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Autospacing="0" w:afterAutospacing="0" w:line="580" w:lineRule="exact"/>
        <w:rPr>
          <w:rFonts w:ascii="黑体" w:hAnsi="黑体" w:eastAsia="黑体" w:cs="黑体"/>
          <w:sz w:val="32"/>
          <w:szCs w:val="32"/>
        </w:rPr>
      </w:pPr>
      <w:r>
        <w:rPr>
          <w:rFonts w:hint="eastAsia" w:ascii="黑体" w:hAnsi="黑体" w:eastAsia="黑体" w:cs="黑体"/>
          <w:sz w:val="32"/>
          <w:szCs w:val="32"/>
        </w:rPr>
        <w:t>附件2</w:t>
      </w:r>
    </w:p>
    <w:p>
      <w:pPr>
        <w:spacing w:line="580" w:lineRule="exact"/>
        <w:jc w:val="center"/>
        <w:rPr>
          <w:rFonts w:ascii="仿宋_GB2312" w:hAnsi="仿宋_GB2312" w:eastAsia="仿宋_GB2312" w:cs="仿宋_GB2312"/>
          <w:sz w:val="32"/>
          <w:szCs w:val="32"/>
        </w:rPr>
      </w:pPr>
    </w:p>
    <w:p>
      <w:pPr>
        <w:adjustRightInd w:val="0"/>
        <w:snapToGrid w:val="0"/>
        <w:spacing w:line="580" w:lineRule="exact"/>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中等职业学校教师职称评审网上填报要求</w:t>
      </w:r>
    </w:p>
    <w:bookmarkEnd w:id="0"/>
    <w:p>
      <w:pPr>
        <w:adjustRightInd w:val="0"/>
        <w:snapToGrid w:val="0"/>
        <w:spacing w:line="580" w:lineRule="exact"/>
        <w:jc w:val="center"/>
        <w:rPr>
          <w:rFonts w:ascii="方正小标宋简体" w:hAnsi="方正小标宋简体" w:eastAsia="方正小标宋简体" w:cs="方正小标宋简体"/>
          <w:color w:val="000000"/>
          <w:sz w:val="44"/>
          <w:szCs w:val="44"/>
        </w:rPr>
      </w:pP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一、学历材料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（一）2002年及之后取得的学历提供《教育部学历证书电子注册备案表》（上学信网免费申请），并在“学信网验证码”栏目中填入12位数的验证码（验证有效期要在202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年12月底前有效）；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（二）根据教育部《关于取消高等教育学历认证收费以及调整认证受理范围的公告》，2002年之前取得的学历提供《中国高等教育学历认证报告》（上学信网免费申请）；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（三）取得国外学历学位的，提供教育部留学服务中心认证的《国外学历学位认证书》；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（四）取得港澳台地区学历学位的，提供教育部留学服务中心认证的《港澳台学历学位认证书》；</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二、专业技术资格证书材料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上传现专业技术资格证书。如现专业技术资格是转系列后取得的，还需上传所转系列的专业技术资格证书。</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三、专业技术职务聘任材料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办学校和事业单位在编人员需上传连续的《事业单位岗位聘用人员备案表》（聘任时间以表上时间为准），系统能自动关联专业技术职务聘任信息的，申报人员无需再填报。公办学校和事业单位编制外聘用人员和民办学校人员需上传聘任文件（聘书）或劳动合同。</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四、社保参保缴费证明材料</w:t>
      </w:r>
    </w:p>
    <w:p>
      <w:pPr>
        <w:pStyle w:val="2"/>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申报人员无需上传社保参保缴费证明，只需在系统“相关证明材料”栏中选择“个人社保参保缴费证明”，系统将自动关联社保参保信息。要求申报人员历史缴费月数不少于半年，且当前职称申报单位和参保单位名称一致。当前职称申报单位和参保单位名称不一致的，须在“其他”栏中上传职称申报单位和参保单位隶属关系证明，并加盖两者公章的附件。</w:t>
      </w:r>
    </w:p>
    <w:p>
      <w:pPr>
        <w:pStyle w:val="2"/>
        <w:shd w:val="clear" w:color="auto" w:fill="FFFFFF"/>
        <w:spacing w:before="0" w:beforeAutospacing="0" w:after="0" w:afterAutospacing="0" w:line="58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不在我省企事业单位从事专业技术工作，但其人事档案在我省各级就业创业公共服务部门（原人才流动中心）托管的专业技术人员，其社保缴纳未达到上述要求的，由地方人社部门认真核实其相关信息，统一报省职称办同意后，组织申报。</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五、教师资格证材料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在“相关证明材料”栏上传由教育部门颁发的教师资格证。</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六、师德师风材料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在“相关证明材料”栏上传由所在学校出具的师德师风情况说明。</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七、专业技术工作经历材料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照职称条件，先选择专业技术工作经历类别，再填写相应的经历内容，并上传相应的佐证材料。佐证材料：文件材料需完整上传；教师课时工作量、成果材料需加盖单位公章，若内容较多，则需附封面页、目录页、印章页、含本人签名（署名）页等内容。</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八、业绩成果—论文论著材料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（一）论文论著内容要与本人申报专业相关，按质量高低填报，前一篇或两篇视为代表作；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论文须在中国知网（www.cnki.net)、万方数据知识服务平台（www.wanfangdata.com.cn）或维普网（www.cqvip.com）上进行检索验证，并将检索到的网页地址复制到系统“检索验证地址”栏目；检索不到或未填检索验证地址的视为无效论文，不作为评审依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论文要分项上传刊物的封面、主办单位页、目录页、正文页等，外文须上传中文译文。论著要分项上传封面、版权页、目录（摘录）页、摘要页、编委会名单页、标有著作字数页，以及本人撰写的能代表论著重点、创新点内容的章节（不超过10页）。</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九、业绩成果—课题（项目）材料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（一）上传的课题（项目）内容要与本人申报专业相关，按质量高低填报；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（二）申报人员须提供包括立项、结题（验收、鉴定）等一套完整的原件资料。上传材料含立项、结题（验收、鉴定）材料的封面，个人排名、立项、结题（验收、鉴定）单位盖章页</w:t>
      </w:r>
      <w:r>
        <w:rPr>
          <w:rFonts w:hint="eastAsia" w:ascii="仿宋_GB2312" w:hAnsi="仿宋_GB2312" w:eastAsia="仿宋_GB2312" w:cs="仿宋_GB2312"/>
          <w:spacing w:val="-6"/>
          <w:sz w:val="32"/>
          <w:szCs w:val="32"/>
        </w:rPr>
        <w:t>。其中个人排名页面须加盖立项单位或鉴定（验收）单位公章。</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十、业绩成果—奖项和荣誉材料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上传的奖励、荣誉内容要与本人申报专业相关，体现教学、科研工作能力水平。</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十一、业绩成果—专利材料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（一）上传的专利材料由申报者按水平高低排序，专利内容应与本人申报专业相关；</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（二）专利须在中国知网（www.cnki.net)“专利”栏进行检索验证，并将检索到的网页地址复制到系统“检索验证地址”栏目。</w:t>
      </w:r>
    </w:p>
    <w:p>
      <w:pPr>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十二、业绩成果—其它业绩材料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对照资格条件需上传的其它业绩佐证材料，按照资格条件符合性逐条做好排序，上传标准参照专业技术工作经历材料的要求。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ODUzM2E1MzUwNmMyNjRkZTU5NjFjZjc0YWZiMzcifQ=="/>
  </w:docVars>
  <w:rsids>
    <w:rsidRoot w:val="7DDC51EC"/>
    <w:rsid w:val="7DDC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2022-08-19T01:31:00Z</dcterms:created>
  <dc:creator>奋斗之路</dc:creator>
  <cp:lastModifiedBy>奋斗之路</cp:lastModifiedBy>
  <dcterms:modified xsi:type="dcterms:W3CDTF">2022-08-19T01:31:34Z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038C717EDAD542D48715E7FCCD3D7AA6</vt:lpwstr>
  </property>
</Properties>
</file>