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14840" w14:textId="77777777" w:rsidR="00BD3839" w:rsidRDefault="00000000">
      <w:pPr>
        <w:rPr>
          <w:rFonts w:ascii="Times New Roman" w:eastAsia="宋体" w:hAnsi="Times New Roman"/>
          <w:b/>
          <w:bCs/>
          <w:sz w:val="24"/>
          <w:szCs w:val="24"/>
        </w:rPr>
      </w:pPr>
      <w:r>
        <w:rPr>
          <w:rFonts w:asciiTheme="minorEastAsia" w:hAnsiTheme="minorEastAsia" w:cs="Times New Roman" w:hint="eastAsia"/>
          <w:b/>
          <w:sz w:val="24"/>
          <w:szCs w:val="24"/>
        </w:rPr>
        <w:t>项目名称：</w:t>
      </w:r>
      <w:r>
        <w:rPr>
          <w:rFonts w:ascii="Times New Roman" w:eastAsia="宋体" w:hAnsi="Times New Roman"/>
          <w:b/>
          <w:bCs/>
          <w:sz w:val="24"/>
          <w:szCs w:val="24"/>
        </w:rPr>
        <w:t>新型生物基涂层的开发</w:t>
      </w:r>
    </w:p>
    <w:p w14:paraId="1173C5EC" w14:textId="77777777" w:rsidR="00BD3839" w:rsidRDefault="00BD3839">
      <w:pPr>
        <w:spacing w:line="360" w:lineRule="exact"/>
        <w:rPr>
          <w:rFonts w:asciiTheme="minorEastAsia" w:hAnsiTheme="minorEastAsia" w:cs="Times New Roman" w:hint="eastAsia"/>
          <w:sz w:val="24"/>
          <w:szCs w:val="24"/>
        </w:rPr>
      </w:pPr>
    </w:p>
    <w:p w14:paraId="2EC2744B" w14:textId="77777777" w:rsidR="00BD3839" w:rsidRDefault="00000000">
      <w:pPr>
        <w:spacing w:line="360" w:lineRule="exact"/>
        <w:rPr>
          <w:rFonts w:asciiTheme="minorEastAsia" w:hAnsiTheme="minorEastAsia" w:cs="Times New Roman" w:hint="eastAsia"/>
          <w:sz w:val="24"/>
          <w:szCs w:val="24"/>
        </w:rPr>
      </w:pPr>
      <w:r>
        <w:rPr>
          <w:rFonts w:asciiTheme="minorEastAsia" w:hAnsiTheme="minorEastAsia" w:cs="Times New Roman" w:hint="eastAsia"/>
          <w:b/>
          <w:sz w:val="24"/>
          <w:szCs w:val="24"/>
        </w:rPr>
        <w:t>提名者：</w:t>
      </w:r>
      <w:r>
        <w:rPr>
          <w:rFonts w:ascii="Times New Roman" w:eastAsia="宋体" w:hAnsi="Times New Roman" w:hint="eastAsia"/>
          <w:color w:val="000000"/>
          <w:sz w:val="24"/>
        </w:rPr>
        <w:t>江西省教育厅</w:t>
      </w:r>
    </w:p>
    <w:p w14:paraId="77A65C56" w14:textId="77777777" w:rsidR="00BD3839" w:rsidRDefault="00000000">
      <w:pPr>
        <w:spacing w:line="360" w:lineRule="exact"/>
        <w:rPr>
          <w:rFonts w:asciiTheme="minorEastAsia" w:hAnsiTheme="minorEastAsia" w:cs="Times New Roman" w:hint="eastAsia"/>
          <w:b/>
          <w:sz w:val="24"/>
          <w:szCs w:val="24"/>
        </w:rPr>
      </w:pPr>
      <w:r>
        <w:rPr>
          <w:rFonts w:asciiTheme="minorEastAsia" w:hAnsiTheme="minorEastAsia" w:cs="Times New Roman"/>
          <w:b/>
          <w:sz w:val="24"/>
          <w:szCs w:val="24"/>
        </w:rPr>
        <w:t>提名意见：</w:t>
      </w:r>
    </w:p>
    <w:p w14:paraId="0D2EFA98" w14:textId="77777777" w:rsidR="00BD3839" w:rsidRDefault="00000000">
      <w:pPr>
        <w:spacing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该项目在国家自然科学基金的资助下，深入探索了生物</w:t>
      </w:r>
      <w:proofErr w:type="gramStart"/>
      <w:r>
        <w:rPr>
          <w:rFonts w:ascii="Times New Roman" w:eastAsia="宋体" w:hAnsi="Times New Roman" w:hint="eastAsia"/>
          <w:sz w:val="24"/>
          <w:szCs w:val="24"/>
        </w:rPr>
        <w:t>基材料</w:t>
      </w:r>
      <w:proofErr w:type="gramEnd"/>
      <w:r>
        <w:rPr>
          <w:rFonts w:ascii="Times New Roman" w:eastAsia="宋体" w:hAnsi="Times New Roman" w:hint="eastAsia"/>
          <w:sz w:val="24"/>
          <w:szCs w:val="24"/>
        </w:rPr>
        <w:t>的化学改性领域，创造性地研发了一系列前沿产品，涵盖有机</w:t>
      </w:r>
      <w:r>
        <w:rPr>
          <w:rFonts w:ascii="Times New Roman" w:eastAsia="宋体" w:hAnsi="Times New Roman" w:hint="eastAsia"/>
          <w:sz w:val="24"/>
          <w:szCs w:val="24"/>
        </w:rPr>
        <w:t>-</w:t>
      </w:r>
      <w:r>
        <w:rPr>
          <w:rFonts w:ascii="Times New Roman" w:eastAsia="宋体" w:hAnsi="Times New Roman" w:hint="eastAsia"/>
          <w:sz w:val="24"/>
          <w:szCs w:val="24"/>
        </w:rPr>
        <w:t>无机杂化材料、环境友好型材料以及具备自修复特性的生物</w:t>
      </w:r>
      <w:proofErr w:type="gramStart"/>
      <w:r>
        <w:rPr>
          <w:rFonts w:ascii="Times New Roman" w:eastAsia="宋体" w:hAnsi="Times New Roman" w:hint="eastAsia"/>
          <w:sz w:val="24"/>
          <w:szCs w:val="24"/>
        </w:rPr>
        <w:t>基材料</w:t>
      </w:r>
      <w:proofErr w:type="gramEnd"/>
      <w:r>
        <w:rPr>
          <w:rFonts w:ascii="Times New Roman" w:eastAsia="宋体" w:hAnsi="Times New Roman" w:hint="eastAsia"/>
          <w:sz w:val="24"/>
          <w:szCs w:val="24"/>
        </w:rPr>
        <w:t>等创新成果。项目团队共发表</w:t>
      </w:r>
      <w:r>
        <w:rPr>
          <w:rFonts w:ascii="Times New Roman" w:eastAsia="宋体" w:hAnsi="Times New Roman" w:hint="eastAsia"/>
          <w:sz w:val="24"/>
          <w:szCs w:val="24"/>
        </w:rPr>
        <w:t>SCI</w:t>
      </w:r>
      <w:r>
        <w:rPr>
          <w:rFonts w:ascii="Times New Roman" w:eastAsia="宋体" w:hAnsi="Times New Roman" w:hint="eastAsia"/>
          <w:sz w:val="24"/>
          <w:szCs w:val="24"/>
        </w:rPr>
        <w:t>论文</w:t>
      </w:r>
      <w:r>
        <w:rPr>
          <w:rFonts w:ascii="Times New Roman" w:eastAsia="宋体" w:hAnsi="Times New Roman" w:hint="eastAsia"/>
          <w:sz w:val="24"/>
          <w:szCs w:val="24"/>
        </w:rPr>
        <w:t>30</w:t>
      </w:r>
      <w:r>
        <w:rPr>
          <w:rFonts w:ascii="Times New Roman" w:eastAsia="宋体" w:hAnsi="Times New Roman" w:hint="eastAsia"/>
          <w:sz w:val="24"/>
          <w:szCs w:val="24"/>
        </w:rPr>
        <w:t>篇，授权中国发明专利</w:t>
      </w:r>
      <w:r>
        <w:rPr>
          <w:rFonts w:ascii="Times New Roman" w:eastAsia="宋体" w:hAnsi="Times New Roman" w:hint="eastAsia"/>
          <w:sz w:val="24"/>
          <w:szCs w:val="24"/>
        </w:rPr>
        <w:t>11</w:t>
      </w:r>
      <w:r>
        <w:rPr>
          <w:rFonts w:ascii="Times New Roman" w:eastAsia="宋体" w:hAnsi="Times New Roman" w:hint="eastAsia"/>
          <w:sz w:val="24"/>
          <w:szCs w:val="24"/>
        </w:rPr>
        <w:t>项，其中五篇代表作在国际知名期刊如《</w:t>
      </w:r>
      <w:r>
        <w:rPr>
          <w:rFonts w:ascii="Times New Roman" w:eastAsia="宋体" w:hAnsi="Times New Roman" w:hint="eastAsia"/>
          <w:sz w:val="24"/>
          <w:szCs w:val="24"/>
        </w:rPr>
        <w:t>Chem</w:t>
      </w:r>
      <w:r>
        <w:rPr>
          <w:rFonts w:ascii="Times New Roman" w:eastAsia="宋体" w:hAnsi="Times New Roman" w:hint="eastAsia"/>
          <w:sz w:val="24"/>
          <w:szCs w:val="24"/>
        </w:rPr>
        <w:t>》、《</w:t>
      </w:r>
      <w:r>
        <w:rPr>
          <w:rFonts w:ascii="Times New Roman" w:eastAsia="宋体" w:hAnsi="Times New Roman" w:hint="eastAsia"/>
          <w:sz w:val="24"/>
          <w:szCs w:val="24"/>
        </w:rPr>
        <w:t>Matter</w:t>
      </w:r>
      <w:r>
        <w:rPr>
          <w:rFonts w:ascii="Times New Roman" w:eastAsia="宋体" w:hAnsi="Times New Roman" w:hint="eastAsia"/>
          <w:sz w:val="24"/>
          <w:szCs w:val="24"/>
        </w:rPr>
        <w:t>》、《</w:t>
      </w:r>
      <w:proofErr w:type="spellStart"/>
      <w:r>
        <w:rPr>
          <w:rFonts w:ascii="Times New Roman" w:eastAsia="宋体" w:hAnsi="Times New Roman" w:hint="eastAsia"/>
          <w:sz w:val="24"/>
          <w:szCs w:val="24"/>
        </w:rPr>
        <w:t>Angewandte</w:t>
      </w:r>
      <w:proofErr w:type="spellEnd"/>
      <w:r>
        <w:rPr>
          <w:rFonts w:ascii="Times New Roman" w:eastAsia="宋体" w:hAnsi="Times New Roman" w:hint="eastAsia"/>
          <w:sz w:val="24"/>
          <w:szCs w:val="24"/>
        </w:rPr>
        <w:t xml:space="preserve"> </w:t>
      </w:r>
      <w:proofErr w:type="spellStart"/>
      <w:r>
        <w:rPr>
          <w:rFonts w:ascii="Times New Roman" w:eastAsia="宋体" w:hAnsi="Times New Roman" w:hint="eastAsia"/>
          <w:sz w:val="24"/>
          <w:szCs w:val="24"/>
        </w:rPr>
        <w:t>Chemie</w:t>
      </w:r>
      <w:proofErr w:type="spellEnd"/>
      <w:r>
        <w:rPr>
          <w:rFonts w:ascii="Times New Roman" w:eastAsia="宋体" w:hAnsi="Times New Roman" w:hint="eastAsia"/>
          <w:sz w:val="24"/>
          <w:szCs w:val="24"/>
        </w:rPr>
        <w:t xml:space="preserve"> International Edition</w:t>
      </w:r>
      <w:r>
        <w:rPr>
          <w:rFonts w:ascii="Times New Roman" w:eastAsia="宋体" w:hAnsi="Times New Roman" w:hint="eastAsia"/>
          <w:sz w:val="24"/>
          <w:szCs w:val="24"/>
        </w:rPr>
        <w:t>》等上获得了正面引用，累计他引次数高达</w:t>
      </w:r>
      <w:r>
        <w:rPr>
          <w:rFonts w:ascii="Times New Roman" w:eastAsia="宋体" w:hAnsi="Times New Roman" w:hint="eastAsia"/>
          <w:sz w:val="24"/>
          <w:szCs w:val="24"/>
        </w:rPr>
        <w:t>230</w:t>
      </w:r>
      <w:r>
        <w:rPr>
          <w:rFonts w:ascii="Times New Roman" w:eastAsia="宋体" w:hAnsi="Times New Roman" w:hint="eastAsia"/>
          <w:sz w:val="24"/>
          <w:szCs w:val="24"/>
        </w:rPr>
        <w:t>次。该项目的发展极大推动了生物基涂层的发展。</w:t>
      </w:r>
    </w:p>
    <w:p w14:paraId="58D555E3" w14:textId="77777777" w:rsidR="00BD3839" w:rsidRDefault="00BD3839">
      <w:pPr>
        <w:spacing w:line="360" w:lineRule="exact"/>
        <w:rPr>
          <w:rFonts w:asciiTheme="minorEastAsia" w:hAnsiTheme="minorEastAsia" w:cs="Times New Roman" w:hint="eastAsia"/>
          <w:sz w:val="24"/>
          <w:szCs w:val="24"/>
        </w:rPr>
      </w:pPr>
    </w:p>
    <w:p w14:paraId="5B6DABE3" w14:textId="77777777" w:rsidR="00BD3839" w:rsidRDefault="00000000">
      <w:pPr>
        <w:spacing w:line="360" w:lineRule="exact"/>
        <w:rPr>
          <w:rFonts w:ascii="Times New Roman" w:eastAsia="宋体" w:hAnsi="Times New Roman"/>
          <w:color w:val="000000"/>
          <w:sz w:val="24"/>
        </w:rPr>
      </w:pPr>
      <w:r>
        <w:rPr>
          <w:rFonts w:asciiTheme="minorEastAsia" w:hAnsiTheme="minorEastAsia" w:cs="Times New Roman" w:hint="eastAsia"/>
          <w:b/>
          <w:sz w:val="24"/>
          <w:szCs w:val="24"/>
        </w:rPr>
        <w:t>提名等级：</w:t>
      </w:r>
      <w:r>
        <w:rPr>
          <w:rFonts w:ascii="Times New Roman" w:eastAsia="宋体" w:hAnsi="Times New Roman" w:hint="eastAsia"/>
          <w:color w:val="000000"/>
          <w:sz w:val="24"/>
        </w:rPr>
        <w:t>江西省自然科学奖一等奖</w:t>
      </w:r>
    </w:p>
    <w:p w14:paraId="651D8777" w14:textId="77777777" w:rsidR="00BD3839" w:rsidRDefault="00000000">
      <w:pPr>
        <w:spacing w:line="360" w:lineRule="auto"/>
        <w:rPr>
          <w:rFonts w:ascii="Times New Roman" w:eastAsia="宋体" w:hAnsi="Times New Roman"/>
          <w:sz w:val="24"/>
          <w:szCs w:val="24"/>
        </w:rPr>
      </w:pPr>
      <w:r>
        <w:rPr>
          <w:rFonts w:ascii="Times New Roman" w:eastAsia="宋体" w:hAnsi="Times New Roman" w:hint="eastAsia"/>
          <w:b/>
          <w:bCs/>
          <w:sz w:val="24"/>
          <w:szCs w:val="24"/>
        </w:rPr>
        <w:t>项目简介</w:t>
      </w:r>
      <w:r>
        <w:rPr>
          <w:rFonts w:ascii="Times New Roman" w:eastAsia="宋体" w:hAnsi="Times New Roman" w:hint="eastAsia"/>
          <w:sz w:val="24"/>
          <w:szCs w:val="24"/>
        </w:rPr>
        <w:t>：</w:t>
      </w:r>
    </w:p>
    <w:p w14:paraId="38E2BA85" w14:textId="77777777" w:rsidR="00BD3839" w:rsidRDefault="00000000">
      <w:pPr>
        <w:spacing w:line="360" w:lineRule="auto"/>
        <w:ind w:firstLineChars="200" w:firstLine="480"/>
        <w:rPr>
          <w:rFonts w:ascii="Times New Roman" w:eastAsia="宋体" w:hAnsi="Times New Roman"/>
          <w:color w:val="000000"/>
          <w:sz w:val="24"/>
        </w:rPr>
      </w:pPr>
      <w:r>
        <w:rPr>
          <w:rFonts w:ascii="Times New Roman" w:eastAsia="宋体" w:hAnsi="Times New Roman" w:hint="eastAsia"/>
          <w:color w:val="000000"/>
          <w:sz w:val="24"/>
        </w:rPr>
        <w:t>当前，涂料生产中所使用的树脂大多源自石化产品，尽管这类原料来源广泛且供应稳定，但其不可持续的特性日益凸显。随着石油资源的逐渐枯竭和价格的不断上涨，利用可再生资源开发新型涂层材料已成为涂料研究领域的重点方向。本项目在国家自然科学基金资助下，以可再生生物基为原料，研发了多种新型的生物基涂层体系，并深入探究了新型涂层的性能及其在涂料中的应用。以下是本项目的主要科学发现：</w:t>
      </w:r>
    </w:p>
    <w:p w14:paraId="7716F569" w14:textId="77777777" w:rsidR="00BD3839" w:rsidRDefault="00000000">
      <w:pPr>
        <w:numPr>
          <w:ilvl w:val="0"/>
          <w:numId w:val="1"/>
        </w:numPr>
        <w:spacing w:line="360" w:lineRule="auto"/>
        <w:rPr>
          <w:rFonts w:ascii="宋体" w:eastAsia="宋体" w:hAnsi="宋体" w:hint="eastAsia"/>
          <w:sz w:val="24"/>
        </w:rPr>
      </w:pPr>
      <w:r>
        <w:rPr>
          <w:rFonts w:ascii="宋体" w:eastAsia="宋体" w:hAnsi="宋体" w:hint="eastAsia"/>
          <w:sz w:val="24"/>
        </w:rPr>
        <w:t>创新性地将纳米二氧化硅融入聚合物基质，通过强化界面相互作用，显著提升生物基聚氨酯的力学强度（抗拉、抗压），并优化应力传递。同时，纳米二氧化硅有效抑制聚氨酯分子链运动，降低热变形与分解，确保材料稳定耐用。作为环保组合-生物基聚氨酯与纳米二氧化硅的联合应用，不仅强化了材料性能，更推动了绿色化学与可持续发展的进程。</w:t>
      </w:r>
    </w:p>
    <w:p w14:paraId="43784A45" w14:textId="77777777" w:rsidR="00BD3839" w:rsidRDefault="00000000">
      <w:pPr>
        <w:numPr>
          <w:ilvl w:val="0"/>
          <w:numId w:val="1"/>
        </w:numPr>
        <w:spacing w:line="360" w:lineRule="auto"/>
        <w:rPr>
          <w:rFonts w:ascii="Times New Roman" w:eastAsia="宋体" w:hAnsi="Times New Roman"/>
          <w:sz w:val="24"/>
        </w:rPr>
      </w:pPr>
      <w:r>
        <w:rPr>
          <w:rFonts w:ascii="Times New Roman" w:eastAsia="宋体" w:hAnsi="Times New Roman" w:hint="eastAsia"/>
          <w:sz w:val="24"/>
        </w:rPr>
        <w:t>成功研发基于乙酰乙酸酯化功能单体与商用交联剂的可室温固化的环境友好型材料，利用</w:t>
      </w:r>
      <w:r>
        <w:rPr>
          <w:rFonts w:ascii="Times New Roman" w:eastAsia="宋体" w:hAnsi="Times New Roman" w:hint="eastAsia"/>
          <w:sz w:val="24"/>
        </w:rPr>
        <w:t>Knoevenagel</w:t>
      </w:r>
      <w:r>
        <w:rPr>
          <w:rFonts w:ascii="Times New Roman" w:eastAsia="宋体" w:hAnsi="Times New Roman" w:hint="eastAsia"/>
          <w:sz w:val="24"/>
        </w:rPr>
        <w:t>缩合反应、迈克尔加成反应等多种创新技术进行材料制备，在制备过程中大大降低能耗，且赋予材料强机械性能以及热稳定性，满足材料的多场景需求，展现了其广泛的适用性和实用性。</w:t>
      </w:r>
    </w:p>
    <w:p w14:paraId="11008D6B" w14:textId="77777777" w:rsidR="00BD3839" w:rsidRDefault="00000000">
      <w:pPr>
        <w:pStyle w:val="a8"/>
        <w:numPr>
          <w:ilvl w:val="0"/>
          <w:numId w:val="1"/>
        </w:numPr>
        <w:spacing w:line="360" w:lineRule="auto"/>
        <w:ind w:firstLineChars="0" w:firstLine="0"/>
        <w:rPr>
          <w:rFonts w:ascii="Times New Roman" w:eastAsia="宋体" w:hAnsi="Times New Roman"/>
          <w:sz w:val="24"/>
        </w:rPr>
      </w:pPr>
      <w:r>
        <w:rPr>
          <w:rFonts w:ascii="Times New Roman" w:eastAsia="宋体" w:hAnsi="Times New Roman" w:hint="eastAsia"/>
          <w:sz w:val="24"/>
        </w:rPr>
        <w:t>成功地将生物基成分引入热固性聚合物体系中，同时赋予材料可自修复的能力，确保材料在使用过程中遭受外界损害时，能够自主地进行材料修复，有效</w:t>
      </w:r>
      <w:r>
        <w:rPr>
          <w:rFonts w:ascii="Times New Roman" w:eastAsia="宋体" w:hAnsi="Times New Roman" w:hint="eastAsia"/>
          <w:sz w:val="24"/>
        </w:rPr>
        <w:lastRenderedPageBreak/>
        <w:t>提高材料的利用率和使用寿命。进一步地，通过融合两种具有不同机械性能的生物基材料，开发出一种全新且可循环利用的材料。这种新型材料不仅保留了生物</w:t>
      </w:r>
      <w:proofErr w:type="gramStart"/>
      <w:r>
        <w:rPr>
          <w:rFonts w:ascii="Times New Roman" w:eastAsia="宋体" w:hAnsi="Times New Roman" w:hint="eastAsia"/>
          <w:sz w:val="24"/>
        </w:rPr>
        <w:t>基材料</w:t>
      </w:r>
      <w:proofErr w:type="gramEnd"/>
      <w:r>
        <w:rPr>
          <w:rFonts w:ascii="Times New Roman" w:eastAsia="宋体" w:hAnsi="Times New Roman" w:hint="eastAsia"/>
          <w:sz w:val="24"/>
        </w:rPr>
        <w:t>的环保优势，还具备了机械性能可调的特性，即其力学表现可以根据具体应用场景的需求进行灵活调整。</w:t>
      </w:r>
    </w:p>
    <w:p w14:paraId="4018CBC7" w14:textId="77777777" w:rsidR="00BD3839" w:rsidRDefault="00BD3839">
      <w:pPr>
        <w:pStyle w:val="a8"/>
        <w:spacing w:line="360" w:lineRule="auto"/>
        <w:ind w:firstLineChars="0" w:firstLine="0"/>
        <w:rPr>
          <w:rFonts w:ascii="Times New Roman" w:eastAsia="宋体" w:hAnsi="Times New Roman"/>
          <w:sz w:val="24"/>
        </w:rPr>
      </w:pPr>
    </w:p>
    <w:p w14:paraId="33EC6094" w14:textId="77777777" w:rsidR="00BD3839" w:rsidRDefault="00000000">
      <w:pPr>
        <w:spacing w:line="360" w:lineRule="exact"/>
        <w:rPr>
          <w:rFonts w:hint="eastAsia"/>
          <w:b/>
          <w:sz w:val="24"/>
          <w:szCs w:val="24"/>
        </w:rPr>
      </w:pPr>
      <w:r>
        <w:rPr>
          <w:rFonts w:hint="eastAsia"/>
          <w:b/>
          <w:sz w:val="24"/>
          <w:szCs w:val="24"/>
        </w:rPr>
        <w:t>代表性论文专著目录：</w:t>
      </w:r>
    </w:p>
    <w:p w14:paraId="6095D0C2" w14:textId="77777777" w:rsidR="00BD3839" w:rsidRDefault="00000000">
      <w:pPr>
        <w:numPr>
          <w:ilvl w:val="0"/>
          <w:numId w:val="2"/>
        </w:numPr>
        <w:spacing w:line="360" w:lineRule="auto"/>
        <w:rPr>
          <w:rFonts w:ascii="Times New Roman" w:eastAsia="宋体" w:hAnsi="Times New Roman" w:cs="Times New Roman"/>
          <w:sz w:val="24"/>
        </w:rPr>
      </w:pPr>
      <w:proofErr w:type="spellStart"/>
      <w:r>
        <w:rPr>
          <w:rFonts w:ascii="Times New Roman" w:eastAsia="宋体" w:hAnsi="Times New Roman" w:cs="Times New Roman"/>
          <w:sz w:val="24"/>
        </w:rPr>
        <w:t>Changqing</w:t>
      </w:r>
      <w:proofErr w:type="spellEnd"/>
      <w:r>
        <w:rPr>
          <w:rFonts w:ascii="Times New Roman" w:eastAsia="宋体" w:hAnsi="Times New Roman" w:cs="Times New Roman"/>
          <w:sz w:val="24"/>
        </w:rPr>
        <w:t xml:space="preserve"> Fu, Zhe Yang, Zitong Zheng, Liang Shen*</w:t>
      </w:r>
      <w:r>
        <w:rPr>
          <w:rFonts w:ascii="Times New Roman" w:eastAsia="宋体" w:hAnsi="Times New Roman" w:cs="Times New Roman" w:hint="eastAsia"/>
          <w:sz w:val="24"/>
        </w:rPr>
        <w:t xml:space="preserve">, </w:t>
      </w:r>
      <w:r>
        <w:rPr>
          <w:rFonts w:ascii="Times New Roman" w:eastAsia="宋体" w:hAnsi="Times New Roman" w:cs="Times New Roman"/>
          <w:sz w:val="24"/>
        </w:rPr>
        <w:t>Properties of alkoxysilane castor oil synthesized via thiol-</w:t>
      </w:r>
      <w:proofErr w:type="spellStart"/>
      <w:r>
        <w:rPr>
          <w:rFonts w:ascii="Times New Roman" w:eastAsia="宋体" w:hAnsi="Times New Roman" w:cs="Times New Roman"/>
          <w:sz w:val="24"/>
        </w:rPr>
        <w:t>ene</w:t>
      </w:r>
      <w:proofErr w:type="spellEnd"/>
      <w:r>
        <w:rPr>
          <w:rFonts w:ascii="Times New Roman" w:eastAsia="宋体" w:hAnsi="Times New Roman" w:cs="Times New Roman"/>
          <w:sz w:val="24"/>
        </w:rPr>
        <w:t xml:space="preserve"> and its polyurethane/siloxane hybrid coating ﬁlm, Progress in Organic Coatings 77 (2014) 1241–1248.</w:t>
      </w:r>
    </w:p>
    <w:p w14:paraId="58F84BDE" w14:textId="77777777" w:rsidR="00BD3839" w:rsidRDefault="00000000">
      <w:pPr>
        <w:numPr>
          <w:ilvl w:val="0"/>
          <w:numId w:val="2"/>
        </w:numPr>
        <w:spacing w:line="360" w:lineRule="auto"/>
        <w:rPr>
          <w:rFonts w:ascii="Times New Roman" w:eastAsia="宋体" w:hAnsi="Times New Roman" w:cs="Times New Roman"/>
          <w:sz w:val="24"/>
        </w:rPr>
      </w:pPr>
      <w:proofErr w:type="spellStart"/>
      <w:r>
        <w:rPr>
          <w:rFonts w:ascii="Times New Roman" w:eastAsia="宋体" w:hAnsi="Times New Roman" w:cs="Times New Roman"/>
          <w:sz w:val="24"/>
        </w:rPr>
        <w:t>Changqin</w:t>
      </w:r>
      <w:proofErr w:type="spellEnd"/>
      <w:r>
        <w:rPr>
          <w:rFonts w:ascii="Times New Roman" w:eastAsia="宋体" w:hAnsi="Times New Roman" w:cs="Times New Roman"/>
          <w:sz w:val="24"/>
        </w:rPr>
        <w:t xml:space="preserve"> Fu, </w:t>
      </w:r>
      <w:proofErr w:type="spellStart"/>
      <w:r>
        <w:rPr>
          <w:rFonts w:ascii="Times New Roman" w:eastAsia="宋体" w:hAnsi="Times New Roman" w:cs="Times New Roman"/>
          <w:sz w:val="24"/>
        </w:rPr>
        <w:t>Xiuzhen</w:t>
      </w:r>
      <w:proofErr w:type="spellEnd"/>
      <w:r>
        <w:rPr>
          <w:rFonts w:ascii="Times New Roman" w:eastAsia="宋体" w:hAnsi="Times New Roman" w:cs="Times New Roman"/>
          <w:sz w:val="24"/>
        </w:rPr>
        <w:t xml:space="preserve"> Hu, Zhe Yang, Liang Shen*, Zitong Zheng, Preparation and properties of waterborne bio-based polyurethane/siloxane cross-linked ﬁlms by an </w:t>
      </w:r>
      <w:proofErr w:type="gramStart"/>
      <w:r>
        <w:rPr>
          <w:rFonts w:ascii="Times New Roman" w:eastAsia="宋体" w:hAnsi="Times New Roman" w:cs="Times New Roman"/>
          <w:sz w:val="24"/>
        </w:rPr>
        <w:t>in situ</w:t>
      </w:r>
      <w:proofErr w:type="gramEnd"/>
      <w:r>
        <w:rPr>
          <w:rFonts w:ascii="Times New Roman" w:eastAsia="宋体" w:hAnsi="Times New Roman" w:cs="Times New Roman"/>
          <w:sz w:val="24"/>
        </w:rPr>
        <w:t xml:space="preserve"> sol–gel process, Progress in Organic Coatings 84 (2015) 18–27</w:t>
      </w:r>
      <w:r>
        <w:rPr>
          <w:rFonts w:ascii="Times New Roman" w:eastAsia="宋体" w:hAnsi="Times New Roman" w:cs="Times New Roman" w:hint="eastAsia"/>
          <w:sz w:val="24"/>
        </w:rPr>
        <w:t>.</w:t>
      </w:r>
    </w:p>
    <w:p w14:paraId="6AFFF1AE" w14:textId="77777777" w:rsidR="00BD3839" w:rsidRDefault="00000000">
      <w:pPr>
        <w:numPr>
          <w:ilvl w:val="0"/>
          <w:numId w:val="2"/>
        </w:numPr>
        <w:spacing w:line="360" w:lineRule="auto"/>
        <w:rPr>
          <w:rFonts w:ascii="Times New Roman" w:eastAsia="宋体" w:hAnsi="Times New Roman" w:cs="Times New Roman"/>
          <w:sz w:val="24"/>
        </w:rPr>
      </w:pPr>
      <w:proofErr w:type="spellStart"/>
      <w:r>
        <w:rPr>
          <w:rFonts w:ascii="Times New Roman" w:eastAsia="宋体" w:hAnsi="Times New Roman" w:cs="Times New Roman"/>
          <w:sz w:val="24"/>
        </w:rPr>
        <w:t>Changqing</w:t>
      </w:r>
      <w:proofErr w:type="spellEnd"/>
      <w:r>
        <w:rPr>
          <w:rFonts w:ascii="Times New Roman" w:eastAsia="宋体" w:hAnsi="Times New Roman" w:cs="Times New Roman"/>
          <w:sz w:val="24"/>
        </w:rPr>
        <w:t xml:space="preserve"> Fu, </w:t>
      </w:r>
      <w:proofErr w:type="spellStart"/>
      <w:r>
        <w:rPr>
          <w:rFonts w:ascii="Times New Roman" w:eastAsia="宋体" w:hAnsi="Times New Roman" w:cs="Times New Roman"/>
          <w:sz w:val="24"/>
        </w:rPr>
        <w:t>Jiancheng</w:t>
      </w:r>
      <w:proofErr w:type="spellEnd"/>
      <w:r>
        <w:rPr>
          <w:rFonts w:ascii="Times New Roman" w:eastAsia="宋体" w:hAnsi="Times New Roman" w:cs="Times New Roman"/>
          <w:sz w:val="24"/>
        </w:rPr>
        <w:t xml:space="preserve"> Liu, </w:t>
      </w:r>
      <w:proofErr w:type="spellStart"/>
      <w:r>
        <w:rPr>
          <w:rFonts w:ascii="Times New Roman" w:eastAsia="宋体" w:hAnsi="Times New Roman" w:cs="Times New Roman"/>
          <w:sz w:val="24"/>
        </w:rPr>
        <w:t>Hongying</w:t>
      </w:r>
      <w:proofErr w:type="spellEnd"/>
      <w:r>
        <w:rPr>
          <w:rFonts w:ascii="Times New Roman" w:eastAsia="宋体" w:hAnsi="Times New Roman" w:cs="Times New Roman"/>
          <w:sz w:val="24"/>
        </w:rPr>
        <w:t xml:space="preserve"> Xia, Liang She</w:t>
      </w:r>
      <w:r>
        <w:rPr>
          <w:rFonts w:ascii="Times New Roman" w:eastAsia="宋体" w:hAnsi="Times New Roman" w:cs="Times New Roman" w:hint="eastAsia"/>
          <w:sz w:val="24"/>
        </w:rPr>
        <w:t>n</w:t>
      </w:r>
      <w:r>
        <w:rPr>
          <w:rFonts w:ascii="Times New Roman" w:eastAsia="宋体" w:hAnsi="Times New Roman" w:cs="Times New Roman"/>
          <w:sz w:val="24"/>
        </w:rPr>
        <w:t>*</w:t>
      </w:r>
      <w:r>
        <w:rPr>
          <w:rFonts w:ascii="Times New Roman" w:eastAsia="宋体" w:hAnsi="Times New Roman" w:cs="Times New Roman" w:hint="eastAsia"/>
          <w:sz w:val="24"/>
        </w:rPr>
        <w:t xml:space="preserve">, </w:t>
      </w:r>
      <w:r>
        <w:rPr>
          <w:rFonts w:ascii="Times New Roman" w:eastAsia="宋体" w:hAnsi="Times New Roman" w:cs="Times New Roman"/>
          <w:sz w:val="24"/>
        </w:rPr>
        <w:t>Effect of structure on the properties of polyurethanes based on</w:t>
      </w:r>
      <w:r>
        <w:rPr>
          <w:rFonts w:ascii="Times New Roman" w:eastAsia="宋体" w:hAnsi="Times New Roman" w:cs="Times New Roman" w:hint="eastAsia"/>
          <w:sz w:val="24"/>
        </w:rPr>
        <w:t xml:space="preserve"> </w:t>
      </w:r>
      <w:r>
        <w:rPr>
          <w:rFonts w:ascii="Times New Roman" w:eastAsia="宋体" w:hAnsi="Times New Roman" w:cs="Times New Roman"/>
          <w:sz w:val="24"/>
        </w:rPr>
        <w:t>aromatic cardanol-based polyols prepared by thiol-</w:t>
      </w:r>
      <w:proofErr w:type="spellStart"/>
      <w:r>
        <w:rPr>
          <w:rFonts w:ascii="Times New Roman" w:eastAsia="宋体" w:hAnsi="Times New Roman" w:cs="Times New Roman"/>
          <w:sz w:val="24"/>
        </w:rPr>
        <w:t>ene</w:t>
      </w:r>
      <w:proofErr w:type="spellEnd"/>
      <w:r>
        <w:rPr>
          <w:rFonts w:ascii="Times New Roman" w:eastAsia="宋体" w:hAnsi="Times New Roman" w:cs="Times New Roman"/>
          <w:sz w:val="24"/>
        </w:rPr>
        <w:t xml:space="preserve"> coupling, Progress in Organic Coatings 83 (2015) 19–25.</w:t>
      </w:r>
    </w:p>
    <w:p w14:paraId="73FB0048" w14:textId="77777777" w:rsidR="00BD3839" w:rsidRDefault="00000000">
      <w:pPr>
        <w:numPr>
          <w:ilvl w:val="0"/>
          <w:numId w:val="2"/>
        </w:numPr>
        <w:spacing w:line="360" w:lineRule="auto"/>
        <w:rPr>
          <w:rFonts w:ascii="Times New Roman" w:eastAsia="宋体" w:hAnsi="Times New Roman" w:cs="Times New Roman"/>
          <w:sz w:val="24"/>
        </w:rPr>
      </w:pPr>
      <w:r>
        <w:rPr>
          <w:rFonts w:ascii="Times New Roman" w:eastAsia="宋体" w:hAnsi="Times New Roman" w:cs="Times New Roman"/>
          <w:sz w:val="24"/>
        </w:rPr>
        <w:t xml:space="preserve">Xianfeng He, Jiang Zhong, Zhiyuan Cao, Jianli Wang, Fei Gao, </w:t>
      </w:r>
      <w:proofErr w:type="spellStart"/>
      <w:r>
        <w:rPr>
          <w:rFonts w:ascii="Times New Roman" w:eastAsia="宋体" w:hAnsi="Times New Roman" w:cs="Times New Roman"/>
          <w:sz w:val="24"/>
        </w:rPr>
        <w:t>Dongdong</w:t>
      </w:r>
      <w:proofErr w:type="spellEnd"/>
      <w:r>
        <w:rPr>
          <w:rFonts w:ascii="Times New Roman" w:eastAsia="宋体" w:hAnsi="Times New Roman" w:cs="Times New Roman"/>
          <w:sz w:val="24"/>
        </w:rPr>
        <w:t xml:space="preserve"> Xu, Liang Shen</w:t>
      </w:r>
      <w:r>
        <w:rPr>
          <w:rFonts w:ascii="Times New Roman" w:eastAsia="宋体" w:hAnsi="Times New Roman" w:cs="Times New Roman"/>
          <w:sz w:val="24"/>
          <w:vertAlign w:val="superscript"/>
        </w:rPr>
        <w:t>⁎</w:t>
      </w:r>
      <w:r>
        <w:rPr>
          <w:rFonts w:ascii="Times New Roman" w:eastAsia="宋体" w:hAnsi="Times New Roman" w:cs="Times New Roman"/>
          <w:sz w:val="24"/>
        </w:rPr>
        <w:t>, An exploration of the Knoevenagel condensation to create ambient curable</w:t>
      </w:r>
      <w:r>
        <w:rPr>
          <w:rFonts w:ascii="Times New Roman" w:eastAsia="宋体" w:hAnsi="Times New Roman" w:cs="Times New Roman" w:hint="eastAsia"/>
          <w:sz w:val="24"/>
        </w:rPr>
        <w:t xml:space="preserve"> </w:t>
      </w:r>
      <w:r>
        <w:rPr>
          <w:rFonts w:ascii="Times New Roman" w:eastAsia="宋体" w:hAnsi="Times New Roman" w:cs="Times New Roman"/>
          <w:sz w:val="24"/>
        </w:rPr>
        <w:t xml:space="preserve">coating materials based on </w:t>
      </w:r>
      <w:proofErr w:type="spellStart"/>
      <w:r>
        <w:rPr>
          <w:rFonts w:ascii="Times New Roman" w:eastAsia="宋体" w:hAnsi="Times New Roman" w:cs="Times New Roman"/>
          <w:sz w:val="24"/>
        </w:rPr>
        <w:t>acetoacetylated</w:t>
      </w:r>
      <w:proofErr w:type="spellEnd"/>
      <w:r>
        <w:rPr>
          <w:rFonts w:ascii="Times New Roman" w:eastAsia="宋体" w:hAnsi="Times New Roman" w:cs="Times New Roman"/>
          <w:sz w:val="24"/>
        </w:rPr>
        <w:t xml:space="preserve"> castor oil</w:t>
      </w:r>
      <w:r>
        <w:rPr>
          <w:rFonts w:ascii="Times New Roman" w:eastAsia="宋体" w:hAnsi="Times New Roman" w:cs="Times New Roman" w:hint="eastAsia"/>
          <w:sz w:val="24"/>
        </w:rPr>
        <w:t xml:space="preserve">. </w:t>
      </w:r>
      <w:r>
        <w:rPr>
          <w:rFonts w:ascii="Times New Roman" w:eastAsia="宋体" w:hAnsi="Times New Roman" w:cs="Times New Roman"/>
          <w:sz w:val="24"/>
        </w:rPr>
        <w:t>Progress in Organic Coatings 129 (2019) 21–25</w:t>
      </w:r>
      <w:r>
        <w:rPr>
          <w:rFonts w:ascii="Times New Roman" w:eastAsia="宋体" w:hAnsi="Times New Roman" w:cs="Times New Roman" w:hint="eastAsia"/>
          <w:sz w:val="24"/>
        </w:rPr>
        <w:t>.</w:t>
      </w:r>
    </w:p>
    <w:p w14:paraId="6663A142" w14:textId="77777777" w:rsidR="00BD3839" w:rsidRDefault="00000000">
      <w:pPr>
        <w:numPr>
          <w:ilvl w:val="0"/>
          <w:numId w:val="2"/>
        </w:numPr>
        <w:spacing w:line="360" w:lineRule="auto"/>
        <w:rPr>
          <w:rFonts w:ascii="Times New Roman" w:eastAsia="宋体" w:hAnsi="Times New Roman" w:cs="Times New Roman"/>
          <w:sz w:val="24"/>
        </w:rPr>
      </w:pPr>
      <w:proofErr w:type="spellStart"/>
      <w:r>
        <w:rPr>
          <w:rFonts w:ascii="Times New Roman" w:eastAsia="楷体" w:hAnsi="Times New Roman" w:cs="Times New Roman"/>
          <w:sz w:val="24"/>
          <w:szCs w:val="24"/>
        </w:rPr>
        <w:t>Fengbiao</w:t>
      </w:r>
      <w:proofErr w:type="spellEnd"/>
      <w:r>
        <w:rPr>
          <w:rFonts w:ascii="Times New Roman" w:eastAsia="楷体" w:hAnsi="Times New Roman" w:cs="Times New Roman"/>
          <w:sz w:val="24"/>
          <w:szCs w:val="24"/>
        </w:rPr>
        <w:t xml:space="preserve"> Chen, Fei Gao, Jiang Zhong, Liang Shen*, Yangju Lin, Fusion of biobased vinylogous urethane </w:t>
      </w:r>
      <w:proofErr w:type="spellStart"/>
      <w:r>
        <w:rPr>
          <w:rFonts w:ascii="Times New Roman" w:eastAsia="楷体" w:hAnsi="Times New Roman" w:cs="Times New Roman"/>
          <w:sz w:val="24"/>
          <w:szCs w:val="24"/>
        </w:rPr>
        <w:t>vitrimers</w:t>
      </w:r>
      <w:proofErr w:type="spellEnd"/>
      <w:r>
        <w:rPr>
          <w:rFonts w:ascii="Times New Roman" w:eastAsia="楷体" w:hAnsi="Times New Roman" w:cs="Times New Roman"/>
          <w:sz w:val="24"/>
          <w:szCs w:val="24"/>
        </w:rPr>
        <w:t xml:space="preserve"> with distinct mechanical properties, Materials Chemistry Frontiers </w:t>
      </w:r>
      <w:r>
        <w:rPr>
          <w:rFonts w:ascii="Times New Roman" w:eastAsia="楷体" w:hAnsi="Times New Roman" w:cs="Times New Roman" w:hint="eastAsia"/>
          <w:sz w:val="24"/>
          <w:szCs w:val="24"/>
        </w:rPr>
        <w:t>4 (</w:t>
      </w:r>
      <w:r>
        <w:rPr>
          <w:rFonts w:ascii="Times New Roman" w:eastAsia="楷体" w:hAnsi="Times New Roman" w:cs="Times New Roman"/>
          <w:sz w:val="24"/>
          <w:szCs w:val="24"/>
        </w:rPr>
        <w:t>2020</w:t>
      </w:r>
      <w:r>
        <w:rPr>
          <w:rFonts w:ascii="Times New Roman" w:eastAsia="楷体" w:hAnsi="Times New Roman" w:cs="Times New Roman" w:hint="eastAsia"/>
          <w:sz w:val="24"/>
          <w:szCs w:val="24"/>
        </w:rPr>
        <w:t xml:space="preserve">) </w:t>
      </w:r>
      <w:r>
        <w:rPr>
          <w:rFonts w:ascii="Times New Roman" w:eastAsia="楷体" w:hAnsi="Times New Roman" w:cs="Times New Roman"/>
          <w:sz w:val="24"/>
          <w:szCs w:val="24"/>
        </w:rPr>
        <w:t>2723-2730.</w:t>
      </w:r>
    </w:p>
    <w:p w14:paraId="5FF2DB8F" w14:textId="77777777" w:rsidR="00BD3839" w:rsidRDefault="00BD3839">
      <w:pPr>
        <w:spacing w:line="360" w:lineRule="auto"/>
        <w:rPr>
          <w:rFonts w:ascii="Times New Roman" w:eastAsia="宋体" w:hAnsi="Times New Roman" w:cs="Times New Roman"/>
          <w:sz w:val="24"/>
        </w:rPr>
      </w:pPr>
    </w:p>
    <w:p w14:paraId="0D6C1C23" w14:textId="77777777" w:rsidR="00BD3839" w:rsidRDefault="00000000">
      <w:pPr>
        <w:spacing w:line="360" w:lineRule="exact"/>
        <w:rPr>
          <w:rFonts w:hint="eastAsia"/>
          <w:b/>
          <w:sz w:val="24"/>
          <w:szCs w:val="24"/>
        </w:rPr>
      </w:pPr>
      <w:r>
        <w:rPr>
          <w:rFonts w:hint="eastAsia"/>
          <w:b/>
          <w:sz w:val="24"/>
          <w:szCs w:val="24"/>
        </w:rPr>
        <w:t>完成人情况</w:t>
      </w:r>
    </w:p>
    <w:tbl>
      <w:tblPr>
        <w:tblStyle w:val="a7"/>
        <w:tblW w:w="8984" w:type="dxa"/>
        <w:tblLook w:val="04A0" w:firstRow="1" w:lastRow="0" w:firstColumn="1" w:lastColumn="0" w:noHBand="0" w:noVBand="1"/>
      </w:tblPr>
      <w:tblGrid>
        <w:gridCol w:w="671"/>
        <w:gridCol w:w="947"/>
        <w:gridCol w:w="1940"/>
        <w:gridCol w:w="1133"/>
        <w:gridCol w:w="2274"/>
        <w:gridCol w:w="2019"/>
      </w:tblGrid>
      <w:tr w:rsidR="00BD3839" w14:paraId="10D039C7" w14:textId="77777777">
        <w:trPr>
          <w:trHeight w:val="427"/>
        </w:trPr>
        <w:tc>
          <w:tcPr>
            <w:tcW w:w="671" w:type="dxa"/>
            <w:vAlign w:val="center"/>
          </w:tcPr>
          <w:p w14:paraId="4255FBCF" w14:textId="77777777" w:rsidR="00BD3839" w:rsidRDefault="00000000">
            <w:pPr>
              <w:snapToGrid w:val="0"/>
              <w:jc w:val="center"/>
              <w:outlineLvl w:val="1"/>
              <w:rPr>
                <w:rFonts w:ascii="仿宋_GB2312" w:eastAsia="仿宋_GB2312" w:hAnsi="仿宋_GB2312" w:cs="仿宋_GB2312" w:hint="eastAsia"/>
                <w:b/>
                <w:bCs/>
                <w:szCs w:val="21"/>
              </w:rPr>
            </w:pPr>
            <w:r>
              <w:rPr>
                <w:rFonts w:ascii="仿宋_GB2312" w:eastAsia="仿宋_GB2312" w:hAnsi="仿宋_GB2312" w:cs="仿宋_GB2312" w:hint="eastAsia"/>
                <w:b/>
                <w:bCs/>
                <w:szCs w:val="21"/>
              </w:rPr>
              <w:t>排名</w:t>
            </w:r>
          </w:p>
        </w:tc>
        <w:tc>
          <w:tcPr>
            <w:tcW w:w="947" w:type="dxa"/>
            <w:vAlign w:val="center"/>
          </w:tcPr>
          <w:p w14:paraId="3A6A6F45" w14:textId="77777777" w:rsidR="00BD3839" w:rsidRDefault="00000000">
            <w:pPr>
              <w:snapToGrid w:val="0"/>
              <w:jc w:val="center"/>
              <w:outlineLvl w:val="1"/>
              <w:rPr>
                <w:rFonts w:ascii="仿宋_GB2312" w:eastAsia="仿宋_GB2312" w:hAnsi="仿宋_GB2312" w:cs="仿宋_GB2312" w:hint="eastAsia"/>
                <w:b/>
                <w:bCs/>
                <w:szCs w:val="21"/>
              </w:rPr>
            </w:pPr>
            <w:r>
              <w:rPr>
                <w:rFonts w:ascii="仿宋_GB2312" w:eastAsia="仿宋_GB2312" w:hAnsi="仿宋_GB2312" w:cs="仿宋_GB2312" w:hint="eastAsia"/>
                <w:b/>
                <w:bCs/>
                <w:szCs w:val="21"/>
              </w:rPr>
              <w:t>姓名</w:t>
            </w:r>
          </w:p>
        </w:tc>
        <w:tc>
          <w:tcPr>
            <w:tcW w:w="1940" w:type="dxa"/>
            <w:vAlign w:val="center"/>
          </w:tcPr>
          <w:p w14:paraId="0241D2EA" w14:textId="77777777" w:rsidR="00BD3839" w:rsidRDefault="00000000">
            <w:pPr>
              <w:snapToGrid w:val="0"/>
              <w:jc w:val="center"/>
              <w:outlineLvl w:val="1"/>
              <w:rPr>
                <w:rFonts w:ascii="仿宋_GB2312" w:eastAsia="仿宋_GB2312" w:hAnsi="仿宋_GB2312" w:cs="仿宋_GB2312" w:hint="eastAsia"/>
                <w:b/>
                <w:bCs/>
                <w:szCs w:val="21"/>
              </w:rPr>
            </w:pPr>
            <w:r>
              <w:rPr>
                <w:rFonts w:ascii="仿宋_GB2312" w:eastAsia="仿宋_GB2312" w:hAnsi="仿宋_GB2312" w:cs="仿宋_GB2312" w:hint="eastAsia"/>
                <w:b/>
                <w:bCs/>
                <w:szCs w:val="21"/>
              </w:rPr>
              <w:t>职务</w:t>
            </w:r>
          </w:p>
        </w:tc>
        <w:tc>
          <w:tcPr>
            <w:tcW w:w="1133" w:type="dxa"/>
            <w:vAlign w:val="center"/>
          </w:tcPr>
          <w:p w14:paraId="03E5942C" w14:textId="77777777" w:rsidR="00BD3839" w:rsidRDefault="00000000">
            <w:pPr>
              <w:snapToGrid w:val="0"/>
              <w:jc w:val="center"/>
              <w:outlineLvl w:val="1"/>
              <w:rPr>
                <w:rFonts w:ascii="仿宋_GB2312" w:eastAsia="仿宋_GB2312" w:hAnsi="仿宋_GB2312" w:cs="仿宋_GB2312" w:hint="eastAsia"/>
                <w:b/>
                <w:bCs/>
                <w:szCs w:val="21"/>
              </w:rPr>
            </w:pPr>
            <w:r>
              <w:rPr>
                <w:rFonts w:ascii="仿宋_GB2312" w:eastAsia="仿宋_GB2312" w:hAnsi="仿宋_GB2312" w:cs="仿宋_GB2312" w:hint="eastAsia"/>
                <w:b/>
                <w:bCs/>
                <w:szCs w:val="21"/>
              </w:rPr>
              <w:t>职称</w:t>
            </w:r>
          </w:p>
        </w:tc>
        <w:tc>
          <w:tcPr>
            <w:tcW w:w="2274" w:type="dxa"/>
            <w:vAlign w:val="center"/>
          </w:tcPr>
          <w:p w14:paraId="2CB2CEBF" w14:textId="77777777" w:rsidR="00BD3839" w:rsidRDefault="00000000">
            <w:pPr>
              <w:snapToGrid w:val="0"/>
              <w:jc w:val="center"/>
              <w:outlineLvl w:val="1"/>
              <w:rPr>
                <w:rFonts w:ascii="仿宋_GB2312" w:eastAsia="仿宋_GB2312" w:hAnsi="仿宋_GB2312" w:cs="仿宋_GB2312" w:hint="eastAsia"/>
                <w:b/>
                <w:bCs/>
                <w:szCs w:val="21"/>
              </w:rPr>
            </w:pPr>
            <w:r>
              <w:rPr>
                <w:rFonts w:ascii="仿宋_GB2312" w:eastAsia="仿宋_GB2312" w:hAnsi="仿宋_GB2312" w:cs="仿宋_GB2312" w:hint="eastAsia"/>
                <w:b/>
                <w:bCs/>
                <w:szCs w:val="21"/>
              </w:rPr>
              <w:t>工作单位</w:t>
            </w:r>
          </w:p>
        </w:tc>
        <w:tc>
          <w:tcPr>
            <w:tcW w:w="2019" w:type="dxa"/>
            <w:vAlign w:val="center"/>
          </w:tcPr>
          <w:p w14:paraId="1F64F55E" w14:textId="77777777" w:rsidR="00BD3839" w:rsidRDefault="00000000">
            <w:pPr>
              <w:snapToGrid w:val="0"/>
              <w:jc w:val="center"/>
              <w:outlineLvl w:val="1"/>
              <w:rPr>
                <w:rFonts w:ascii="仿宋_GB2312" w:eastAsia="仿宋_GB2312" w:hAnsi="仿宋_GB2312" w:cs="仿宋_GB2312" w:hint="eastAsia"/>
                <w:b/>
                <w:bCs/>
                <w:szCs w:val="21"/>
              </w:rPr>
            </w:pPr>
            <w:r>
              <w:rPr>
                <w:rFonts w:ascii="仿宋_GB2312" w:eastAsia="仿宋_GB2312" w:hAnsi="仿宋_GB2312" w:cs="仿宋_GB2312" w:hint="eastAsia"/>
                <w:b/>
                <w:bCs/>
                <w:szCs w:val="21"/>
              </w:rPr>
              <w:t>对本项目的贡献</w:t>
            </w:r>
          </w:p>
        </w:tc>
      </w:tr>
      <w:tr w:rsidR="00BD3839" w14:paraId="5569F1C4" w14:textId="77777777">
        <w:trPr>
          <w:trHeight w:val="437"/>
        </w:trPr>
        <w:tc>
          <w:tcPr>
            <w:tcW w:w="671" w:type="dxa"/>
            <w:vAlign w:val="center"/>
          </w:tcPr>
          <w:p w14:paraId="1E143044"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1</w:t>
            </w:r>
          </w:p>
        </w:tc>
        <w:tc>
          <w:tcPr>
            <w:tcW w:w="947" w:type="dxa"/>
            <w:vAlign w:val="center"/>
          </w:tcPr>
          <w:p w14:paraId="0C5256E5" w14:textId="77777777" w:rsidR="00BD3839" w:rsidRDefault="00000000">
            <w:pPr>
              <w:snapToGrid w:val="0"/>
              <w:jc w:val="center"/>
              <w:outlineLvl w:val="1"/>
              <w:rPr>
                <w:rFonts w:ascii="仿宋_GB2312" w:eastAsia="仿宋_GB2312" w:hAnsi="仿宋_GB2312" w:cs="仿宋_GB2312" w:hint="eastAsia"/>
                <w:szCs w:val="21"/>
              </w:rPr>
            </w:pPr>
            <w:proofErr w:type="gramStart"/>
            <w:r>
              <w:rPr>
                <w:rFonts w:ascii="仿宋_GB2312" w:eastAsia="仿宋_GB2312" w:hAnsi="仿宋_GB2312" w:cs="仿宋_GB2312" w:hint="eastAsia"/>
                <w:szCs w:val="21"/>
              </w:rPr>
              <w:t>申亮</w:t>
            </w:r>
            <w:proofErr w:type="gramEnd"/>
          </w:p>
        </w:tc>
        <w:tc>
          <w:tcPr>
            <w:tcW w:w="1940" w:type="dxa"/>
            <w:vAlign w:val="center"/>
          </w:tcPr>
          <w:p w14:paraId="1B7D17C9"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院长</w:t>
            </w:r>
          </w:p>
        </w:tc>
        <w:tc>
          <w:tcPr>
            <w:tcW w:w="1133" w:type="dxa"/>
            <w:vAlign w:val="center"/>
          </w:tcPr>
          <w:p w14:paraId="143D901A"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教授</w:t>
            </w:r>
          </w:p>
        </w:tc>
        <w:tc>
          <w:tcPr>
            <w:tcW w:w="2274" w:type="dxa"/>
            <w:vAlign w:val="center"/>
          </w:tcPr>
          <w:p w14:paraId="6A675E75"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江西科技师范大学</w:t>
            </w:r>
          </w:p>
        </w:tc>
        <w:tc>
          <w:tcPr>
            <w:tcW w:w="2019" w:type="dxa"/>
            <w:vAlign w:val="center"/>
          </w:tcPr>
          <w:p w14:paraId="78B403E0"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主要科学发现1，2，3</w:t>
            </w:r>
          </w:p>
        </w:tc>
      </w:tr>
      <w:tr w:rsidR="00BD3839" w14:paraId="02C40ECE" w14:textId="77777777">
        <w:trPr>
          <w:trHeight w:val="601"/>
        </w:trPr>
        <w:tc>
          <w:tcPr>
            <w:tcW w:w="671" w:type="dxa"/>
            <w:vAlign w:val="center"/>
          </w:tcPr>
          <w:p w14:paraId="06569295"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2</w:t>
            </w:r>
          </w:p>
        </w:tc>
        <w:tc>
          <w:tcPr>
            <w:tcW w:w="947" w:type="dxa"/>
            <w:vAlign w:val="center"/>
          </w:tcPr>
          <w:p w14:paraId="3CCD1A7D"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高飞</w:t>
            </w:r>
          </w:p>
        </w:tc>
        <w:tc>
          <w:tcPr>
            <w:tcW w:w="1940" w:type="dxa"/>
            <w:vAlign w:val="center"/>
          </w:tcPr>
          <w:p w14:paraId="0A469E9A"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副院长</w:t>
            </w:r>
          </w:p>
        </w:tc>
        <w:tc>
          <w:tcPr>
            <w:tcW w:w="1133" w:type="dxa"/>
            <w:vAlign w:val="center"/>
          </w:tcPr>
          <w:p w14:paraId="67A2C754"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教授</w:t>
            </w:r>
          </w:p>
        </w:tc>
        <w:tc>
          <w:tcPr>
            <w:tcW w:w="2274" w:type="dxa"/>
            <w:vAlign w:val="center"/>
          </w:tcPr>
          <w:p w14:paraId="7B1090D1"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江西科技师范大学</w:t>
            </w:r>
          </w:p>
        </w:tc>
        <w:tc>
          <w:tcPr>
            <w:tcW w:w="2019" w:type="dxa"/>
            <w:vAlign w:val="center"/>
          </w:tcPr>
          <w:p w14:paraId="1804FF48"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主要科学发现2，3</w:t>
            </w:r>
          </w:p>
        </w:tc>
      </w:tr>
      <w:tr w:rsidR="00BD3839" w14:paraId="28E8BBFB" w14:textId="77777777">
        <w:trPr>
          <w:trHeight w:val="437"/>
        </w:trPr>
        <w:tc>
          <w:tcPr>
            <w:tcW w:w="671" w:type="dxa"/>
            <w:vAlign w:val="center"/>
          </w:tcPr>
          <w:p w14:paraId="4357E2BA"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3</w:t>
            </w:r>
          </w:p>
        </w:tc>
        <w:tc>
          <w:tcPr>
            <w:tcW w:w="947" w:type="dxa"/>
            <w:vAlign w:val="center"/>
          </w:tcPr>
          <w:p w14:paraId="70E74831"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付长清</w:t>
            </w:r>
          </w:p>
        </w:tc>
        <w:tc>
          <w:tcPr>
            <w:tcW w:w="1940" w:type="dxa"/>
            <w:vAlign w:val="center"/>
          </w:tcPr>
          <w:p w14:paraId="3CBBE02C"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无</w:t>
            </w:r>
          </w:p>
        </w:tc>
        <w:tc>
          <w:tcPr>
            <w:tcW w:w="1133" w:type="dxa"/>
            <w:vAlign w:val="center"/>
          </w:tcPr>
          <w:p w14:paraId="5EC34368"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教授</w:t>
            </w:r>
          </w:p>
        </w:tc>
        <w:tc>
          <w:tcPr>
            <w:tcW w:w="2274" w:type="dxa"/>
            <w:vAlign w:val="center"/>
          </w:tcPr>
          <w:p w14:paraId="050823E7"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江西科技师范大学</w:t>
            </w:r>
          </w:p>
        </w:tc>
        <w:tc>
          <w:tcPr>
            <w:tcW w:w="2019" w:type="dxa"/>
            <w:vAlign w:val="center"/>
          </w:tcPr>
          <w:p w14:paraId="423B79A4"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主要科学发现1</w:t>
            </w:r>
          </w:p>
        </w:tc>
      </w:tr>
      <w:tr w:rsidR="00BD3839" w14:paraId="0602D7F3" w14:textId="77777777">
        <w:trPr>
          <w:trHeight w:val="437"/>
        </w:trPr>
        <w:tc>
          <w:tcPr>
            <w:tcW w:w="671" w:type="dxa"/>
            <w:vAlign w:val="center"/>
          </w:tcPr>
          <w:p w14:paraId="3C7F181D"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4</w:t>
            </w:r>
          </w:p>
        </w:tc>
        <w:tc>
          <w:tcPr>
            <w:tcW w:w="947" w:type="dxa"/>
            <w:vAlign w:val="center"/>
          </w:tcPr>
          <w:p w14:paraId="2D8C8919" w14:textId="77777777" w:rsidR="00BD3839" w:rsidRDefault="00000000">
            <w:pPr>
              <w:snapToGrid w:val="0"/>
              <w:jc w:val="center"/>
              <w:outlineLvl w:val="1"/>
              <w:rPr>
                <w:rFonts w:ascii="仿宋_GB2312" w:eastAsia="仿宋_GB2312" w:hAnsi="仿宋_GB2312" w:cs="仿宋_GB2312" w:hint="eastAsia"/>
                <w:szCs w:val="21"/>
              </w:rPr>
            </w:pPr>
            <w:proofErr w:type="gramStart"/>
            <w:r>
              <w:rPr>
                <w:rFonts w:ascii="仿宋_GB2312" w:eastAsia="仿宋_GB2312" w:hAnsi="仿宋_GB2312" w:cs="仿宋_GB2312" w:hint="eastAsia"/>
                <w:szCs w:val="21"/>
              </w:rPr>
              <w:t>钟江</w:t>
            </w:r>
            <w:proofErr w:type="gramEnd"/>
          </w:p>
        </w:tc>
        <w:tc>
          <w:tcPr>
            <w:tcW w:w="1940" w:type="dxa"/>
            <w:vAlign w:val="center"/>
          </w:tcPr>
          <w:p w14:paraId="0477B56F"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无</w:t>
            </w:r>
          </w:p>
        </w:tc>
        <w:tc>
          <w:tcPr>
            <w:tcW w:w="1133" w:type="dxa"/>
            <w:vAlign w:val="center"/>
          </w:tcPr>
          <w:p w14:paraId="520A67E5"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副教授</w:t>
            </w:r>
          </w:p>
        </w:tc>
        <w:tc>
          <w:tcPr>
            <w:tcW w:w="2274" w:type="dxa"/>
            <w:vAlign w:val="center"/>
          </w:tcPr>
          <w:p w14:paraId="1CDB172D"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江西科技师范大学</w:t>
            </w:r>
          </w:p>
        </w:tc>
        <w:tc>
          <w:tcPr>
            <w:tcW w:w="2019" w:type="dxa"/>
            <w:vAlign w:val="center"/>
          </w:tcPr>
          <w:p w14:paraId="354C8623" w14:textId="77777777" w:rsidR="00BD3839" w:rsidRDefault="00000000">
            <w:pPr>
              <w:snapToGrid w:val="0"/>
              <w:jc w:val="center"/>
              <w:outlineLvl w:val="1"/>
              <w:rPr>
                <w:rFonts w:ascii="仿宋_GB2312" w:eastAsia="仿宋_GB2312" w:hAnsi="仿宋_GB2312" w:cs="仿宋_GB2312" w:hint="eastAsia"/>
                <w:szCs w:val="21"/>
              </w:rPr>
            </w:pPr>
            <w:r>
              <w:rPr>
                <w:rFonts w:ascii="仿宋_GB2312" w:eastAsia="仿宋_GB2312" w:hAnsi="仿宋_GB2312" w:cs="仿宋_GB2312" w:hint="eastAsia"/>
                <w:szCs w:val="21"/>
              </w:rPr>
              <w:t>主要科学发现2，3</w:t>
            </w:r>
          </w:p>
        </w:tc>
      </w:tr>
    </w:tbl>
    <w:p w14:paraId="61C42B76" w14:textId="77777777" w:rsidR="00BD3839" w:rsidRDefault="00BD3839">
      <w:pPr>
        <w:snapToGrid w:val="0"/>
        <w:jc w:val="left"/>
        <w:outlineLvl w:val="1"/>
        <w:rPr>
          <w:rFonts w:ascii="仿宋_GB2312" w:eastAsia="仿宋_GB2312" w:hAnsi="仿宋_GB2312" w:cs="仿宋_GB2312" w:hint="eastAsia"/>
          <w:szCs w:val="21"/>
        </w:rPr>
      </w:pPr>
    </w:p>
    <w:p w14:paraId="6C233AD8" w14:textId="77777777" w:rsidR="00BD3839" w:rsidRDefault="00000000">
      <w:pPr>
        <w:wordWrap w:val="0"/>
        <w:jc w:val="left"/>
        <w:rPr>
          <w:rFonts w:ascii="Times New Roman" w:eastAsia="仿宋_GB2312" w:hAnsi="Times New Roman"/>
          <w:b/>
          <w:sz w:val="24"/>
          <w:szCs w:val="32"/>
        </w:rPr>
      </w:pPr>
      <w:r>
        <w:rPr>
          <w:rFonts w:ascii="Times New Roman" w:eastAsia="仿宋_GB2312" w:hAnsi="Times New Roman" w:hint="eastAsia"/>
          <w:b/>
          <w:sz w:val="24"/>
          <w:szCs w:val="32"/>
        </w:rPr>
        <w:lastRenderedPageBreak/>
        <w:t>完成单位简介</w:t>
      </w:r>
    </w:p>
    <w:tbl>
      <w:tblPr>
        <w:tblStyle w:val="a7"/>
        <w:tblW w:w="8408" w:type="dxa"/>
        <w:tblLayout w:type="fixed"/>
        <w:tblCellMar>
          <w:left w:w="0" w:type="dxa"/>
          <w:right w:w="0" w:type="dxa"/>
        </w:tblCellMar>
        <w:tblLook w:val="04A0" w:firstRow="1" w:lastRow="0" w:firstColumn="1" w:lastColumn="0" w:noHBand="0" w:noVBand="1"/>
      </w:tblPr>
      <w:tblGrid>
        <w:gridCol w:w="536"/>
        <w:gridCol w:w="2154"/>
        <w:gridCol w:w="5718"/>
      </w:tblGrid>
      <w:tr w:rsidR="00BD3839" w14:paraId="3C04BD39" w14:textId="77777777">
        <w:trPr>
          <w:trHeight w:val="676"/>
        </w:trPr>
        <w:tc>
          <w:tcPr>
            <w:tcW w:w="536" w:type="dxa"/>
            <w:vAlign w:val="center"/>
          </w:tcPr>
          <w:p w14:paraId="1E956C2D" w14:textId="77777777" w:rsidR="00BD3839" w:rsidRDefault="00000000">
            <w:pPr>
              <w:spacing w:line="300" w:lineRule="exact"/>
              <w:jc w:val="center"/>
              <w:rPr>
                <w:rFonts w:ascii="Times New Roman" w:eastAsia="仿宋_GB2312" w:hAnsi="Times New Roman"/>
                <w:bCs/>
                <w:sz w:val="22"/>
                <w:szCs w:val="24"/>
              </w:rPr>
            </w:pPr>
            <w:r>
              <w:rPr>
                <w:rFonts w:ascii="Times New Roman" w:eastAsia="仿宋_GB2312" w:hAnsi="Times New Roman" w:hint="eastAsia"/>
                <w:bCs/>
                <w:sz w:val="22"/>
                <w:szCs w:val="24"/>
              </w:rPr>
              <w:t>排名</w:t>
            </w:r>
          </w:p>
        </w:tc>
        <w:tc>
          <w:tcPr>
            <w:tcW w:w="2154" w:type="dxa"/>
            <w:vAlign w:val="center"/>
          </w:tcPr>
          <w:p w14:paraId="6563CFFD" w14:textId="77777777" w:rsidR="00BD3839" w:rsidRDefault="00000000">
            <w:pPr>
              <w:spacing w:line="300" w:lineRule="exact"/>
              <w:jc w:val="center"/>
              <w:rPr>
                <w:rFonts w:ascii="Times New Roman" w:eastAsia="仿宋_GB2312" w:hAnsi="Times New Roman"/>
                <w:bCs/>
                <w:sz w:val="22"/>
                <w:szCs w:val="24"/>
              </w:rPr>
            </w:pPr>
            <w:r>
              <w:rPr>
                <w:rFonts w:ascii="Times New Roman" w:eastAsia="仿宋_GB2312" w:hAnsi="Times New Roman" w:hint="eastAsia"/>
                <w:bCs/>
                <w:sz w:val="22"/>
                <w:szCs w:val="24"/>
              </w:rPr>
              <w:t>单位名称</w:t>
            </w:r>
          </w:p>
        </w:tc>
        <w:tc>
          <w:tcPr>
            <w:tcW w:w="5718" w:type="dxa"/>
            <w:vAlign w:val="center"/>
          </w:tcPr>
          <w:p w14:paraId="39C4552F" w14:textId="77777777" w:rsidR="00BD3839" w:rsidRDefault="00000000">
            <w:pPr>
              <w:spacing w:line="300" w:lineRule="exact"/>
              <w:jc w:val="center"/>
              <w:rPr>
                <w:rFonts w:ascii="Times New Roman" w:eastAsia="仿宋_GB2312" w:hAnsi="Times New Roman"/>
                <w:bCs/>
                <w:sz w:val="22"/>
                <w:szCs w:val="24"/>
              </w:rPr>
            </w:pPr>
            <w:r>
              <w:rPr>
                <w:rFonts w:ascii="Times New Roman" w:eastAsia="仿宋_GB2312" w:hAnsi="Times New Roman" w:hint="eastAsia"/>
                <w:bCs/>
                <w:sz w:val="22"/>
                <w:szCs w:val="24"/>
              </w:rPr>
              <w:t>对本项目贡献</w:t>
            </w:r>
          </w:p>
        </w:tc>
      </w:tr>
      <w:tr w:rsidR="00BD3839" w14:paraId="2B4D4486" w14:textId="77777777">
        <w:trPr>
          <w:trHeight w:val="759"/>
        </w:trPr>
        <w:tc>
          <w:tcPr>
            <w:tcW w:w="536" w:type="dxa"/>
            <w:vAlign w:val="center"/>
          </w:tcPr>
          <w:p w14:paraId="1CDC02AF" w14:textId="77777777" w:rsidR="00BD3839" w:rsidRDefault="00000000">
            <w:pPr>
              <w:spacing w:line="300" w:lineRule="exact"/>
              <w:jc w:val="center"/>
              <w:rPr>
                <w:rFonts w:ascii="Times New Roman" w:eastAsia="仿宋_GB2312" w:hAnsi="Times New Roman"/>
                <w:sz w:val="22"/>
                <w:szCs w:val="24"/>
              </w:rPr>
            </w:pPr>
            <w:r>
              <w:rPr>
                <w:rFonts w:ascii="Times New Roman" w:eastAsia="仿宋_GB2312" w:hAnsi="Times New Roman" w:hint="eastAsia"/>
                <w:sz w:val="22"/>
                <w:szCs w:val="24"/>
              </w:rPr>
              <w:t>1</w:t>
            </w:r>
          </w:p>
        </w:tc>
        <w:tc>
          <w:tcPr>
            <w:tcW w:w="2154" w:type="dxa"/>
            <w:vAlign w:val="center"/>
          </w:tcPr>
          <w:p w14:paraId="3F5FB849" w14:textId="77777777" w:rsidR="00BD3839" w:rsidRDefault="00000000">
            <w:pPr>
              <w:spacing w:line="300" w:lineRule="exact"/>
              <w:jc w:val="center"/>
              <w:rPr>
                <w:rFonts w:ascii="Times New Roman" w:eastAsia="仿宋_GB2312" w:hAnsi="Times New Roman"/>
                <w:sz w:val="22"/>
                <w:szCs w:val="24"/>
              </w:rPr>
            </w:pPr>
            <w:r>
              <w:rPr>
                <w:rFonts w:ascii="Times New Roman" w:eastAsia="仿宋_GB2312" w:hAnsi="Times New Roman" w:hint="eastAsia"/>
                <w:sz w:val="22"/>
                <w:szCs w:val="24"/>
              </w:rPr>
              <w:t>江西科技师范大学</w:t>
            </w:r>
          </w:p>
        </w:tc>
        <w:tc>
          <w:tcPr>
            <w:tcW w:w="5718" w:type="dxa"/>
            <w:vAlign w:val="center"/>
          </w:tcPr>
          <w:p w14:paraId="6E436A2D" w14:textId="77777777" w:rsidR="00BD3839" w:rsidRDefault="00000000">
            <w:pPr>
              <w:spacing w:line="300" w:lineRule="exact"/>
              <w:jc w:val="left"/>
              <w:rPr>
                <w:rFonts w:ascii="Times New Roman" w:eastAsia="仿宋_GB2312" w:hAnsi="Times New Roman"/>
                <w:sz w:val="22"/>
                <w:szCs w:val="24"/>
              </w:rPr>
            </w:pPr>
            <w:r>
              <w:rPr>
                <w:rFonts w:ascii="Times New Roman" w:eastAsia="仿宋_GB2312" w:hAnsi="Times New Roman" w:hint="eastAsia"/>
                <w:sz w:val="22"/>
                <w:szCs w:val="24"/>
              </w:rPr>
              <w:t>为本项目研究成果提供了科研平台、技术和经费支持以及人员团队等条件，支撑项目完成人展开了一系列原创探索性、开拓性的基础研究，并取得了重要研究成果。</w:t>
            </w:r>
          </w:p>
        </w:tc>
      </w:tr>
    </w:tbl>
    <w:p w14:paraId="33497522" w14:textId="77777777" w:rsidR="00BD3839" w:rsidRDefault="00BD3839">
      <w:pPr>
        <w:spacing w:line="360" w:lineRule="auto"/>
        <w:rPr>
          <w:rFonts w:ascii="Times New Roman" w:eastAsia="宋体" w:hAnsi="Times New Roman"/>
          <w:sz w:val="24"/>
        </w:rPr>
      </w:pPr>
    </w:p>
    <w:sectPr w:rsidR="00BD38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2914B" w14:textId="77777777" w:rsidR="00E84AF8" w:rsidRDefault="00E84AF8" w:rsidP="00B56FD8">
      <w:pPr>
        <w:rPr>
          <w:rFonts w:hint="eastAsia"/>
        </w:rPr>
      </w:pPr>
      <w:r>
        <w:separator/>
      </w:r>
    </w:p>
  </w:endnote>
  <w:endnote w:type="continuationSeparator" w:id="0">
    <w:p w14:paraId="6C8B57D0" w14:textId="77777777" w:rsidR="00E84AF8" w:rsidRDefault="00E84AF8" w:rsidP="00B56F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D20A6" w14:textId="77777777" w:rsidR="00E84AF8" w:rsidRDefault="00E84AF8" w:rsidP="00B56FD8">
      <w:pPr>
        <w:rPr>
          <w:rFonts w:hint="eastAsia"/>
        </w:rPr>
      </w:pPr>
      <w:r>
        <w:separator/>
      </w:r>
    </w:p>
  </w:footnote>
  <w:footnote w:type="continuationSeparator" w:id="0">
    <w:p w14:paraId="33CF5DEA" w14:textId="77777777" w:rsidR="00E84AF8" w:rsidRDefault="00E84AF8" w:rsidP="00B56FD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9A9A"/>
    <w:multiLevelType w:val="singleLevel"/>
    <w:tmpl w:val="2F7A9A9A"/>
    <w:lvl w:ilvl="0">
      <w:start w:val="1"/>
      <w:numFmt w:val="decimal"/>
      <w:suff w:val="nothing"/>
      <w:lvlText w:val="%1、"/>
      <w:lvlJc w:val="left"/>
    </w:lvl>
  </w:abstractNum>
  <w:abstractNum w:abstractNumId="1" w15:restartNumberingAfterBreak="0">
    <w:nsid w:val="36F78CF6"/>
    <w:multiLevelType w:val="singleLevel"/>
    <w:tmpl w:val="36F78CF6"/>
    <w:lvl w:ilvl="0">
      <w:start w:val="1"/>
      <w:numFmt w:val="decimal"/>
      <w:suff w:val="nothing"/>
      <w:lvlText w:val="（%1）"/>
      <w:lvlJc w:val="left"/>
      <w:rPr>
        <w:rFonts w:hint="default"/>
        <w:color w:val="auto"/>
      </w:rPr>
    </w:lvl>
  </w:abstractNum>
  <w:num w:numId="1" w16cid:durableId="1509632811">
    <w:abstractNumId w:val="1"/>
  </w:num>
  <w:num w:numId="2" w16cid:durableId="1922325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U5NGEyYmUwZDQzYzhmYzNmYjAwNmExNTg3NzNkYzMifQ=="/>
  </w:docVars>
  <w:rsids>
    <w:rsidRoot w:val="000250A7"/>
    <w:rsid w:val="0000399C"/>
    <w:rsid w:val="00005330"/>
    <w:rsid w:val="000250A7"/>
    <w:rsid w:val="00060175"/>
    <w:rsid w:val="000A6107"/>
    <w:rsid w:val="000B499A"/>
    <w:rsid w:val="000C0F8B"/>
    <w:rsid w:val="00147F3D"/>
    <w:rsid w:val="001C595F"/>
    <w:rsid w:val="002D70DB"/>
    <w:rsid w:val="00336DD8"/>
    <w:rsid w:val="00365257"/>
    <w:rsid w:val="003B2D1F"/>
    <w:rsid w:val="0040069B"/>
    <w:rsid w:val="00476F02"/>
    <w:rsid w:val="00482F25"/>
    <w:rsid w:val="004B66F8"/>
    <w:rsid w:val="005466E3"/>
    <w:rsid w:val="0058122D"/>
    <w:rsid w:val="005A6443"/>
    <w:rsid w:val="005D078A"/>
    <w:rsid w:val="00640FBC"/>
    <w:rsid w:val="00663D8E"/>
    <w:rsid w:val="0066463B"/>
    <w:rsid w:val="00672BCE"/>
    <w:rsid w:val="00682E10"/>
    <w:rsid w:val="006A53EB"/>
    <w:rsid w:val="006B16AC"/>
    <w:rsid w:val="006E3762"/>
    <w:rsid w:val="008915EA"/>
    <w:rsid w:val="008B7267"/>
    <w:rsid w:val="00917C97"/>
    <w:rsid w:val="009A6266"/>
    <w:rsid w:val="009D2887"/>
    <w:rsid w:val="00A46A8A"/>
    <w:rsid w:val="00A85AB2"/>
    <w:rsid w:val="00AB42D0"/>
    <w:rsid w:val="00AB6B79"/>
    <w:rsid w:val="00AD040E"/>
    <w:rsid w:val="00AF307F"/>
    <w:rsid w:val="00B34692"/>
    <w:rsid w:val="00B56FD8"/>
    <w:rsid w:val="00B670ED"/>
    <w:rsid w:val="00B80009"/>
    <w:rsid w:val="00BD3839"/>
    <w:rsid w:val="00D67635"/>
    <w:rsid w:val="00D80985"/>
    <w:rsid w:val="00E84AF8"/>
    <w:rsid w:val="00EB151B"/>
    <w:rsid w:val="00EB331A"/>
    <w:rsid w:val="00F32870"/>
    <w:rsid w:val="00F571B7"/>
    <w:rsid w:val="00F575E4"/>
    <w:rsid w:val="00FB078D"/>
    <w:rsid w:val="00FE11CB"/>
    <w:rsid w:val="02FC75BC"/>
    <w:rsid w:val="04DE3023"/>
    <w:rsid w:val="05D77B36"/>
    <w:rsid w:val="06936FD0"/>
    <w:rsid w:val="0B70722F"/>
    <w:rsid w:val="0FCE4663"/>
    <w:rsid w:val="18FF4B93"/>
    <w:rsid w:val="1FBF453A"/>
    <w:rsid w:val="2076461F"/>
    <w:rsid w:val="237B53EA"/>
    <w:rsid w:val="306A6684"/>
    <w:rsid w:val="33B83465"/>
    <w:rsid w:val="34430A31"/>
    <w:rsid w:val="378F3AE2"/>
    <w:rsid w:val="3A7C7926"/>
    <w:rsid w:val="4A5052A8"/>
    <w:rsid w:val="543A6F7E"/>
    <w:rsid w:val="54787750"/>
    <w:rsid w:val="58920320"/>
    <w:rsid w:val="58CA71B4"/>
    <w:rsid w:val="5B667984"/>
    <w:rsid w:val="5B9A5284"/>
    <w:rsid w:val="6EC42D83"/>
    <w:rsid w:val="72DB7247"/>
    <w:rsid w:val="73A3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D7C25"/>
  <w15:docId w15:val="{406358A9-D250-4CBB-A5C5-28F20634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 飞</dc:creator>
  <cp:lastModifiedBy>yu mao</cp:lastModifiedBy>
  <cp:revision>12</cp:revision>
  <dcterms:created xsi:type="dcterms:W3CDTF">2024-12-16T11:12:00Z</dcterms:created>
  <dcterms:modified xsi:type="dcterms:W3CDTF">2024-12-20T07:15:00Z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BD99DE40A41C4B1DB70AE9E37DD5A6A7_13</vt:lpwstr>
  </property>
</Properties>
</file>