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4658C" w14:textId="77777777" w:rsidR="00DE79E9" w:rsidRPr="00DE79E9" w:rsidRDefault="00DE79E9" w:rsidP="00DE79E9">
      <w:pPr>
        <w:autoSpaceDE w:val="0"/>
        <w:autoSpaceDN w:val="0"/>
        <w:adjustRightInd w:val="0"/>
        <w:snapToGrid w:val="0"/>
        <w:spacing w:beforeLines="50" w:before="156" w:line="400" w:lineRule="exact"/>
        <w:rPr>
          <w:rFonts w:ascii="仿宋_GB2312" w:eastAsia="仿宋_GB2312" w:hAnsi="Times New Roman" w:cs="Times New Roman" w:hint="eastAsia"/>
          <w:sz w:val="28"/>
          <w:szCs w:val="28"/>
        </w:rPr>
      </w:pPr>
      <w:r w:rsidRPr="00DE79E9">
        <w:rPr>
          <w:rFonts w:ascii="仿宋_GB2312" w:eastAsia="仿宋_GB2312" w:hAnsi="仿宋" w:cs="仿宋" w:hint="eastAsia"/>
          <w:b/>
          <w:snapToGrid w:val="0"/>
          <w:kern w:val="0"/>
          <w:sz w:val="28"/>
          <w:szCs w:val="28"/>
        </w:rPr>
        <w:t>一、候选人基本情况</w:t>
      </w:r>
    </w:p>
    <w:p w14:paraId="6FF86BD8" w14:textId="7A0F26CF" w:rsidR="00DE79E9" w:rsidRPr="00DE79E9" w:rsidRDefault="00DE79E9" w:rsidP="00DE79E9">
      <w:pPr>
        <w:adjustRightInd w:val="0"/>
        <w:snapToGrid w:val="0"/>
        <w:spacing w:line="300" w:lineRule="auto"/>
        <w:ind w:firstLine="420"/>
        <w:rPr>
          <w:rFonts w:ascii="仿宋_GB2312" w:eastAsia="仿宋_GB2312" w:hAnsi="Times New Roman" w:cs="Times New Roman" w:hint="eastAsia"/>
          <w:sz w:val="28"/>
          <w:szCs w:val="28"/>
        </w:rPr>
      </w:pPr>
      <w:r>
        <w:rPr>
          <w:rFonts w:ascii="仿宋_GB2312" w:eastAsia="仿宋_GB2312" w:hint="eastAsia"/>
          <w:sz w:val="28"/>
          <w:szCs w:val="28"/>
        </w:rPr>
        <w:t>张坤鹏，</w:t>
      </w:r>
      <w:r w:rsidRPr="00DE79E9">
        <w:rPr>
          <w:rFonts w:ascii="仿宋_GB2312" w:eastAsia="仿宋_GB2312" w:hint="eastAsia"/>
          <w:sz w:val="28"/>
          <w:szCs w:val="28"/>
        </w:rPr>
        <w:t>江西省高峰特色学科-控制科学与工程学科核心骨干成员、华东交通大学电气学院自动化系副主任、企业-高校联合培养博士后人员。</w:t>
      </w:r>
    </w:p>
    <w:p w14:paraId="284E4252" w14:textId="77777777" w:rsidR="00DE79E9" w:rsidRPr="00DE79E9" w:rsidRDefault="00DE79E9" w:rsidP="00DE79E9">
      <w:pPr>
        <w:adjustRightInd w:val="0"/>
        <w:snapToGrid w:val="0"/>
        <w:spacing w:line="300" w:lineRule="auto"/>
        <w:ind w:firstLine="420"/>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t>候选人长期从事高速列车牵引系统故障诊断、剩余寿命预测与容错控制等方面的教学与研究工作，主编英文专著1部，主持江西省教育科学“十四五”规划课题1项，国家自然科学基金项目1项，国家重点研发计划项目直隶课题子课题1项和江西省自然科学基金项目4项，获得赣</w:t>
      </w:r>
      <w:proofErr w:type="gramStart"/>
      <w:r w:rsidRPr="00DE79E9">
        <w:rPr>
          <w:rFonts w:ascii="仿宋_GB2312" w:eastAsia="仿宋_GB2312" w:hAnsi="Times New Roman" w:cs="Times New Roman" w:hint="eastAsia"/>
          <w:sz w:val="28"/>
          <w:szCs w:val="28"/>
        </w:rPr>
        <w:t>鄱</w:t>
      </w:r>
      <w:proofErr w:type="gramEnd"/>
      <w:r w:rsidRPr="00DE79E9">
        <w:rPr>
          <w:rFonts w:ascii="仿宋_GB2312" w:eastAsia="仿宋_GB2312" w:hAnsi="Times New Roman" w:cs="Times New Roman" w:hint="eastAsia"/>
          <w:sz w:val="28"/>
          <w:szCs w:val="28"/>
        </w:rPr>
        <w:t>俊才支持计划-高校领军人才培养项目-青年领军人才。</w:t>
      </w:r>
      <w:bookmarkStart w:id="0" w:name="OLE_LINK1"/>
    </w:p>
    <w:p w14:paraId="5D52F936" w14:textId="77777777" w:rsidR="00DE79E9" w:rsidRPr="00DE79E9" w:rsidRDefault="00DE79E9" w:rsidP="00DE79E9">
      <w:pPr>
        <w:adjustRightInd w:val="0"/>
        <w:snapToGrid w:val="0"/>
        <w:spacing w:line="300" w:lineRule="auto"/>
        <w:ind w:firstLine="420"/>
        <w:rPr>
          <w:rFonts w:ascii="仿宋_GB2312" w:eastAsia="仿宋_GB2312" w:hAnsi="仿宋" w:cs="仿宋" w:hint="eastAsia"/>
          <w:bCs/>
          <w:sz w:val="28"/>
          <w:szCs w:val="28"/>
        </w:rPr>
      </w:pPr>
      <w:r w:rsidRPr="00DE79E9">
        <w:rPr>
          <w:rFonts w:ascii="仿宋_GB2312" w:eastAsia="仿宋_GB2312" w:hAnsi="Times New Roman" w:cs="Times New Roman" w:hint="eastAsia"/>
          <w:sz w:val="28"/>
          <w:szCs w:val="28"/>
        </w:rPr>
        <w:t>作为主要发明人获得人工智能领域最高奖—吴文俊人工智能技术发明奖一等奖，以及江西省技术发明奖一等奖，候选人在控制科学和轨道交通等多学科交叉领域的顶级期刊发表一系列具有前瞻性的行业特色长文，如《IEEE Transactions on Industrial Electronics》、《IEEE Transactions on Control Systems Technology》、《IEEE Transactions on Cybernetics》、《铁道学报》、《控制与决策》等</w:t>
      </w:r>
      <w:bookmarkEnd w:id="0"/>
      <w:r w:rsidRPr="00DE79E9">
        <w:rPr>
          <w:rFonts w:ascii="仿宋_GB2312" w:eastAsia="仿宋_GB2312" w:hAnsi="Times New Roman" w:cs="Times New Roman" w:hint="eastAsia"/>
          <w:sz w:val="28"/>
          <w:szCs w:val="28"/>
        </w:rPr>
        <w:t>。</w:t>
      </w:r>
    </w:p>
    <w:p w14:paraId="532F7A03" w14:textId="77777777" w:rsidR="00DE79E9" w:rsidRPr="00DE79E9" w:rsidRDefault="00DE79E9" w:rsidP="00DE79E9">
      <w:pPr>
        <w:autoSpaceDE w:val="0"/>
        <w:autoSpaceDN w:val="0"/>
        <w:adjustRightInd w:val="0"/>
        <w:snapToGrid w:val="0"/>
        <w:spacing w:beforeLines="50" w:before="156" w:line="400" w:lineRule="exact"/>
        <w:rPr>
          <w:rFonts w:ascii="仿宋_GB2312" w:eastAsia="仿宋_GB2312" w:hAnsi="仿宋" w:cs="仿宋" w:hint="eastAsia"/>
          <w:b/>
          <w:snapToGrid w:val="0"/>
          <w:kern w:val="0"/>
          <w:sz w:val="28"/>
          <w:szCs w:val="28"/>
        </w:rPr>
      </w:pPr>
      <w:r w:rsidRPr="00DE79E9">
        <w:rPr>
          <w:rFonts w:ascii="仿宋_GB2312" w:eastAsia="仿宋_GB2312" w:hAnsi="仿宋" w:cs="仿宋" w:hint="eastAsia"/>
          <w:b/>
          <w:snapToGrid w:val="0"/>
          <w:kern w:val="0"/>
          <w:sz w:val="28"/>
          <w:szCs w:val="28"/>
        </w:rPr>
        <w:t>二、提名者及提名意见</w:t>
      </w:r>
    </w:p>
    <w:p w14:paraId="5F68A66C" w14:textId="77777777" w:rsidR="00DE79E9" w:rsidRPr="00DE79E9" w:rsidRDefault="00DE79E9" w:rsidP="00DE79E9">
      <w:pPr>
        <w:autoSpaceDE w:val="0"/>
        <w:autoSpaceDN w:val="0"/>
        <w:adjustRightInd w:val="0"/>
        <w:snapToGrid w:val="0"/>
        <w:spacing w:beforeLines="50" w:before="156" w:line="400" w:lineRule="exact"/>
        <w:ind w:firstLineChars="200" w:firstLine="562"/>
        <w:rPr>
          <w:rFonts w:ascii="仿宋_GB2312" w:eastAsia="仿宋_GB2312" w:hAnsi="仿宋" w:cs="仿宋" w:hint="eastAsia"/>
          <w:color w:val="000000"/>
          <w:sz w:val="28"/>
          <w:szCs w:val="28"/>
        </w:rPr>
      </w:pPr>
      <w:r w:rsidRPr="00DE79E9">
        <w:rPr>
          <w:rFonts w:ascii="仿宋_GB2312" w:eastAsia="仿宋_GB2312" w:hAnsi="仿宋" w:cs="仿宋" w:hint="eastAsia"/>
          <w:b/>
          <w:bCs/>
          <w:color w:val="000000"/>
          <w:sz w:val="28"/>
          <w:szCs w:val="28"/>
        </w:rPr>
        <w:t>提名者</w:t>
      </w:r>
      <w:r w:rsidRPr="00DE79E9">
        <w:rPr>
          <w:rFonts w:ascii="仿宋_GB2312" w:eastAsia="仿宋_GB2312" w:hAnsi="仿宋" w:cs="仿宋" w:hint="eastAsia"/>
          <w:color w:val="000000"/>
          <w:sz w:val="28"/>
          <w:szCs w:val="28"/>
        </w:rPr>
        <w:t>：江西省教育厅</w:t>
      </w:r>
    </w:p>
    <w:p w14:paraId="4CC55533" w14:textId="77777777" w:rsidR="00DE79E9" w:rsidRPr="00DE79E9" w:rsidRDefault="00DE79E9" w:rsidP="00DE79E9">
      <w:pPr>
        <w:autoSpaceDE w:val="0"/>
        <w:autoSpaceDN w:val="0"/>
        <w:adjustRightInd w:val="0"/>
        <w:snapToGrid w:val="0"/>
        <w:spacing w:beforeLines="50" w:before="156" w:line="400" w:lineRule="exact"/>
        <w:ind w:firstLineChars="200" w:firstLine="562"/>
        <w:rPr>
          <w:rFonts w:ascii="仿宋_GB2312" w:eastAsia="仿宋_GB2312" w:hAnsi="仿宋" w:cs="仿宋" w:hint="eastAsia"/>
          <w:color w:val="000000"/>
          <w:sz w:val="28"/>
          <w:szCs w:val="28"/>
        </w:rPr>
      </w:pPr>
      <w:r w:rsidRPr="00DE79E9">
        <w:rPr>
          <w:rFonts w:ascii="仿宋_GB2312" w:eastAsia="仿宋_GB2312" w:hAnsi="仿宋" w:cs="仿宋" w:hint="eastAsia"/>
          <w:b/>
          <w:bCs/>
          <w:color w:val="000000"/>
          <w:sz w:val="28"/>
          <w:szCs w:val="28"/>
        </w:rPr>
        <w:t>提名意见</w:t>
      </w:r>
      <w:r w:rsidRPr="00DE79E9">
        <w:rPr>
          <w:rFonts w:ascii="仿宋_GB2312" w:eastAsia="仿宋_GB2312" w:hAnsi="仿宋" w:cs="仿宋" w:hint="eastAsia"/>
          <w:color w:val="000000"/>
          <w:sz w:val="28"/>
          <w:szCs w:val="28"/>
        </w:rPr>
        <w:t>：</w:t>
      </w:r>
    </w:p>
    <w:p w14:paraId="496268CF" w14:textId="77777777" w:rsidR="00DE79E9" w:rsidRPr="00DE79E9" w:rsidRDefault="00DE79E9" w:rsidP="00DE79E9">
      <w:pPr>
        <w:adjustRightInd w:val="0"/>
        <w:snapToGrid w:val="0"/>
        <w:spacing w:line="300" w:lineRule="auto"/>
        <w:ind w:firstLine="420"/>
        <w:rPr>
          <w:rFonts w:ascii="仿宋_GB2312" w:eastAsia="仿宋_GB2312" w:hAnsi="仿宋" w:cs="仿宋" w:hint="eastAsia"/>
          <w:color w:val="000000"/>
          <w:sz w:val="28"/>
          <w:szCs w:val="28"/>
        </w:rPr>
      </w:pPr>
      <w:r w:rsidRPr="00DE79E9">
        <w:rPr>
          <w:rFonts w:ascii="仿宋_GB2312" w:eastAsia="仿宋_GB2312" w:hAnsi="Times New Roman" w:cs="Times New Roman" w:hint="eastAsia"/>
          <w:sz w:val="28"/>
          <w:szCs w:val="28"/>
        </w:rPr>
        <w:t>候选人针对高速列车牵引系统可能出现的复合故障展开建模、诊断的理论及应用研究。主要解决了如下几个问题：(1) 在系统参数变化及干扰的影响下，提高时变系统的复合故障建模精度及报警等级量化分析能力；(2) 针对复合故障高度耦合、不平衡分布等特征，完善基于单一模型的复合故障诊断理论；(3) 探索牵引变流器复杂网络结构下的复合故障辨识、估计和自愈的集成解决方案；(4) 针对具有互联结构的牵引系统，解决复合故障的分布式建模问题。针对系统切换动态，提出闭环故障估计方案。所提理论运用于高速列车牵引系统中，取得了较好的仿真应用，从而给高速列车的工程实际应用提供可借鉴的理论研究成果。</w:t>
      </w:r>
    </w:p>
    <w:p w14:paraId="5F5B9A86" w14:textId="77777777" w:rsidR="00DE79E9" w:rsidRPr="00DE79E9" w:rsidRDefault="00DE79E9" w:rsidP="00DE79E9">
      <w:pPr>
        <w:pStyle w:val="2"/>
        <w:numPr>
          <w:ilvl w:val="0"/>
          <w:numId w:val="1"/>
        </w:numPr>
        <w:tabs>
          <w:tab w:val="num" w:pos="360"/>
        </w:tabs>
        <w:rPr>
          <w:rFonts w:ascii="仿宋_GB2312" w:eastAsia="仿宋_GB2312" w:hAnsi="仿宋" w:cs="仿宋"/>
          <w:snapToGrid w:val="0"/>
          <w:sz w:val="28"/>
          <w:szCs w:val="28"/>
        </w:rPr>
      </w:pPr>
      <w:r w:rsidRPr="00DE79E9">
        <w:rPr>
          <w:rFonts w:ascii="仿宋_GB2312" w:eastAsia="仿宋_GB2312" w:hAnsi="仿宋" w:cs="仿宋"/>
          <w:snapToGrid w:val="0"/>
          <w:sz w:val="28"/>
          <w:szCs w:val="28"/>
        </w:rPr>
        <w:t>候选人的主要科学技术成就与贡献</w:t>
      </w:r>
    </w:p>
    <w:p w14:paraId="5843F1E7" w14:textId="77777777" w:rsidR="00DE79E9" w:rsidRPr="00DE79E9" w:rsidRDefault="00DE79E9" w:rsidP="00DE79E9">
      <w:pPr>
        <w:adjustRightInd w:val="0"/>
        <w:snapToGrid w:val="0"/>
        <w:spacing w:line="360" w:lineRule="auto"/>
        <w:ind w:firstLineChars="200" w:firstLine="560"/>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lastRenderedPageBreak/>
        <w:t>在国家自然科学基金重大项目支持下，候选人长期从事高速列车牵引系统的复合故障建模与诊断方法的研究，通过与南京航空航天大学、中南大学和中车株洲电力机车研究所有限公司开展长期产学研合作深度研究，在牵引电机驱动系统复合故障估计和调节领域取得原创性成果：</w:t>
      </w:r>
    </w:p>
    <w:p w14:paraId="41A401FC" w14:textId="77777777" w:rsidR="00DE79E9" w:rsidRPr="00DE79E9" w:rsidRDefault="00DE79E9" w:rsidP="00DE79E9">
      <w:pPr>
        <w:adjustRightInd w:val="0"/>
        <w:snapToGrid w:val="0"/>
        <w:spacing w:line="360" w:lineRule="auto"/>
        <w:ind w:firstLineChars="200" w:firstLine="560"/>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t>(1)在国际著名出版社</w:t>
      </w:r>
      <w:proofErr w:type="spellStart"/>
      <w:r w:rsidRPr="00DE79E9">
        <w:rPr>
          <w:rFonts w:ascii="仿宋_GB2312" w:eastAsia="仿宋_GB2312" w:hAnsi="Times New Roman" w:cs="Times New Roman" w:hint="eastAsia"/>
          <w:sz w:val="28"/>
          <w:szCs w:val="28"/>
        </w:rPr>
        <w:t>IntechOpen</w:t>
      </w:r>
      <w:proofErr w:type="spellEnd"/>
      <w:r w:rsidRPr="00DE79E9">
        <w:rPr>
          <w:rFonts w:ascii="仿宋_GB2312" w:eastAsia="仿宋_GB2312" w:hAnsi="Times New Roman" w:cs="Times New Roman" w:hint="eastAsia"/>
          <w:sz w:val="28"/>
          <w:szCs w:val="28"/>
        </w:rPr>
        <w:t>出版行业领域内首本英文专著“High-Speed Train Traction System Reliability Analysis”：针对大功率牵引电机故障特征不明显、识别定位困难等问题，本产品首创融合故障机理特性，对多故障严重程度进行多智能体建模，首次采用微弱电流信号重构对故障敏感的电磁转矩信号，发明了牵引电机驱动系统瞬态极端工况辨识、预警与调节一体化理论与方法，实现精准辨识故障位置，该项技术填补了国内空白。</w:t>
      </w:r>
    </w:p>
    <w:p w14:paraId="4BECFCEF" w14:textId="77777777" w:rsidR="00DE79E9" w:rsidRPr="00DE79E9" w:rsidRDefault="00DE79E9" w:rsidP="00DE79E9">
      <w:pPr>
        <w:adjustRightInd w:val="0"/>
        <w:snapToGrid w:val="0"/>
        <w:spacing w:line="360" w:lineRule="auto"/>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t xml:space="preserve">   (2)率先在国际上尝试应用系统辨识、多变量解耦、快速故障估计与调节、多变量状态反馈自适应控制来解决铁路机车车辆牵引整流器在复杂环境长期运行中所面临“直流开断下故障不过零点”这一重大科学问题开展研究。研究成果得到国内外同行广泛认可和高度评价，代表性评价学者包括轨道交通智能控制专家、先进控制理论及应用专家、故障诊断领域知名专家等。代表性评价有：他</w:t>
      </w:r>
      <w:proofErr w:type="gramStart"/>
      <w:r w:rsidRPr="00DE79E9">
        <w:rPr>
          <w:rFonts w:ascii="仿宋_GB2312" w:eastAsia="仿宋_GB2312" w:hAnsi="Times New Roman" w:cs="Times New Roman" w:hint="eastAsia"/>
          <w:sz w:val="28"/>
          <w:szCs w:val="28"/>
        </w:rPr>
        <w:t>引论文</w:t>
      </w:r>
      <w:proofErr w:type="gramEnd"/>
      <w:r w:rsidRPr="00DE79E9">
        <w:rPr>
          <w:rFonts w:ascii="仿宋_GB2312" w:eastAsia="仿宋_GB2312" w:hAnsi="Times New Roman" w:cs="Times New Roman" w:hint="eastAsia"/>
          <w:sz w:val="28"/>
          <w:szCs w:val="28"/>
        </w:rPr>
        <w:t>期刊IEEE Transactions on Industrial Electronics写道：“机车和高铁的微小复合故障调节问题可通过候选人团队提出的安全预警技术得到解决”。</w:t>
      </w:r>
    </w:p>
    <w:p w14:paraId="5DB0353D" w14:textId="77777777" w:rsidR="00DE79E9" w:rsidRPr="00DE79E9" w:rsidRDefault="00DE79E9" w:rsidP="00DE79E9">
      <w:pPr>
        <w:adjustRightInd w:val="0"/>
        <w:snapToGrid w:val="0"/>
        <w:spacing w:line="360" w:lineRule="auto"/>
        <w:ind w:firstLineChars="100" w:firstLine="280"/>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t>(3)带领团队做出了一点产品设计贡献-牵引电机智能运维架构设计与实践牵引电机复合故障诊断精度达到98.89%，误报率达到6.67%，满足行业规定的故障误报率小于10%的要求，团队开发的产品在高速列车牵引系统半实物仿真平台和“复兴号”高速试验车车载故障诊断</w:t>
      </w:r>
      <w:r w:rsidRPr="00DE79E9">
        <w:rPr>
          <w:rFonts w:ascii="仿宋_GB2312" w:eastAsia="仿宋_GB2312" w:hAnsi="Times New Roman" w:cs="Times New Roman" w:hint="eastAsia"/>
          <w:sz w:val="28"/>
          <w:szCs w:val="28"/>
        </w:rPr>
        <w:lastRenderedPageBreak/>
        <w:t xml:space="preserve">系统进进行了应用验证。研究成果得到国内外同行广泛认可和高度评价，代表性评价有： </w:t>
      </w:r>
    </w:p>
    <w:p w14:paraId="4BF74BE3" w14:textId="77777777" w:rsidR="00DE79E9" w:rsidRPr="00DE79E9" w:rsidRDefault="00DE79E9" w:rsidP="00DE79E9">
      <w:pPr>
        <w:adjustRightInd w:val="0"/>
        <w:snapToGrid w:val="0"/>
        <w:spacing w:line="360" w:lineRule="auto"/>
        <w:rPr>
          <w:rFonts w:ascii="仿宋_GB2312" w:eastAsia="仿宋_GB2312" w:hAnsi="Times New Roman" w:cs="Times New Roman" w:hint="eastAsia"/>
          <w:sz w:val="28"/>
          <w:szCs w:val="28"/>
        </w:rPr>
      </w:pPr>
      <w:r w:rsidRPr="00DE79E9">
        <w:rPr>
          <w:rFonts w:ascii="仿宋_GB2312" w:eastAsia="仿宋_GB2312" w:hAnsi="Times New Roman" w:cs="Times New Roman" w:hint="eastAsia"/>
          <w:sz w:val="28"/>
          <w:szCs w:val="28"/>
        </w:rPr>
        <w:t>他</w:t>
      </w:r>
      <w:proofErr w:type="gramStart"/>
      <w:r w:rsidRPr="00DE79E9">
        <w:rPr>
          <w:rFonts w:ascii="仿宋_GB2312" w:eastAsia="仿宋_GB2312" w:hAnsi="Times New Roman" w:cs="Times New Roman" w:hint="eastAsia"/>
          <w:sz w:val="28"/>
          <w:szCs w:val="28"/>
        </w:rPr>
        <w:t>引论文</w:t>
      </w:r>
      <w:proofErr w:type="gramEnd"/>
      <w:r w:rsidRPr="00DE79E9">
        <w:rPr>
          <w:rFonts w:ascii="仿宋_GB2312" w:eastAsia="仿宋_GB2312" w:hAnsi="Times New Roman" w:cs="Times New Roman" w:hint="eastAsia"/>
          <w:sz w:val="28"/>
          <w:szCs w:val="28"/>
        </w:rPr>
        <w:t>期刊IEEE/ASME Transactions on Mechatronics写道，“控制系统状态预警和容错控制问题能够通过候选人团队提出的故障建模和容错机制得到处理”。</w:t>
      </w:r>
    </w:p>
    <w:p w14:paraId="57DD55E5" w14:textId="3250DE7E" w:rsidR="002D4985" w:rsidRPr="00DE79E9" w:rsidRDefault="00DE79E9" w:rsidP="00DE79E9">
      <w:pPr>
        <w:snapToGrid w:val="0"/>
        <w:spacing w:line="300" w:lineRule="auto"/>
        <w:rPr>
          <w:rFonts w:hint="eastAsia"/>
        </w:rPr>
      </w:pPr>
      <w:r w:rsidRPr="00DE79E9">
        <w:rPr>
          <w:rFonts w:ascii="仿宋_GB2312" w:eastAsia="仿宋_GB2312" w:hAnsi="Times New Roman" w:cs="Times New Roman" w:hint="eastAsia"/>
          <w:sz w:val="28"/>
          <w:szCs w:val="28"/>
        </w:rPr>
        <w:t xml:space="preserve">   (4)候选人所在团队联合多元主体在国家级一流专业建设点-自动化专业实施了“天佑学子培育计划”试点改革，探索出三全育人</w:t>
      </w:r>
      <w:proofErr w:type="gramStart"/>
      <w:r w:rsidRPr="00DE79E9">
        <w:rPr>
          <w:rFonts w:ascii="仿宋_GB2312" w:eastAsia="仿宋_GB2312" w:hAnsi="Times New Roman" w:cs="Times New Roman" w:hint="eastAsia"/>
          <w:sz w:val="28"/>
          <w:szCs w:val="28"/>
        </w:rPr>
        <w:t>一</w:t>
      </w:r>
      <w:proofErr w:type="gramEnd"/>
      <w:r w:rsidRPr="00DE79E9">
        <w:rPr>
          <w:rFonts w:ascii="仿宋_GB2312" w:eastAsia="仿宋_GB2312" w:hAnsi="Times New Roman" w:cs="Times New Roman" w:hint="eastAsia"/>
          <w:sz w:val="28"/>
          <w:szCs w:val="28"/>
        </w:rPr>
        <w:t>核引领，课内和课外双导师制驱动，</w:t>
      </w:r>
      <w:proofErr w:type="gramStart"/>
      <w:r w:rsidRPr="00DE79E9">
        <w:rPr>
          <w:rFonts w:ascii="仿宋_GB2312" w:eastAsia="仿宋_GB2312" w:hAnsi="Times New Roman" w:cs="Times New Roman" w:hint="eastAsia"/>
          <w:sz w:val="28"/>
          <w:szCs w:val="28"/>
        </w:rPr>
        <w:t>思政</w:t>
      </w:r>
      <w:proofErr w:type="gramEnd"/>
      <w:r w:rsidRPr="00DE79E9">
        <w:rPr>
          <w:rFonts w:ascii="仿宋_GB2312" w:eastAsia="仿宋_GB2312" w:hAnsi="Times New Roman" w:cs="Times New Roman" w:hint="eastAsia"/>
          <w:sz w:val="28"/>
          <w:szCs w:val="28"/>
        </w:rPr>
        <w:t>/科教/产教三维融合，四院协同联动(电气学院/天佑学院/心理素质教育研究院/孔目湖书院)的“一引二驱三融四协”的人才培养模式，可以为地方行业特色高校创新人才培养教育改革提供实践依据。</w:t>
      </w:r>
    </w:p>
    <w:sectPr w:rsidR="002D4985" w:rsidRPr="00DE79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E25FB" w14:textId="77777777" w:rsidR="0087166D" w:rsidRDefault="0087166D" w:rsidP="00DE79E9">
      <w:pPr>
        <w:rPr>
          <w:rFonts w:hint="eastAsia"/>
        </w:rPr>
      </w:pPr>
      <w:r>
        <w:separator/>
      </w:r>
    </w:p>
  </w:endnote>
  <w:endnote w:type="continuationSeparator" w:id="0">
    <w:p w14:paraId="52FD18CB" w14:textId="77777777" w:rsidR="0087166D" w:rsidRDefault="0087166D" w:rsidP="00DE79E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78996" w14:textId="77777777" w:rsidR="0087166D" w:rsidRDefault="0087166D" w:rsidP="00DE79E9">
      <w:pPr>
        <w:rPr>
          <w:rFonts w:hint="eastAsia"/>
        </w:rPr>
      </w:pPr>
      <w:r>
        <w:separator/>
      </w:r>
    </w:p>
  </w:footnote>
  <w:footnote w:type="continuationSeparator" w:id="0">
    <w:p w14:paraId="25F3C9D5" w14:textId="77777777" w:rsidR="0087166D" w:rsidRDefault="0087166D" w:rsidP="00DE79E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66A75D"/>
    <w:multiLevelType w:val="singleLevel"/>
    <w:tmpl w:val="3F66A75D"/>
    <w:lvl w:ilvl="0">
      <w:start w:val="3"/>
      <w:numFmt w:val="chineseCounting"/>
      <w:suff w:val="nothing"/>
      <w:lvlText w:val="%1、"/>
      <w:lvlJc w:val="left"/>
      <w:rPr>
        <w:rFonts w:hint="eastAsia"/>
      </w:rPr>
    </w:lvl>
  </w:abstractNum>
  <w:num w:numId="1" w16cid:durableId="117560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E98"/>
    <w:rsid w:val="00050161"/>
    <w:rsid w:val="00063431"/>
    <w:rsid w:val="00080DBC"/>
    <w:rsid w:val="002D4985"/>
    <w:rsid w:val="00344E98"/>
    <w:rsid w:val="003B145B"/>
    <w:rsid w:val="003B2768"/>
    <w:rsid w:val="004103CA"/>
    <w:rsid w:val="006C6EC6"/>
    <w:rsid w:val="0087166D"/>
    <w:rsid w:val="00BA5561"/>
    <w:rsid w:val="00C1650A"/>
    <w:rsid w:val="00C917A7"/>
    <w:rsid w:val="00DE79E9"/>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C3527"/>
  <w15:chartTrackingRefBased/>
  <w15:docId w15:val="{8F216474-9680-48C8-B85F-DC806A4C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9E9"/>
    <w:pPr>
      <w:widowControl w:val="0"/>
      <w:jc w:val="both"/>
    </w:pPr>
  </w:style>
  <w:style w:type="paragraph" w:styleId="2">
    <w:name w:val="heading 2"/>
    <w:basedOn w:val="a"/>
    <w:next w:val="a"/>
    <w:link w:val="20"/>
    <w:uiPriority w:val="9"/>
    <w:semiHidden/>
    <w:unhideWhenUsed/>
    <w:qFormat/>
    <w:rsid w:val="00DE79E9"/>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79E9"/>
    <w:pPr>
      <w:tabs>
        <w:tab w:val="center" w:pos="4153"/>
        <w:tab w:val="right" w:pos="8306"/>
      </w:tabs>
      <w:snapToGrid w:val="0"/>
      <w:jc w:val="center"/>
    </w:pPr>
    <w:rPr>
      <w:sz w:val="18"/>
      <w:szCs w:val="18"/>
    </w:rPr>
  </w:style>
  <w:style w:type="character" w:customStyle="1" w:styleId="a4">
    <w:name w:val="页眉 字符"/>
    <w:basedOn w:val="a0"/>
    <w:link w:val="a3"/>
    <w:uiPriority w:val="99"/>
    <w:rsid w:val="00DE79E9"/>
    <w:rPr>
      <w:sz w:val="18"/>
      <w:szCs w:val="18"/>
    </w:rPr>
  </w:style>
  <w:style w:type="paragraph" w:styleId="a5">
    <w:name w:val="footer"/>
    <w:basedOn w:val="a"/>
    <w:link w:val="a6"/>
    <w:uiPriority w:val="99"/>
    <w:unhideWhenUsed/>
    <w:rsid w:val="00DE79E9"/>
    <w:pPr>
      <w:tabs>
        <w:tab w:val="center" w:pos="4153"/>
        <w:tab w:val="right" w:pos="8306"/>
      </w:tabs>
      <w:snapToGrid w:val="0"/>
      <w:jc w:val="left"/>
    </w:pPr>
    <w:rPr>
      <w:sz w:val="18"/>
      <w:szCs w:val="18"/>
    </w:rPr>
  </w:style>
  <w:style w:type="character" w:customStyle="1" w:styleId="a6">
    <w:name w:val="页脚 字符"/>
    <w:basedOn w:val="a0"/>
    <w:link w:val="a5"/>
    <w:uiPriority w:val="99"/>
    <w:rsid w:val="00DE79E9"/>
    <w:rPr>
      <w:sz w:val="18"/>
      <w:szCs w:val="18"/>
    </w:rPr>
  </w:style>
  <w:style w:type="character" w:customStyle="1" w:styleId="20">
    <w:name w:val="标题 2 字符"/>
    <w:basedOn w:val="a0"/>
    <w:link w:val="2"/>
    <w:uiPriority w:val="9"/>
    <w:semiHidden/>
    <w:rsid w:val="00DE79E9"/>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2024-12-12T08:35:00Z</dcterms:created>
  <dcterms:modified xsi:type="dcterms:W3CDTF">2024-12-12T08:38:00Z</dcterms:modified>
</cp:coreProperties>
</file>