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54F2CD" w14:textId="77777777" w:rsidR="0009577A" w:rsidRDefault="0009577A" w:rsidP="0009577A">
      <w:pPr>
        <w:autoSpaceDE w:val="0"/>
        <w:autoSpaceDN w:val="0"/>
        <w:adjustRightInd w:val="0"/>
        <w:snapToGrid w:val="0"/>
        <w:spacing w:beforeLines="50" w:before="156" w:line="400" w:lineRule="exact"/>
        <w:rPr>
          <w:rFonts w:ascii="仿宋" w:eastAsia="仿宋" w:hAnsi="仿宋" w:cs="仿宋" w:hint="eastAsia"/>
          <w:b/>
          <w:snapToGrid w:val="0"/>
          <w:kern w:val="0"/>
          <w:sz w:val="28"/>
          <w:szCs w:val="28"/>
        </w:rPr>
      </w:pPr>
      <w:r>
        <w:rPr>
          <w:rFonts w:ascii="仿宋" w:eastAsia="仿宋" w:hAnsi="仿宋" w:cs="仿宋" w:hint="eastAsia"/>
          <w:b/>
          <w:snapToGrid w:val="0"/>
          <w:kern w:val="0"/>
          <w:sz w:val="28"/>
          <w:szCs w:val="28"/>
        </w:rPr>
        <w:t>一、候选人基本情况</w:t>
      </w:r>
    </w:p>
    <w:p w14:paraId="47F36FCC" w14:textId="77777777" w:rsidR="0009577A" w:rsidRDefault="0009577A" w:rsidP="0009577A">
      <w:pPr>
        <w:autoSpaceDE w:val="0"/>
        <w:autoSpaceDN w:val="0"/>
        <w:adjustRightInd w:val="0"/>
        <w:snapToGrid w:val="0"/>
        <w:spacing w:beforeLines="50" w:before="156" w:line="400" w:lineRule="exact"/>
        <w:ind w:firstLineChars="200" w:firstLine="560"/>
        <w:rPr>
          <w:rFonts w:ascii="仿宋" w:eastAsia="仿宋" w:hAnsi="仿宋" w:cs="仿宋" w:hint="eastAsia"/>
          <w:bCs/>
          <w:sz w:val="28"/>
          <w:szCs w:val="28"/>
        </w:rPr>
      </w:pPr>
      <w:r>
        <w:rPr>
          <w:rFonts w:ascii="仿宋" w:eastAsia="仿宋" w:hAnsi="仿宋" w:cs="仿宋" w:hint="eastAsia"/>
          <w:bCs/>
          <w:sz w:val="28"/>
          <w:szCs w:val="28"/>
        </w:rPr>
        <w:t>童立红，男，汉族，出生于1</w:t>
      </w:r>
      <w:r>
        <w:rPr>
          <w:rFonts w:ascii="仿宋" w:eastAsia="仿宋" w:hAnsi="仿宋" w:cs="仿宋"/>
          <w:bCs/>
          <w:sz w:val="28"/>
          <w:szCs w:val="28"/>
        </w:rPr>
        <w:t>988</w:t>
      </w:r>
      <w:r>
        <w:rPr>
          <w:rFonts w:ascii="仿宋" w:eastAsia="仿宋" w:hAnsi="仿宋" w:cs="仿宋" w:hint="eastAsia"/>
          <w:bCs/>
          <w:sz w:val="28"/>
          <w:szCs w:val="28"/>
        </w:rPr>
        <w:t>年7月，教授，博士生导师，博士毕业于中国科学技术大学/香港城市大学，主要从事土动力学及交通岩土工程相关研究。</w:t>
      </w:r>
    </w:p>
    <w:p w14:paraId="6114D054" w14:textId="77777777" w:rsidR="0009577A" w:rsidRDefault="0009577A" w:rsidP="0009577A">
      <w:pPr>
        <w:autoSpaceDE w:val="0"/>
        <w:autoSpaceDN w:val="0"/>
        <w:adjustRightInd w:val="0"/>
        <w:snapToGrid w:val="0"/>
        <w:spacing w:beforeLines="50" w:before="156" w:line="400" w:lineRule="exact"/>
        <w:rPr>
          <w:rFonts w:ascii="仿宋" w:eastAsia="仿宋" w:hAnsi="仿宋" w:cs="仿宋" w:hint="eastAsia"/>
          <w:b/>
          <w:snapToGrid w:val="0"/>
          <w:kern w:val="0"/>
          <w:sz w:val="28"/>
          <w:szCs w:val="28"/>
        </w:rPr>
      </w:pPr>
      <w:r>
        <w:rPr>
          <w:rFonts w:ascii="仿宋" w:eastAsia="仿宋" w:hAnsi="仿宋" w:cs="仿宋" w:hint="eastAsia"/>
          <w:b/>
          <w:snapToGrid w:val="0"/>
          <w:kern w:val="0"/>
          <w:sz w:val="28"/>
          <w:szCs w:val="28"/>
        </w:rPr>
        <w:t>二、提名者及提名意见</w:t>
      </w:r>
    </w:p>
    <w:p w14:paraId="768923F1" w14:textId="26BE5B77" w:rsidR="0009577A" w:rsidRDefault="0009577A" w:rsidP="0009577A">
      <w:pPr>
        <w:autoSpaceDE w:val="0"/>
        <w:autoSpaceDN w:val="0"/>
        <w:adjustRightInd w:val="0"/>
        <w:snapToGrid w:val="0"/>
        <w:spacing w:beforeLines="50" w:before="156" w:line="400" w:lineRule="exact"/>
        <w:ind w:firstLineChars="200" w:firstLine="562"/>
        <w:rPr>
          <w:rFonts w:ascii="仿宋" w:eastAsia="仿宋" w:hAnsi="仿宋" w:cs="仿宋" w:hint="eastAsia"/>
          <w:color w:val="000000"/>
          <w:sz w:val="28"/>
          <w:szCs w:val="28"/>
        </w:rPr>
      </w:pPr>
      <w:r>
        <w:rPr>
          <w:rFonts w:ascii="仿宋" w:eastAsia="仿宋" w:hAnsi="仿宋" w:cs="仿宋" w:hint="eastAsia"/>
          <w:b/>
          <w:bCs/>
          <w:color w:val="000000"/>
          <w:sz w:val="28"/>
          <w:szCs w:val="28"/>
        </w:rPr>
        <w:t>提名者</w:t>
      </w:r>
      <w:r>
        <w:rPr>
          <w:rFonts w:ascii="仿宋" w:eastAsia="仿宋" w:hAnsi="仿宋" w:cs="仿宋" w:hint="eastAsia"/>
          <w:color w:val="000000"/>
          <w:sz w:val="28"/>
          <w:szCs w:val="28"/>
        </w:rPr>
        <w:t>：</w:t>
      </w:r>
      <w:r>
        <w:rPr>
          <w:rFonts w:ascii="仿宋" w:eastAsia="仿宋" w:hAnsi="仿宋" w:cs="仿宋" w:hint="eastAsia"/>
          <w:color w:val="000000"/>
          <w:sz w:val="28"/>
          <w:szCs w:val="28"/>
        </w:rPr>
        <w:t>江西省</w:t>
      </w:r>
      <w:r>
        <w:rPr>
          <w:rFonts w:ascii="仿宋" w:eastAsia="仿宋" w:hAnsi="仿宋" w:cs="仿宋" w:hint="eastAsia"/>
          <w:color w:val="000000"/>
          <w:sz w:val="28"/>
          <w:szCs w:val="28"/>
        </w:rPr>
        <w:t>教育厅</w:t>
      </w:r>
    </w:p>
    <w:p w14:paraId="0634D74E" w14:textId="77777777" w:rsidR="0009577A" w:rsidRDefault="0009577A" w:rsidP="0009577A">
      <w:pPr>
        <w:autoSpaceDE w:val="0"/>
        <w:autoSpaceDN w:val="0"/>
        <w:adjustRightInd w:val="0"/>
        <w:snapToGrid w:val="0"/>
        <w:spacing w:beforeLines="50" w:before="156" w:line="400" w:lineRule="exact"/>
        <w:ind w:firstLineChars="200" w:firstLine="562"/>
        <w:rPr>
          <w:rFonts w:ascii="仿宋" w:eastAsia="仿宋" w:hAnsi="仿宋" w:cs="仿宋" w:hint="eastAsia"/>
          <w:color w:val="000000"/>
          <w:sz w:val="28"/>
          <w:szCs w:val="28"/>
        </w:rPr>
      </w:pPr>
      <w:r>
        <w:rPr>
          <w:rFonts w:ascii="仿宋" w:eastAsia="仿宋" w:hAnsi="仿宋" w:cs="仿宋" w:hint="eastAsia"/>
          <w:b/>
          <w:bCs/>
          <w:color w:val="000000"/>
          <w:sz w:val="28"/>
          <w:szCs w:val="28"/>
        </w:rPr>
        <w:t>提名意见</w:t>
      </w:r>
      <w:r>
        <w:rPr>
          <w:rFonts w:ascii="仿宋" w:eastAsia="仿宋" w:hAnsi="仿宋" w:cs="仿宋" w:hint="eastAsia"/>
          <w:color w:val="000000"/>
          <w:sz w:val="28"/>
          <w:szCs w:val="28"/>
        </w:rPr>
        <w:t>：</w:t>
      </w:r>
    </w:p>
    <w:p w14:paraId="34347D77" w14:textId="77777777" w:rsidR="0009577A" w:rsidRDefault="0009577A" w:rsidP="0009577A">
      <w:pPr>
        <w:autoSpaceDE w:val="0"/>
        <w:autoSpaceDN w:val="0"/>
        <w:adjustRightInd w:val="0"/>
        <w:snapToGrid w:val="0"/>
        <w:spacing w:beforeLines="50" w:before="156" w:line="400" w:lineRule="exact"/>
        <w:ind w:firstLineChars="200" w:firstLine="560"/>
        <w:rPr>
          <w:rFonts w:ascii="仿宋" w:eastAsia="仿宋" w:hAnsi="仿宋" w:cs="仿宋" w:hint="eastAsia"/>
          <w:color w:val="000000"/>
          <w:sz w:val="28"/>
          <w:szCs w:val="28"/>
        </w:rPr>
      </w:pPr>
      <w:r>
        <w:rPr>
          <w:rFonts w:ascii="仿宋" w:eastAsia="仿宋" w:hAnsi="仿宋" w:cs="仿宋" w:hint="eastAsia"/>
          <w:color w:val="000000"/>
          <w:sz w:val="28"/>
          <w:szCs w:val="28"/>
        </w:rPr>
        <w:t>童立红同志先后获江西省杰出青年基金、江西省青年井冈学者、交通运输部交通运输青年科技英才、江西省“双千计划”科技创新高端人才（青年）等省部级荣誉；主持国家自然科学基金面上项目等国家级项目3项，省重点基金等省部级课题5项，是徐长节教授领衔的“黄大年式教师团队” “111引智基地”等的核心成员。该同志学术成果突出，在路基工程领域取得多项原创性成果，截止目前发表SCI/EI论文70余篇，授权专利1</w:t>
      </w:r>
      <w:r>
        <w:rPr>
          <w:rFonts w:ascii="仿宋" w:eastAsia="仿宋" w:hAnsi="仿宋" w:cs="仿宋"/>
          <w:color w:val="000000"/>
          <w:sz w:val="28"/>
          <w:szCs w:val="28"/>
        </w:rPr>
        <w:t>0</w:t>
      </w:r>
      <w:r>
        <w:rPr>
          <w:rFonts w:ascii="仿宋" w:eastAsia="仿宋" w:hAnsi="仿宋" w:cs="仿宋" w:hint="eastAsia"/>
          <w:color w:val="000000"/>
          <w:sz w:val="28"/>
          <w:szCs w:val="28"/>
        </w:rPr>
        <w:t>项，出版专著1部，主编教材1部。相关成果牵头获江西省科技进步一等奖、参与获浙江省自然科学一等奖等省部级奖励6项。</w:t>
      </w:r>
    </w:p>
    <w:p w14:paraId="00E83C29" w14:textId="77777777" w:rsidR="0009577A" w:rsidRDefault="0009577A" w:rsidP="0009577A">
      <w:pPr>
        <w:pStyle w:val="2"/>
        <w:adjustRightInd w:val="0"/>
        <w:snapToGrid w:val="0"/>
        <w:spacing w:before="100" w:after="100"/>
        <w:rPr>
          <w:rFonts w:ascii="仿宋" w:eastAsia="仿宋" w:hAnsi="仿宋" w:cs="仿宋"/>
          <w:snapToGrid w:val="0"/>
          <w:sz w:val="28"/>
          <w:szCs w:val="28"/>
        </w:rPr>
      </w:pPr>
      <w:r>
        <w:rPr>
          <w:rFonts w:ascii="仿宋" w:eastAsia="仿宋" w:hAnsi="仿宋" w:cs="仿宋"/>
          <w:snapToGrid w:val="0"/>
          <w:sz w:val="28"/>
          <w:szCs w:val="28"/>
        </w:rPr>
        <w:t>三、候选人的主要科学技术成就与贡献（限1页）</w:t>
      </w:r>
    </w:p>
    <w:p w14:paraId="68589203" w14:textId="77777777" w:rsidR="0009577A" w:rsidRDefault="0009577A" w:rsidP="0009577A">
      <w:pPr>
        <w:autoSpaceDE w:val="0"/>
        <w:autoSpaceDN w:val="0"/>
        <w:adjustRightInd w:val="0"/>
        <w:snapToGrid w:val="0"/>
        <w:spacing w:beforeLines="50" w:before="156" w:line="400" w:lineRule="exact"/>
        <w:ind w:firstLineChars="200" w:firstLine="560"/>
        <w:rPr>
          <w:rFonts w:ascii="仿宋" w:eastAsia="仿宋" w:hAnsi="仿宋" w:cs="仿宋" w:hint="eastAsia"/>
          <w:color w:val="000000"/>
          <w:sz w:val="28"/>
          <w:szCs w:val="28"/>
        </w:rPr>
      </w:pPr>
      <w:r>
        <w:rPr>
          <w:rFonts w:ascii="仿宋" w:eastAsia="仿宋" w:hAnsi="仿宋" w:cs="仿宋" w:hint="eastAsia"/>
          <w:color w:val="000000"/>
          <w:sz w:val="28"/>
          <w:szCs w:val="28"/>
        </w:rPr>
        <w:t>候选人紧紧围绕“路基土体力学性质劣化机理与变形评价”这一关键科学技术问题开展了系统研究。主持新增国家自然科学基金3项，江西省重点基金项目等省部级课题5项，校企联合科技攻关项目10余项；2020年入选江西省青年井冈学者、2022年入选交通运输部交通运输青年科技英才、2023年入选江西省“双千计划”科技创新高端人才（青年）；在岩土、力学等领域权威期刊上发表SCI/EI论文70篇，其中被SCI收录60余篇，第一/通讯作者近50篇，包括工程领域、力学领域及岩土工程领域顶级期刊《International Journal of Engineering Science》《International Journal of Mechanical Science》《Computers and Geotechnics》《Journal of Sound and Vibration》《Engineering Geology》等，SCI引用总计1000余次，H因子20；出版专著1部，主编教材1部；参编行业标准1部；授权发明专利10项、实用新型专利12项，登记计算机软件著作权7项；项目成果多次获郑健龙、朱合华、周创兵、谢先启、王明洋等院士和行业内</w:t>
      </w:r>
      <w:r>
        <w:rPr>
          <w:rFonts w:ascii="仿宋" w:eastAsia="仿宋" w:hAnsi="仿宋" w:cs="仿宋" w:hint="eastAsia"/>
          <w:color w:val="000000"/>
          <w:sz w:val="28"/>
          <w:szCs w:val="28"/>
        </w:rPr>
        <w:lastRenderedPageBreak/>
        <w:t>专家的肯定评价，成功应用于江西省昌栗高速、萍乡中环东路、昌景黄高铁等路基项目。研究成果获2023年度江西省科技进步一等奖（排1）、2022年度浙江省自然科学一等奖（排3）、2023年度江西省公路学会科技进步特等奖（排1，历届共2项）、2020年度江西省自然科学三等奖（排1）、2018年度教育部科技进步奖二等奖（排16）、2020年度中国铁道学会科技进步一等奖（排12）。主要创新成果分述如下:</w:t>
      </w:r>
    </w:p>
    <w:p w14:paraId="28E661DF" w14:textId="77777777" w:rsidR="0009577A" w:rsidRDefault="0009577A" w:rsidP="0009577A">
      <w:pPr>
        <w:autoSpaceDE w:val="0"/>
        <w:autoSpaceDN w:val="0"/>
        <w:adjustRightInd w:val="0"/>
        <w:snapToGrid w:val="0"/>
        <w:spacing w:beforeLines="50" w:before="156" w:line="400" w:lineRule="exact"/>
        <w:ind w:firstLineChars="200" w:firstLine="560"/>
        <w:rPr>
          <w:rFonts w:ascii="仿宋" w:eastAsia="仿宋" w:hAnsi="仿宋" w:cs="仿宋" w:hint="eastAsia"/>
          <w:color w:val="000000"/>
          <w:sz w:val="28"/>
          <w:szCs w:val="28"/>
        </w:rPr>
      </w:pPr>
      <w:r>
        <w:rPr>
          <w:rFonts w:ascii="仿宋" w:eastAsia="仿宋" w:hAnsi="仿宋" w:cs="仿宋" w:hint="eastAsia"/>
          <w:color w:val="000000"/>
          <w:sz w:val="28"/>
          <w:szCs w:val="28"/>
        </w:rPr>
        <w:t>创新成果一：阐明了土体动力软化的微观机理，构建了量化土体动力软化的理论模型。</w:t>
      </w:r>
    </w:p>
    <w:p w14:paraId="294572B8" w14:textId="77777777" w:rsidR="0009577A" w:rsidRDefault="0009577A" w:rsidP="0009577A">
      <w:pPr>
        <w:autoSpaceDE w:val="0"/>
        <w:autoSpaceDN w:val="0"/>
        <w:adjustRightInd w:val="0"/>
        <w:snapToGrid w:val="0"/>
        <w:spacing w:beforeLines="50" w:before="156" w:line="400" w:lineRule="exact"/>
        <w:ind w:firstLineChars="200" w:firstLine="560"/>
        <w:rPr>
          <w:rFonts w:ascii="仿宋" w:eastAsia="仿宋" w:hAnsi="仿宋" w:cs="仿宋" w:hint="eastAsia"/>
          <w:color w:val="000000"/>
          <w:sz w:val="28"/>
          <w:szCs w:val="28"/>
        </w:rPr>
      </w:pPr>
      <w:r>
        <w:rPr>
          <w:rFonts w:ascii="仿宋" w:eastAsia="仿宋" w:hAnsi="仿宋" w:cs="仿宋" w:hint="eastAsia"/>
          <w:color w:val="000000"/>
          <w:sz w:val="28"/>
          <w:szCs w:val="28"/>
        </w:rPr>
        <w:t>提出颗粒接触微观状态概念，建立了颗粒微观接触状态与颗粒材料宏观模量的联系，成功揭示了颗粒材料系统动力软化的微观机理，为土体动力软化量化模型建立奠定了基础；建立了基于微观接触状态的颗粒动力软化统计力学模型，有效描述了土体软化与荷载条件（幅值、围压等）之间的量化关系，解决了已有土体动力软化模型“唯象性”描述问题及土体力学性质劣化量化分析“瓶颈”难题；建立了模量软化下限和恢复上限的包络线模型，解决了交通荷载长期作用下土体模量演化量化难题。</w:t>
      </w:r>
    </w:p>
    <w:p w14:paraId="684EB3FD" w14:textId="77777777" w:rsidR="0009577A" w:rsidRDefault="0009577A" w:rsidP="0009577A">
      <w:pPr>
        <w:autoSpaceDE w:val="0"/>
        <w:autoSpaceDN w:val="0"/>
        <w:adjustRightInd w:val="0"/>
        <w:snapToGrid w:val="0"/>
        <w:spacing w:beforeLines="50" w:before="156" w:line="400" w:lineRule="exact"/>
        <w:ind w:firstLineChars="200" w:firstLine="560"/>
        <w:rPr>
          <w:rFonts w:ascii="仿宋" w:eastAsia="仿宋" w:hAnsi="仿宋" w:cs="仿宋" w:hint="eastAsia"/>
          <w:color w:val="000000"/>
          <w:sz w:val="28"/>
          <w:szCs w:val="28"/>
        </w:rPr>
      </w:pPr>
      <w:r>
        <w:rPr>
          <w:rFonts w:ascii="仿宋" w:eastAsia="仿宋" w:hAnsi="仿宋" w:cs="仿宋" w:hint="eastAsia"/>
          <w:color w:val="000000"/>
          <w:sz w:val="28"/>
          <w:szCs w:val="28"/>
        </w:rPr>
        <w:t>创新成果二：发展了考虑微观结构特征的多相孔隙介质本构理论，基于此提出了土体-结构相互作用的动力响应分析方法并研发了新型路基低频振动隔振屏障。</w:t>
      </w:r>
    </w:p>
    <w:p w14:paraId="2E5BE520" w14:textId="77777777" w:rsidR="0009577A" w:rsidRDefault="0009577A" w:rsidP="0009577A">
      <w:pPr>
        <w:autoSpaceDE w:val="0"/>
        <w:autoSpaceDN w:val="0"/>
        <w:adjustRightInd w:val="0"/>
        <w:snapToGrid w:val="0"/>
        <w:spacing w:beforeLines="50" w:before="156" w:line="400" w:lineRule="exact"/>
        <w:ind w:firstLineChars="200" w:firstLine="560"/>
        <w:rPr>
          <w:rFonts w:ascii="仿宋" w:eastAsia="仿宋" w:hAnsi="仿宋" w:cs="仿宋" w:hint="eastAsia"/>
          <w:color w:val="000000"/>
          <w:sz w:val="28"/>
          <w:szCs w:val="28"/>
        </w:rPr>
      </w:pPr>
      <w:r>
        <w:rPr>
          <w:rFonts w:ascii="仿宋" w:eastAsia="仿宋" w:hAnsi="仿宋" w:cs="仿宋" w:hint="eastAsia"/>
          <w:color w:val="000000"/>
          <w:sz w:val="28"/>
          <w:szCs w:val="28"/>
        </w:rPr>
        <w:t>提出了考虑孔隙尺寸及局部非均匀效应的孔隙介质本构理论，揭示了孔隙尺寸及局部非均匀性对土体力学响应的影响机制，成功解释了实验发现的土体中波传导的正、负频散现象，完善了经典Biot孔隙介质理论无法解释该现象的不足；建立了孔隙介质结构动力响应分析方法，研究了孔隙尺寸及土体结构非均匀性对路基动变形的影响规律；研发了负泊松比局域共振地震超材料隔振屏障，实现了以小尺寸屏障对低频振动的高效隔离，解决了传统隔振屏障场地占用大、低频振动隔离效果差的技术难题。</w:t>
      </w:r>
    </w:p>
    <w:p w14:paraId="1671CBE7" w14:textId="77777777" w:rsidR="0009577A" w:rsidRDefault="0009577A" w:rsidP="0009577A">
      <w:pPr>
        <w:autoSpaceDE w:val="0"/>
        <w:autoSpaceDN w:val="0"/>
        <w:adjustRightInd w:val="0"/>
        <w:snapToGrid w:val="0"/>
        <w:spacing w:beforeLines="50" w:before="156" w:line="400" w:lineRule="exact"/>
        <w:ind w:firstLineChars="200" w:firstLine="560"/>
        <w:rPr>
          <w:rFonts w:ascii="仿宋" w:eastAsia="仿宋" w:hAnsi="仿宋" w:cs="仿宋" w:hint="eastAsia"/>
          <w:color w:val="000000"/>
          <w:sz w:val="28"/>
          <w:szCs w:val="28"/>
        </w:rPr>
      </w:pPr>
      <w:r>
        <w:rPr>
          <w:rFonts w:ascii="仿宋" w:eastAsia="仿宋" w:hAnsi="仿宋" w:cs="仿宋" w:hint="eastAsia"/>
          <w:color w:val="000000"/>
          <w:sz w:val="28"/>
          <w:szCs w:val="28"/>
        </w:rPr>
        <w:t>创新成果三：研发了力学模型与监测数据双驱动的路基长期累积变形预测技术</w:t>
      </w:r>
    </w:p>
    <w:p w14:paraId="2A787020" w14:textId="5E952F8E" w:rsidR="002D4985" w:rsidRPr="0009577A" w:rsidRDefault="0009577A" w:rsidP="0009577A">
      <w:pPr>
        <w:autoSpaceDE w:val="0"/>
        <w:autoSpaceDN w:val="0"/>
        <w:adjustRightInd w:val="0"/>
        <w:snapToGrid w:val="0"/>
        <w:spacing w:beforeLines="50" w:before="156" w:line="400" w:lineRule="exact"/>
        <w:ind w:firstLineChars="200" w:firstLine="560"/>
        <w:rPr>
          <w:rFonts w:hint="eastAsia"/>
        </w:rPr>
      </w:pPr>
      <w:r>
        <w:rPr>
          <w:rFonts w:ascii="仿宋" w:eastAsia="仿宋" w:hAnsi="仿宋" w:cs="仿宋" w:hint="eastAsia"/>
          <w:color w:val="000000"/>
          <w:sz w:val="28"/>
          <w:szCs w:val="28"/>
        </w:rPr>
        <w:t>提出了表征路基填料内部力学行为演化机制的率态强度模型，突破了传统的连续介质力学模型难以考虑微观颗粒力学行为影响的瓶颈；建立了状态演化本构模型及土体稳定性判定标准，完善了砂土、</w:t>
      </w:r>
      <w:r>
        <w:rPr>
          <w:rFonts w:ascii="仿宋" w:eastAsia="仿宋" w:hAnsi="仿宋" w:cs="仿宋" w:hint="eastAsia"/>
          <w:color w:val="000000"/>
          <w:sz w:val="28"/>
          <w:szCs w:val="28"/>
        </w:rPr>
        <w:lastRenderedPageBreak/>
        <w:t>砾石等颗粒材料的时空相关本构理论，突破了传统本构模型无法统一描述由稳定到破坏变形行为的缺陷；研发了力学模型与监测数据双驱动的路基长期累积变形预测技术，实现了海量监测数据服务于变形预测的有效扩展应用，为交通荷载下路基风险状态评估和动态管控提供科学依据和实用方</w:t>
      </w:r>
      <w:r>
        <w:rPr>
          <w:rFonts w:ascii="仿宋" w:eastAsia="仿宋" w:hAnsi="仿宋" w:cs="仿宋" w:hint="eastAsia"/>
          <w:color w:val="000000"/>
          <w:sz w:val="28"/>
          <w:szCs w:val="28"/>
        </w:rPr>
        <w:t>法。</w:t>
      </w:r>
    </w:p>
    <w:sectPr w:rsidR="002D4985" w:rsidRPr="0009577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E401D7" w14:textId="77777777" w:rsidR="00D7508A" w:rsidRDefault="00D7508A" w:rsidP="0009577A">
      <w:pPr>
        <w:rPr>
          <w:rFonts w:hint="eastAsia"/>
        </w:rPr>
      </w:pPr>
      <w:r>
        <w:separator/>
      </w:r>
    </w:p>
  </w:endnote>
  <w:endnote w:type="continuationSeparator" w:id="0">
    <w:p w14:paraId="31007549" w14:textId="77777777" w:rsidR="00D7508A" w:rsidRDefault="00D7508A" w:rsidP="0009577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A7D2" w14:textId="77777777" w:rsidR="0009577A" w:rsidRDefault="0009577A">
    <w:pPr>
      <w:pStyle w:val="a5"/>
    </w:pPr>
    <w:r>
      <w:rPr>
        <w:noProof/>
      </w:rPr>
      <mc:AlternateContent>
        <mc:Choice Requires="wps">
          <w:drawing>
            <wp:anchor distT="0" distB="0" distL="114300" distR="114300" simplePos="0" relativeHeight="251659264" behindDoc="0" locked="0" layoutInCell="1" allowOverlap="1" wp14:anchorId="5096D416" wp14:editId="45534003">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98C78BA" w14:textId="77777777" w:rsidR="0009577A" w:rsidRDefault="0009577A">
                          <w:pPr>
                            <w:pStyle w:val="a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096D416"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" filled="f" fillcolor="white [3201]" stroked="f" strokeweight=".5pt">
              <v:textbox style="mso-fit-shape-to-text:t" inset="0,0,0,0">
                <w:txbxContent>
                  <w:p w14:paraId="198C78BA" w14:textId="77777777" w:rsidR="0009577A" w:rsidRDefault="0009577A">
                    <w:pPr>
                      <w:pStyle w:val="a5"/>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D36456" w14:textId="77777777" w:rsidR="00D7508A" w:rsidRDefault="00D7508A" w:rsidP="0009577A">
      <w:pPr>
        <w:rPr>
          <w:rFonts w:hint="eastAsia"/>
        </w:rPr>
      </w:pPr>
      <w:r>
        <w:separator/>
      </w:r>
    </w:p>
  </w:footnote>
  <w:footnote w:type="continuationSeparator" w:id="0">
    <w:p w14:paraId="5B5431B1" w14:textId="77777777" w:rsidR="00D7508A" w:rsidRDefault="00D7508A" w:rsidP="0009577A">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D82"/>
    <w:rsid w:val="00050161"/>
    <w:rsid w:val="00063431"/>
    <w:rsid w:val="00080DBC"/>
    <w:rsid w:val="0009577A"/>
    <w:rsid w:val="002D4985"/>
    <w:rsid w:val="003B145B"/>
    <w:rsid w:val="003B2768"/>
    <w:rsid w:val="004103CA"/>
    <w:rsid w:val="006C6EC6"/>
    <w:rsid w:val="00715D82"/>
    <w:rsid w:val="00BA5561"/>
    <w:rsid w:val="00C1650A"/>
    <w:rsid w:val="00C917A7"/>
    <w:rsid w:val="00D7508A"/>
    <w:rsid w:val="00E95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57794"/>
  <w15:chartTrackingRefBased/>
  <w15:docId w15:val="{B2F986C9-7BAB-4AEB-A5CA-928E2506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577A"/>
    <w:pPr>
      <w:widowControl w:val="0"/>
      <w:jc w:val="both"/>
    </w:pPr>
  </w:style>
  <w:style w:type="paragraph" w:styleId="2">
    <w:name w:val="heading 2"/>
    <w:basedOn w:val="a"/>
    <w:next w:val="a"/>
    <w:link w:val="20"/>
    <w:uiPriority w:val="9"/>
    <w:semiHidden/>
    <w:unhideWhenUsed/>
    <w:qFormat/>
    <w:rsid w:val="0009577A"/>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577A"/>
    <w:pPr>
      <w:tabs>
        <w:tab w:val="center" w:pos="4153"/>
        <w:tab w:val="right" w:pos="8306"/>
      </w:tabs>
      <w:snapToGrid w:val="0"/>
      <w:jc w:val="center"/>
    </w:pPr>
    <w:rPr>
      <w:sz w:val="18"/>
      <w:szCs w:val="18"/>
    </w:rPr>
  </w:style>
  <w:style w:type="character" w:customStyle="1" w:styleId="a4">
    <w:name w:val="页眉 字符"/>
    <w:basedOn w:val="a0"/>
    <w:link w:val="a3"/>
    <w:uiPriority w:val="99"/>
    <w:rsid w:val="0009577A"/>
    <w:rPr>
      <w:sz w:val="18"/>
      <w:szCs w:val="18"/>
    </w:rPr>
  </w:style>
  <w:style w:type="paragraph" w:styleId="a5">
    <w:name w:val="footer"/>
    <w:basedOn w:val="a"/>
    <w:link w:val="a6"/>
    <w:unhideWhenUsed/>
    <w:rsid w:val="0009577A"/>
    <w:pPr>
      <w:tabs>
        <w:tab w:val="center" w:pos="4153"/>
        <w:tab w:val="right" w:pos="8306"/>
      </w:tabs>
      <w:snapToGrid w:val="0"/>
      <w:jc w:val="left"/>
    </w:pPr>
    <w:rPr>
      <w:sz w:val="18"/>
      <w:szCs w:val="18"/>
    </w:rPr>
  </w:style>
  <w:style w:type="character" w:customStyle="1" w:styleId="a6">
    <w:name w:val="页脚 字符"/>
    <w:basedOn w:val="a0"/>
    <w:link w:val="a5"/>
    <w:uiPriority w:val="99"/>
    <w:rsid w:val="0009577A"/>
    <w:rPr>
      <w:sz w:val="18"/>
      <w:szCs w:val="18"/>
    </w:rPr>
  </w:style>
  <w:style w:type="character" w:customStyle="1" w:styleId="20">
    <w:name w:val="标题 2 字符"/>
    <w:basedOn w:val="a0"/>
    <w:link w:val="2"/>
    <w:uiPriority w:val="9"/>
    <w:semiHidden/>
    <w:rsid w:val="0009577A"/>
    <w:rPr>
      <w:rFonts w:ascii="宋体" w:eastAsia="宋体" w:hAnsi="宋体" w:cs="Times New Roman"/>
      <w:b/>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284</Words>
  <Characters>1623</Characters>
  <Application>Microsoft Office Word</Application>
  <DocSecurity>0</DocSecurity>
  <Lines>13</Lines>
  <Paragraphs>3</Paragraphs>
  <ScaleCrop>false</ScaleCrop>
  <Company/>
  <LinksUpToDate>false</LinksUpToDate>
  <CharactersWithSpaces>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mao</dc:creator>
  <cp:keywords/>
  <dc:description/>
  <cp:lastModifiedBy>yu mao</cp:lastModifiedBy>
  <cp:revision>2</cp:revision>
  <dcterms:created xsi:type="dcterms:W3CDTF">2024-12-12T08:05:00Z</dcterms:created>
  <dcterms:modified xsi:type="dcterms:W3CDTF">2024-12-12T08:12:00Z</dcterms:modified>
</cp:coreProperties>
</file>