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076A5C" w14:textId="77777777" w:rsidR="006C476B" w:rsidRDefault="00000000">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一、候选人</w:t>
      </w:r>
    </w:p>
    <w:p w14:paraId="398147B8" w14:textId="77777777" w:rsidR="006C476B" w:rsidRDefault="00000000">
      <w:pPr>
        <w:ind w:firstLineChars="200" w:firstLine="560"/>
        <w:rPr>
          <w:rFonts w:ascii="楷体" w:eastAsia="楷体" w:hAnsi="楷体" w:cs="楷体" w:hint="eastAsia"/>
          <w:kern w:val="0"/>
          <w:sz w:val="28"/>
          <w:szCs w:val="28"/>
        </w:rPr>
      </w:pPr>
      <w:r>
        <w:rPr>
          <w:rFonts w:ascii="楷体" w:eastAsia="楷体" w:hAnsi="楷体" w:cs="楷体" w:hint="eastAsia"/>
          <w:kern w:val="0"/>
          <w:sz w:val="28"/>
          <w:szCs w:val="28"/>
        </w:rPr>
        <w:t>尹秀霞</w:t>
      </w:r>
    </w:p>
    <w:p w14:paraId="63D6F99B" w14:textId="77777777" w:rsidR="006C476B" w:rsidRDefault="00000000">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二、提名单位（或专家）、奖种与等级</w:t>
      </w:r>
    </w:p>
    <w:p w14:paraId="23F69428" w14:textId="0A86A89E" w:rsidR="006C476B" w:rsidRDefault="00000000">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 xml:space="preserve">  </w:t>
      </w:r>
      <w:r>
        <w:rPr>
          <w:rFonts w:ascii="楷体" w:eastAsia="楷体" w:hAnsi="楷体" w:cs="楷体" w:hint="eastAsia"/>
          <w:kern w:val="0"/>
          <w:sz w:val="28"/>
          <w:szCs w:val="28"/>
        </w:rPr>
        <w:t>江西省教育厅、</w:t>
      </w:r>
      <w:r w:rsidR="00830AA7">
        <w:rPr>
          <w:rFonts w:ascii="楷体" w:eastAsia="楷体" w:hAnsi="楷体" w:cs="楷体" w:hint="eastAsia"/>
          <w:kern w:val="0"/>
          <w:sz w:val="28"/>
          <w:szCs w:val="28"/>
        </w:rPr>
        <w:t>江西省</w:t>
      </w:r>
      <w:r>
        <w:rPr>
          <w:rFonts w:ascii="楷体" w:eastAsia="楷体" w:hAnsi="楷体" w:cs="楷体" w:hint="eastAsia"/>
          <w:kern w:val="0"/>
          <w:sz w:val="28"/>
          <w:szCs w:val="28"/>
        </w:rPr>
        <w:t>科学技术青年奖</w:t>
      </w:r>
    </w:p>
    <w:p w14:paraId="645F34FE" w14:textId="77777777" w:rsidR="006C476B" w:rsidRDefault="00000000">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三、提名意见</w:t>
      </w:r>
    </w:p>
    <w:p w14:paraId="0F21B76A" w14:textId="77777777" w:rsidR="006C476B" w:rsidRDefault="00000000">
      <w:pPr>
        <w:autoSpaceDE w:val="0"/>
        <w:autoSpaceDN w:val="0"/>
        <w:adjustRightInd w:val="0"/>
        <w:snapToGrid w:val="0"/>
        <w:spacing w:line="291" w:lineRule="auto"/>
        <w:ind w:firstLineChars="200" w:firstLine="480"/>
        <w:rPr>
          <w:rFonts w:ascii="楷体" w:eastAsia="楷体" w:hAnsi="楷体" w:cs="楷体" w:hint="eastAsia"/>
          <w:kern w:val="0"/>
          <w:sz w:val="24"/>
          <w:szCs w:val="24"/>
        </w:rPr>
      </w:pPr>
      <w:r>
        <w:rPr>
          <w:rFonts w:ascii="楷体" w:eastAsia="楷体" w:hAnsi="楷体" w:cs="楷体" w:hint="eastAsia"/>
          <w:kern w:val="0"/>
          <w:sz w:val="24"/>
          <w:szCs w:val="24"/>
        </w:rPr>
        <w:t>该候选人对多智能体系统的分布式事件触发通信机制、预测控制、DoS攻击下基于云存储的MASs一致性以及多智能体系统经典Cucker-Smale模型新的渐近行为等问题做了一些深入与探索性的研究工作，并取得了一些具有创新性与科学价值的研究成果。5篇代表成果发表在IEEE TAC (2篇)，SIAM J. C.，IEEE SMC，Automatica，得到国内外同行专家的正面评价、引用与采纳。主持江西省杰出青年基金、江西省学科学术带头人-青年项目。主持国家自然科学基金面、青、地各一项。</w:t>
      </w:r>
    </w:p>
    <w:p w14:paraId="07ADCED4" w14:textId="77777777" w:rsidR="006C476B" w:rsidRDefault="00000000">
      <w:pPr>
        <w:spacing w:line="560" w:lineRule="exact"/>
        <w:rPr>
          <w:rFonts w:ascii="楷体" w:eastAsia="楷体" w:hAnsi="楷体" w:cs="楷体" w:hint="eastAsia"/>
          <w:kern w:val="0"/>
          <w:sz w:val="24"/>
          <w:szCs w:val="24"/>
        </w:rPr>
      </w:pPr>
      <w:r>
        <w:rPr>
          <w:rFonts w:ascii="仿宋_GB2312" w:eastAsia="仿宋_GB2312" w:hAnsi="宋体" w:hint="eastAsia"/>
          <w:b/>
          <w:bCs/>
          <w:sz w:val="32"/>
          <w:szCs w:val="32"/>
        </w:rPr>
        <w:t>四、候选人简介</w:t>
      </w:r>
    </w:p>
    <w:p w14:paraId="58997ED4" w14:textId="77777777" w:rsidR="006C476B" w:rsidRDefault="00000000">
      <w:pPr>
        <w:autoSpaceDE w:val="0"/>
        <w:autoSpaceDN w:val="0"/>
        <w:adjustRightInd w:val="0"/>
        <w:snapToGrid w:val="0"/>
        <w:spacing w:line="291" w:lineRule="auto"/>
        <w:ind w:firstLineChars="200" w:firstLine="480"/>
        <w:rPr>
          <w:rFonts w:ascii="楷体" w:eastAsia="楷体" w:hAnsi="楷体" w:cs="楷体" w:hint="eastAsia"/>
          <w:kern w:val="0"/>
          <w:sz w:val="24"/>
          <w:szCs w:val="24"/>
        </w:rPr>
      </w:pPr>
      <w:r>
        <w:rPr>
          <w:rFonts w:ascii="楷体" w:eastAsia="楷体" w:hAnsi="楷体" w:cs="楷体" w:hint="eastAsia"/>
          <w:kern w:val="0"/>
          <w:sz w:val="24"/>
          <w:szCs w:val="24"/>
        </w:rPr>
        <w:t>尹秀霞，女，博导、教授。候选人热爱祖国、拥护中国共产党，践行社会主义核心价值观。以身作则，为人师表。奋斗在科研一线，潜心科研，兢兢业业。</w:t>
      </w:r>
    </w:p>
    <w:p w14:paraId="22E4F12B" w14:textId="77777777" w:rsidR="006C476B" w:rsidRDefault="00000000">
      <w:pPr>
        <w:autoSpaceDE w:val="0"/>
        <w:autoSpaceDN w:val="0"/>
        <w:adjustRightInd w:val="0"/>
        <w:snapToGrid w:val="0"/>
        <w:spacing w:line="291" w:lineRule="auto"/>
        <w:ind w:firstLineChars="200" w:firstLine="480"/>
        <w:rPr>
          <w:rFonts w:ascii="楷体" w:eastAsia="楷体" w:hAnsi="楷体" w:cs="楷体" w:hint="eastAsia"/>
          <w:kern w:val="0"/>
          <w:sz w:val="24"/>
          <w:szCs w:val="24"/>
        </w:rPr>
      </w:pPr>
      <w:r>
        <w:rPr>
          <w:rFonts w:ascii="楷体" w:eastAsia="楷体" w:hAnsi="楷体" w:cs="楷体" w:hint="eastAsia"/>
          <w:kern w:val="0"/>
          <w:sz w:val="24"/>
          <w:szCs w:val="24"/>
        </w:rPr>
        <w:t>江西省优秀硕士毕业论文指导老师。近年来发表与录用SCI论文四十余篇，包括IEEE TAC (3篇), Automatica, SIAM Journal on Control and Optimization, IEEE SMC等,</w:t>
      </w:r>
      <w:r>
        <w:rPr>
          <w:rFonts w:ascii="楷体" w:eastAsia="楷体" w:hAnsi="楷体" w:cs="楷体"/>
          <w:kern w:val="0"/>
          <w:sz w:val="24"/>
          <w:szCs w:val="24"/>
        </w:rPr>
        <w:t xml:space="preserve">研究工作共被引用 </w:t>
      </w:r>
      <w:r>
        <w:rPr>
          <w:rFonts w:ascii="楷体" w:eastAsia="楷体" w:hAnsi="楷体" w:cs="楷体" w:hint="eastAsia"/>
          <w:kern w:val="0"/>
          <w:sz w:val="24"/>
          <w:szCs w:val="24"/>
        </w:rPr>
        <w:t>1700</w:t>
      </w:r>
      <w:r>
        <w:rPr>
          <w:rFonts w:ascii="楷体" w:eastAsia="楷体" w:hAnsi="楷体" w:cs="楷体"/>
          <w:kern w:val="0"/>
          <w:sz w:val="24"/>
          <w:szCs w:val="24"/>
        </w:rPr>
        <w:t xml:space="preserve"> 余次（Google Scholar），H-index 为</w:t>
      </w:r>
      <w:r>
        <w:rPr>
          <w:rFonts w:ascii="楷体" w:eastAsia="楷体" w:hAnsi="楷体" w:cs="楷体" w:hint="eastAsia"/>
          <w:kern w:val="0"/>
          <w:sz w:val="24"/>
          <w:szCs w:val="24"/>
        </w:rPr>
        <w:t>18。有四篇google学术引用分别160，120，110，100余次（单篇他引分别是120,109,89和83次）。主持国家自然科学基金面、青、地各1项，主持江西省杰出青年基金、江西省学科学术带头人-青年人才项目等。研究成果被中、美、英、日、澳等多国研究人员、多位相关IEEE Fellow等知名专家的的正面评价、引用与采纳。</w:t>
      </w:r>
    </w:p>
    <w:p w14:paraId="75001BFD" w14:textId="77777777" w:rsidR="006C476B" w:rsidRDefault="00000000">
      <w:pPr>
        <w:autoSpaceDE w:val="0"/>
        <w:autoSpaceDN w:val="0"/>
        <w:adjustRightInd w:val="0"/>
        <w:snapToGrid w:val="0"/>
        <w:spacing w:line="291" w:lineRule="auto"/>
        <w:ind w:firstLineChars="200" w:firstLine="480"/>
        <w:rPr>
          <w:rFonts w:ascii="楷体" w:eastAsia="楷体" w:hAnsi="楷体" w:cs="楷体" w:hint="eastAsia"/>
          <w:b/>
          <w:bCs/>
          <w:kern w:val="0"/>
          <w:sz w:val="24"/>
          <w:szCs w:val="24"/>
        </w:rPr>
      </w:pPr>
      <w:r>
        <w:rPr>
          <w:rFonts w:ascii="楷体" w:eastAsia="楷体" w:hAnsi="楷体" w:cs="楷体" w:hint="eastAsia"/>
          <w:kern w:val="0"/>
          <w:sz w:val="24"/>
          <w:szCs w:val="24"/>
        </w:rPr>
        <w:t>候选人对多智能体系统的分布式事件触发通信机制、预测控制、DoS攻击下基于云存储的MASs一致性以及多智能体系统经典Cucker-Smale模型新的渐近行为等问题做了一些具有创新性与科学价值的研究成果。</w:t>
      </w:r>
      <w:r>
        <w:rPr>
          <w:rFonts w:ascii="楷体" w:eastAsia="楷体" w:hAnsi="楷体" w:cs="楷体" w:hint="eastAsia"/>
          <w:b/>
          <w:bCs/>
          <w:color w:val="0000FF"/>
          <w:kern w:val="0"/>
          <w:sz w:val="24"/>
          <w:szCs w:val="24"/>
        </w:rPr>
        <w:t>总结为下述两个方面</w:t>
      </w:r>
      <w:r>
        <w:rPr>
          <w:rFonts w:ascii="楷体" w:eastAsia="楷体" w:hAnsi="楷体" w:cs="楷体" w:hint="eastAsia"/>
          <w:b/>
          <w:bCs/>
          <w:kern w:val="0"/>
          <w:sz w:val="24"/>
          <w:szCs w:val="24"/>
        </w:rPr>
        <w:t>：</w:t>
      </w:r>
    </w:p>
    <w:p w14:paraId="296662B0" w14:textId="77777777" w:rsidR="006C476B" w:rsidRDefault="00000000">
      <w:pPr>
        <w:numPr>
          <w:ilvl w:val="0"/>
          <w:numId w:val="1"/>
        </w:numPr>
        <w:autoSpaceDE w:val="0"/>
        <w:autoSpaceDN w:val="0"/>
        <w:adjustRightInd w:val="0"/>
        <w:snapToGrid w:val="0"/>
        <w:spacing w:line="291" w:lineRule="auto"/>
        <w:ind w:firstLineChars="200" w:firstLine="482"/>
        <w:rPr>
          <w:rFonts w:ascii="楷体" w:eastAsia="楷体" w:hAnsi="楷体" w:cs="楷体" w:hint="eastAsia"/>
          <w:b/>
          <w:bCs/>
          <w:color w:val="0000FF"/>
          <w:kern w:val="0"/>
          <w:sz w:val="24"/>
          <w:szCs w:val="24"/>
        </w:rPr>
      </w:pPr>
      <w:r>
        <w:rPr>
          <w:rFonts w:ascii="楷体" w:eastAsia="楷体" w:hAnsi="楷体" w:cs="楷体" w:hint="eastAsia"/>
          <w:b/>
          <w:bCs/>
          <w:color w:val="0000FF"/>
          <w:kern w:val="0"/>
          <w:sz w:val="24"/>
          <w:szCs w:val="24"/>
        </w:rPr>
        <w:t>网络攻击下MASs的事件触发预测控制研究</w:t>
      </w:r>
    </w:p>
    <w:p w14:paraId="15877C92" w14:textId="77777777" w:rsidR="006C476B" w:rsidRDefault="00000000">
      <w:pPr>
        <w:autoSpaceDE w:val="0"/>
        <w:autoSpaceDN w:val="0"/>
        <w:adjustRightInd w:val="0"/>
        <w:snapToGrid w:val="0"/>
        <w:spacing w:line="291" w:lineRule="auto"/>
        <w:ind w:firstLineChars="200" w:firstLine="480"/>
        <w:rPr>
          <w:rFonts w:ascii="楷体" w:eastAsia="楷体" w:hAnsi="楷体" w:cs="楷体" w:hint="eastAsia"/>
          <w:kern w:val="0"/>
          <w:sz w:val="24"/>
          <w:szCs w:val="24"/>
        </w:rPr>
      </w:pPr>
      <w:r>
        <w:rPr>
          <w:rFonts w:ascii="楷体" w:eastAsia="楷体" w:hAnsi="楷体" w:cs="楷体" w:hint="eastAsia"/>
          <w:kern w:val="0"/>
          <w:sz w:val="24"/>
          <w:szCs w:val="24"/>
        </w:rPr>
        <w:t>针对丢包情况下的网络化控制系统，候选人</w:t>
      </w:r>
      <w:r>
        <w:rPr>
          <w:rFonts w:ascii="楷体" w:eastAsia="楷体" w:hAnsi="楷体" w:cs="楷体" w:hint="eastAsia"/>
          <w:b/>
          <w:bCs/>
          <w:kern w:val="0"/>
          <w:sz w:val="24"/>
          <w:szCs w:val="24"/>
        </w:rPr>
        <w:t>于2016年首次提出了事件触发机制下基于模型预测的控制方法。</w:t>
      </w:r>
      <w:r>
        <w:rPr>
          <w:rFonts w:ascii="楷体" w:eastAsia="楷体" w:hAnsi="楷体" w:cs="楷体" w:hint="eastAsia"/>
          <w:kern w:val="0"/>
          <w:sz w:val="24"/>
          <w:szCs w:val="24"/>
        </w:rPr>
        <w:t>不仅能缓解网络通信的压力，还能有效补偿数据丢包对系统造成的负面影响。2018年推广到复杂MASs，提出了一种新的分布式基于模型预测的事件触发通信机制。</w:t>
      </w:r>
      <w:r>
        <w:rPr>
          <w:rFonts w:ascii="楷体" w:eastAsia="楷体" w:hAnsi="楷体" w:cs="楷体" w:hint="eastAsia"/>
          <w:b/>
          <w:bCs/>
          <w:kern w:val="0"/>
          <w:sz w:val="24"/>
          <w:szCs w:val="24"/>
        </w:rPr>
        <w:t>2022年首次结合云存储机制与分布式事件触发预测控制方法，研究了一类带有DoS攻击与通信时滞的离散异构网络化多智能体系统的安全一致性控制问题。与之前的研究不同，在云计算中心，每个智能体能得到其邻居的实时预测状态信息，在每个智能体的云控制节点，不再需要构建其</w:t>
      </w:r>
      <w:r>
        <w:rPr>
          <w:rFonts w:ascii="楷体" w:eastAsia="楷体" w:hAnsi="楷体" w:cs="楷体" w:hint="eastAsia"/>
          <w:b/>
          <w:bCs/>
          <w:kern w:val="0"/>
          <w:sz w:val="24"/>
          <w:szCs w:val="24"/>
        </w:rPr>
        <w:lastRenderedPageBreak/>
        <w:t>邻居的预测模型，大大减少计算资源与网络内存资源的利用。</w:t>
      </w:r>
      <w:r>
        <w:rPr>
          <w:rFonts w:ascii="楷体" w:eastAsia="楷体" w:hAnsi="楷体" w:cs="楷体" w:hint="eastAsia"/>
          <w:kern w:val="0"/>
          <w:sz w:val="24"/>
          <w:szCs w:val="24"/>
        </w:rPr>
        <w:t>同时，实现了事件触发参数矩阵与控制增益矩阵的联合设计。使其对恶意攻击具有更强的适应性或者鲁棒性，具有重要的理论意义和实际应用价值。</w:t>
      </w:r>
    </w:p>
    <w:p w14:paraId="31CC3968" w14:textId="77777777" w:rsidR="006C476B" w:rsidRDefault="00000000">
      <w:pPr>
        <w:autoSpaceDE w:val="0"/>
        <w:autoSpaceDN w:val="0"/>
        <w:adjustRightInd w:val="0"/>
        <w:snapToGrid w:val="0"/>
        <w:spacing w:line="291" w:lineRule="auto"/>
        <w:ind w:firstLineChars="200" w:firstLine="482"/>
        <w:rPr>
          <w:rFonts w:ascii="楷体" w:eastAsia="楷体" w:hAnsi="楷体" w:cs="楷体" w:hint="eastAsia"/>
          <w:b/>
          <w:bCs/>
          <w:kern w:val="0"/>
          <w:sz w:val="24"/>
          <w:szCs w:val="24"/>
        </w:rPr>
      </w:pPr>
      <w:r>
        <w:rPr>
          <w:rFonts w:ascii="楷体" w:eastAsia="楷体" w:hAnsi="楷体" w:cs="楷体" w:hint="eastAsia"/>
          <w:b/>
          <w:bCs/>
          <w:color w:val="0000FF"/>
          <w:kern w:val="0"/>
          <w:sz w:val="24"/>
          <w:szCs w:val="24"/>
        </w:rPr>
        <w:t>（2）MASs经典Cucker-Smale模型新的渐近行为研究</w:t>
      </w:r>
    </w:p>
    <w:p w14:paraId="576C6401" w14:textId="77777777" w:rsidR="006C476B" w:rsidRDefault="00000000">
      <w:pPr>
        <w:autoSpaceDE w:val="0"/>
        <w:autoSpaceDN w:val="0"/>
        <w:adjustRightInd w:val="0"/>
        <w:snapToGrid w:val="0"/>
        <w:spacing w:line="291" w:lineRule="auto"/>
        <w:ind w:firstLineChars="200" w:firstLine="480"/>
        <w:rPr>
          <w:rFonts w:ascii="楷体" w:eastAsia="楷体" w:hAnsi="楷体" w:cs="楷体" w:hint="eastAsia"/>
          <w:kern w:val="0"/>
          <w:sz w:val="24"/>
          <w:szCs w:val="24"/>
        </w:rPr>
      </w:pPr>
      <w:r>
        <w:rPr>
          <w:rFonts w:ascii="楷体" w:eastAsia="楷体" w:hAnsi="楷体" w:cs="楷体" w:hint="eastAsia"/>
          <w:kern w:val="0"/>
          <w:sz w:val="24"/>
          <w:szCs w:val="24"/>
        </w:rPr>
        <w:t>Cucker-Smale模型是T．Cucker和S．Smale提出的，是模拟大型多智能体系统的关键模型。2019年，</w:t>
      </w:r>
      <w:r>
        <w:rPr>
          <w:rFonts w:ascii="楷体" w:eastAsia="楷体" w:hAnsi="楷体" w:cs="楷体" w:hint="eastAsia"/>
          <w:b/>
          <w:bCs/>
          <w:kern w:val="0"/>
          <w:sz w:val="24"/>
          <w:szCs w:val="24"/>
        </w:rPr>
        <w:t>候选人对原始的C-S模型，另辟蹊径，通过建立一个类似于能量守恒的全新的恒等式，在智能体之间的交流范围很窄的情形下，证明了智能体之间是永远不会碰撞的，得到了一类新的渐近行为</w:t>
      </w:r>
      <w:r>
        <w:rPr>
          <w:rFonts w:ascii="楷体" w:eastAsia="楷体" w:hAnsi="楷体" w:cs="楷体" w:hint="eastAsia"/>
          <w:kern w:val="0"/>
          <w:sz w:val="24"/>
          <w:szCs w:val="24"/>
        </w:rPr>
        <w:t>。2020年，在智能体弱通讯的情况下，研究了二阶C-S智能体的non-existence of asymptotic flocking问题。</w:t>
      </w:r>
      <w:r>
        <w:rPr>
          <w:rFonts w:ascii="楷体" w:eastAsia="楷体" w:hAnsi="楷体" w:cs="楷体" w:hint="eastAsia"/>
          <w:b/>
          <w:bCs/>
          <w:kern w:val="0"/>
          <w:sz w:val="24"/>
          <w:szCs w:val="24"/>
        </w:rPr>
        <w:t>在智能体弱通讯的情况下，研究了智能体速度的渐近行为，包含multi-flocking。</w:t>
      </w:r>
      <w:r>
        <w:rPr>
          <w:rFonts w:ascii="楷体" w:eastAsia="楷体" w:hAnsi="楷体" w:cs="楷体" w:hint="eastAsia"/>
          <w:kern w:val="0"/>
          <w:sz w:val="24"/>
          <w:szCs w:val="24"/>
        </w:rPr>
        <w:t>2022年，候选人</w:t>
      </w:r>
      <w:r>
        <w:rPr>
          <w:rFonts w:ascii="楷体" w:eastAsia="楷体" w:hAnsi="楷体" w:cs="楷体" w:hint="eastAsia"/>
          <w:b/>
          <w:bCs/>
          <w:kern w:val="0"/>
          <w:sz w:val="24"/>
          <w:szCs w:val="24"/>
        </w:rPr>
        <w:t>不仅研究了高次的引力幂势的C-S模型，而且可以涵盖速度的耦合是非线性的情形，建立了该模型在不同的引力幂势情形下的指数一致性、多项式一致性以及有限时间一致性。并且，收敛速度与多智能体个数无关。</w:t>
      </w:r>
    </w:p>
    <w:p w14:paraId="6CE577F8" w14:textId="77777777" w:rsidR="006C476B" w:rsidRDefault="00000000">
      <w:pPr>
        <w:ind w:firstLineChars="200" w:firstLine="480"/>
        <w:rPr>
          <w:rFonts w:ascii="楷体" w:eastAsia="楷体" w:hAnsi="楷体" w:cs="楷体" w:hint="eastAsia"/>
          <w:kern w:val="0"/>
          <w:sz w:val="24"/>
          <w:szCs w:val="24"/>
        </w:rPr>
      </w:pPr>
      <w:r>
        <w:rPr>
          <w:rFonts w:ascii="楷体" w:eastAsia="楷体" w:hAnsi="楷体" w:cs="楷体" w:hint="eastAsia"/>
          <w:kern w:val="0"/>
          <w:sz w:val="24"/>
          <w:szCs w:val="24"/>
        </w:rPr>
        <w:t>以上成果有助于减少网络攻击带来的经济损失，有助于完善江西省乃至全国的网络安全理论体系和开发网络安全防御前沿技术。同时，为C-S模型的实际工程应用提供了更好的理论依据。</w:t>
      </w:r>
    </w:p>
    <w:p w14:paraId="4F7D8AF5" w14:textId="77777777" w:rsidR="006C476B" w:rsidRDefault="00000000">
      <w:pPr>
        <w:numPr>
          <w:ilvl w:val="0"/>
          <w:numId w:val="2"/>
        </w:numPr>
        <w:spacing w:line="560" w:lineRule="exact"/>
        <w:rPr>
          <w:rFonts w:ascii="仿宋_GB2312" w:eastAsia="仿宋_GB2312" w:hAnsi="宋体" w:hint="eastAsia"/>
          <w:b/>
          <w:bCs/>
          <w:sz w:val="32"/>
          <w:szCs w:val="32"/>
        </w:rPr>
      </w:pPr>
      <w:r>
        <w:rPr>
          <w:rFonts w:ascii="仿宋_GB2312" w:eastAsia="仿宋_GB2312" w:hAnsi="宋体"/>
          <w:b/>
          <w:bCs/>
          <w:sz w:val="32"/>
          <w:szCs w:val="32"/>
        </w:rPr>
        <w:t>代表性科技成果</w:t>
      </w:r>
    </w:p>
    <w:p w14:paraId="2E52CE49" w14:textId="77777777" w:rsidR="006C476B" w:rsidRDefault="00000000">
      <w:pPr>
        <w:numPr>
          <w:ilvl w:val="0"/>
          <w:numId w:val="3"/>
        </w:numPr>
        <w:spacing w:line="560" w:lineRule="exact"/>
        <w:ind w:firstLineChars="100" w:firstLine="211"/>
        <w:rPr>
          <w:rFonts w:ascii="Times New Roman" w:hAnsi="Times New Roman" w:cs="Times New Roman"/>
          <w:b/>
          <w:bCs/>
          <w:color w:val="000000"/>
          <w:szCs w:val="21"/>
        </w:rPr>
      </w:pPr>
      <w:r>
        <w:rPr>
          <w:rFonts w:ascii="Times New Roman" w:eastAsia="TimesNewRomanPSMT" w:hAnsi="Times New Roman" w:cs="Times New Roman"/>
          <w:b/>
          <w:bCs/>
          <w:color w:val="000000"/>
          <w:kern w:val="0"/>
          <w:szCs w:val="21"/>
          <w:lang w:bidi="ar"/>
        </w:rPr>
        <w:t>Xiuxia Yin*</w:t>
      </w:r>
      <w:r>
        <w:rPr>
          <w:rFonts w:ascii="Times New Roman" w:eastAsia="TimesNewRomanPSMT" w:hAnsi="Times New Roman" w:cs="Times New Roman"/>
          <w:color w:val="000000"/>
          <w:kern w:val="0"/>
          <w:szCs w:val="21"/>
          <w:lang w:bidi="ar"/>
        </w:rPr>
        <w:t>, D</w:t>
      </w:r>
      <w:r>
        <w:rPr>
          <w:rFonts w:ascii="Times New Roman" w:eastAsia="TimesNewRomanPSMT" w:hAnsi="Times New Roman" w:cs="Times New Roman" w:hint="eastAsia"/>
          <w:color w:val="000000"/>
          <w:kern w:val="0"/>
          <w:szCs w:val="21"/>
          <w:lang w:bidi="ar"/>
        </w:rPr>
        <w:t>.</w:t>
      </w:r>
      <w:r>
        <w:rPr>
          <w:rFonts w:ascii="Times New Roman" w:eastAsia="TimesNewRomanPSMT" w:hAnsi="Times New Roman" w:cs="Times New Roman"/>
          <w:color w:val="000000"/>
          <w:kern w:val="0"/>
          <w:szCs w:val="21"/>
          <w:lang w:bidi="ar"/>
        </w:rPr>
        <w:t xml:space="preserve"> Yue, and Z</w:t>
      </w:r>
      <w:r>
        <w:rPr>
          <w:rFonts w:ascii="Times New Roman" w:eastAsia="TimesNewRomanPSMT" w:hAnsi="Times New Roman" w:cs="Times New Roman" w:hint="eastAsia"/>
          <w:color w:val="000000"/>
          <w:kern w:val="0"/>
          <w:szCs w:val="21"/>
          <w:lang w:bidi="ar"/>
        </w:rPr>
        <w:t>.</w:t>
      </w:r>
      <w:r>
        <w:rPr>
          <w:rFonts w:ascii="Times New Roman" w:eastAsia="TimesNewRomanPSMT" w:hAnsi="Times New Roman" w:cs="Times New Roman"/>
          <w:color w:val="000000"/>
          <w:kern w:val="0"/>
          <w:szCs w:val="21"/>
          <w:lang w:bidi="ar"/>
        </w:rPr>
        <w:t xml:space="preserve"> Chen. Asymptotic behavior and collision avoidance in the Cucker-Smale model. </w:t>
      </w:r>
      <w:r>
        <w:rPr>
          <w:rFonts w:ascii="Times New Roman" w:eastAsia="TimesNewRomanPSMT" w:hAnsi="Times New Roman" w:cs="Times New Roman"/>
          <w:b/>
          <w:bCs/>
          <w:i/>
          <w:iCs/>
          <w:color w:val="000000"/>
          <w:kern w:val="0"/>
          <w:szCs w:val="21"/>
          <w:lang w:bidi="ar"/>
        </w:rPr>
        <w:t>IEEE Transactions on Automatic Control</w:t>
      </w:r>
      <w:r>
        <w:rPr>
          <w:rFonts w:ascii="Times New Roman" w:eastAsia="TimesNewRomanPSMT" w:hAnsi="Times New Roman" w:cs="Times New Roman"/>
          <w:color w:val="000000"/>
          <w:kern w:val="0"/>
          <w:szCs w:val="21"/>
          <w:lang w:bidi="ar"/>
        </w:rPr>
        <w:t xml:space="preserve"> 65(7) (2020), 3112-3119 </w:t>
      </w:r>
      <w:r>
        <w:rPr>
          <w:rFonts w:ascii="Times New Roman" w:hAnsi="Times New Roman" w:cs="Times New Roman"/>
          <w:color w:val="000000"/>
          <w:kern w:val="0"/>
          <w:szCs w:val="21"/>
          <w:shd w:val="clear" w:color="auto" w:fill="FFFFFF"/>
          <w:lang w:bidi="ar"/>
        </w:rPr>
        <w:t xml:space="preserve"> </w:t>
      </w:r>
    </w:p>
    <w:p w14:paraId="43974D93" w14:textId="77777777" w:rsidR="006C476B" w:rsidRDefault="00000000">
      <w:pPr>
        <w:numPr>
          <w:ilvl w:val="0"/>
          <w:numId w:val="3"/>
        </w:numPr>
        <w:spacing w:line="560" w:lineRule="exact"/>
        <w:ind w:firstLineChars="100" w:firstLine="210"/>
        <w:rPr>
          <w:rFonts w:ascii="Times New Roman" w:hAnsi="Times New Roman" w:cs="Times New Roman"/>
          <w:b/>
          <w:bCs/>
          <w:color w:val="000000"/>
          <w:szCs w:val="21"/>
        </w:rPr>
      </w:pPr>
      <w:r>
        <w:rPr>
          <w:rFonts w:ascii="Times New Roman" w:hAnsi="Times New Roman" w:cs="Times New Roman"/>
          <w:b/>
          <w:color w:val="000000"/>
          <w:kern w:val="0"/>
          <w:szCs w:val="21"/>
          <w:lang w:bidi="ar"/>
        </w:rPr>
        <w:t>Xiuxia Yin</w:t>
      </w:r>
      <w:r>
        <w:rPr>
          <w:rFonts w:ascii="Times New Roman" w:hAnsi="Times New Roman" w:cs="Times New Roman"/>
          <w:color w:val="000000"/>
          <w:kern w:val="0"/>
          <w:szCs w:val="21"/>
          <w:lang w:bidi="ar"/>
        </w:rPr>
        <w:t>, D</w:t>
      </w:r>
      <w:r>
        <w:rPr>
          <w:rFonts w:ascii="Times New Roman" w:hAnsi="Times New Roman" w:cs="Times New Roman" w:hint="eastAsia"/>
          <w:color w:val="000000"/>
          <w:kern w:val="0"/>
          <w:szCs w:val="21"/>
          <w:lang w:bidi="ar"/>
        </w:rPr>
        <w:t>.</w:t>
      </w:r>
      <w:r>
        <w:rPr>
          <w:rFonts w:ascii="Times New Roman" w:hAnsi="Times New Roman" w:cs="Times New Roman"/>
          <w:color w:val="000000"/>
          <w:kern w:val="0"/>
          <w:szCs w:val="21"/>
          <w:lang w:bidi="ar"/>
        </w:rPr>
        <w:t xml:space="preserve"> Yue*, S</w:t>
      </w:r>
      <w:r>
        <w:rPr>
          <w:rFonts w:ascii="Times New Roman" w:hAnsi="Times New Roman" w:cs="Times New Roman" w:hint="eastAsia"/>
          <w:color w:val="000000"/>
          <w:kern w:val="0"/>
          <w:szCs w:val="21"/>
          <w:lang w:bidi="ar"/>
        </w:rPr>
        <w:t>.</w:t>
      </w:r>
      <w:r>
        <w:rPr>
          <w:rFonts w:ascii="Times New Roman" w:hAnsi="Times New Roman" w:cs="Times New Roman"/>
          <w:color w:val="000000"/>
          <w:kern w:val="0"/>
          <w:szCs w:val="21"/>
          <w:lang w:bidi="ar"/>
        </w:rPr>
        <w:t xml:space="preserve"> Hu, Chen Peng and Yusheng Xue</w:t>
      </w:r>
      <w:r>
        <w:rPr>
          <w:rFonts w:ascii="Times New Roman" w:hAnsi="Times New Roman" w:cs="Times New Roman"/>
          <w:color w:val="000000"/>
          <w:kern w:val="0"/>
          <w:szCs w:val="21"/>
          <w:shd w:val="clear" w:color="auto" w:fill="FFFFFF"/>
          <w:lang w:bidi="ar"/>
        </w:rPr>
        <w:t>, Model-based event-triggered predictive control for networked systems with data dropout.</w:t>
      </w:r>
      <w:r>
        <w:rPr>
          <w:rFonts w:ascii="Times New Roman" w:hAnsi="Times New Roman" w:cs="Times New Roman"/>
          <w:b/>
          <w:color w:val="000000"/>
          <w:kern w:val="0"/>
          <w:szCs w:val="21"/>
          <w:shd w:val="clear" w:color="auto" w:fill="FFFFFF"/>
          <w:lang w:bidi="ar"/>
        </w:rPr>
        <w:t> </w:t>
      </w:r>
      <w:r>
        <w:rPr>
          <w:rFonts w:ascii="Times New Roman" w:hAnsi="Times New Roman" w:cs="Times New Roman"/>
          <w:b/>
          <w:i/>
          <w:color w:val="000000"/>
          <w:kern w:val="0"/>
          <w:szCs w:val="21"/>
          <w:shd w:val="clear" w:color="auto" w:fill="FFFFFF"/>
          <w:lang w:bidi="ar"/>
        </w:rPr>
        <w:t>SIAM Journal on Control and Optimization</w:t>
      </w:r>
      <w:r>
        <w:rPr>
          <w:rFonts w:ascii="Times New Roman" w:hAnsi="Times New Roman" w:cs="Times New Roman"/>
          <w:color w:val="000000"/>
          <w:kern w:val="0"/>
          <w:szCs w:val="21"/>
          <w:shd w:val="clear" w:color="auto" w:fill="FFFFFF"/>
          <w:lang w:bidi="ar"/>
        </w:rPr>
        <w:t xml:space="preserve">, 54(2) (2016), 567-586 </w:t>
      </w:r>
    </w:p>
    <w:p w14:paraId="5AEEB731" w14:textId="77777777" w:rsidR="006C476B" w:rsidRDefault="00000000">
      <w:pPr>
        <w:numPr>
          <w:ilvl w:val="0"/>
          <w:numId w:val="3"/>
        </w:numPr>
        <w:spacing w:line="560" w:lineRule="exact"/>
        <w:ind w:firstLineChars="100" w:firstLine="211"/>
        <w:rPr>
          <w:rFonts w:ascii="Times New Roman" w:hAnsi="Times New Roman" w:cs="Times New Roman"/>
          <w:b/>
          <w:bCs/>
          <w:color w:val="000000"/>
          <w:szCs w:val="21"/>
        </w:rPr>
      </w:pPr>
      <w:r>
        <w:rPr>
          <w:rFonts w:ascii="Times New Roman" w:eastAsia="TimesNewRomanPSMT" w:hAnsi="Times New Roman" w:cs="Times New Roman" w:hint="eastAsia"/>
          <w:b/>
          <w:bCs/>
          <w:color w:val="000000"/>
          <w:kern w:val="0"/>
          <w:szCs w:val="21"/>
          <w:lang w:bidi="ar"/>
        </w:rPr>
        <w:t>Xiuxia Yin</w:t>
      </w:r>
      <w:r>
        <w:rPr>
          <w:rFonts w:ascii="Times New Roman" w:eastAsia="TimesNewRomanPSMT" w:hAnsi="Times New Roman" w:cs="Times New Roman" w:hint="eastAsia"/>
          <w:color w:val="000000"/>
          <w:kern w:val="0"/>
          <w:szCs w:val="21"/>
          <w:lang w:bidi="ar"/>
        </w:rPr>
        <w:t xml:space="preserve">, Z. Gao, D. Yue and S. Hu. Cloud-Based Event-Triggered Predictive Control for Heterogeneous NMASs Under Both DoS Attacks and Transmission Delays, </w:t>
      </w:r>
      <w:r>
        <w:rPr>
          <w:rFonts w:ascii="Times New Roman" w:eastAsia="TimesNewRomanPSMT" w:hAnsi="Times New Roman" w:cs="Times New Roman" w:hint="eastAsia"/>
          <w:b/>
          <w:bCs/>
          <w:i/>
          <w:iCs/>
          <w:color w:val="000000"/>
          <w:kern w:val="0"/>
          <w:szCs w:val="21"/>
          <w:lang w:bidi="ar"/>
        </w:rPr>
        <w:t xml:space="preserve">IEEE Transactions on Systems, Man, and Cybernetics: Systems </w:t>
      </w:r>
      <w:r>
        <w:rPr>
          <w:rFonts w:ascii="Times New Roman" w:eastAsia="TimesNewRomanPSMT" w:hAnsi="Times New Roman" w:cs="Times New Roman" w:hint="eastAsia"/>
          <w:color w:val="000000"/>
          <w:kern w:val="0"/>
          <w:szCs w:val="21"/>
          <w:lang w:bidi="ar"/>
        </w:rPr>
        <w:t>, 52</w:t>
      </w:r>
      <w:r>
        <w:rPr>
          <w:rFonts w:ascii="Times New Roman" w:eastAsia="TimesNewRomanPSMT" w:hAnsi="Times New Roman" w:cs="Times New Roman" w:hint="eastAsia"/>
          <w:color w:val="000000"/>
          <w:kern w:val="0"/>
          <w:szCs w:val="21"/>
          <w:lang w:bidi="ar"/>
        </w:rPr>
        <w:t>（</w:t>
      </w:r>
      <w:r>
        <w:rPr>
          <w:rFonts w:ascii="Times New Roman" w:eastAsia="TimesNewRomanPSMT" w:hAnsi="Times New Roman" w:cs="Times New Roman" w:hint="eastAsia"/>
          <w:color w:val="000000"/>
          <w:kern w:val="0"/>
          <w:szCs w:val="21"/>
          <w:lang w:bidi="ar"/>
        </w:rPr>
        <w:t>12</w:t>
      </w:r>
      <w:r>
        <w:rPr>
          <w:rFonts w:ascii="Times New Roman" w:eastAsia="TimesNewRomanPSMT" w:hAnsi="Times New Roman" w:cs="Times New Roman" w:hint="eastAsia"/>
          <w:color w:val="000000"/>
          <w:kern w:val="0"/>
          <w:szCs w:val="21"/>
          <w:lang w:bidi="ar"/>
        </w:rPr>
        <w:t>）</w:t>
      </w:r>
      <w:r>
        <w:rPr>
          <w:rFonts w:ascii="Times New Roman" w:eastAsia="TimesNewRomanPSMT" w:hAnsi="Times New Roman" w:cs="Times New Roman" w:hint="eastAsia"/>
          <w:color w:val="000000"/>
          <w:kern w:val="0"/>
          <w:szCs w:val="21"/>
          <w:lang w:bidi="ar"/>
        </w:rPr>
        <w:t xml:space="preserve">7482-7493, 2022 </w:t>
      </w:r>
    </w:p>
    <w:p w14:paraId="0C890A6A" w14:textId="77777777" w:rsidR="006C476B" w:rsidRDefault="00000000">
      <w:pPr>
        <w:numPr>
          <w:ilvl w:val="0"/>
          <w:numId w:val="3"/>
        </w:numPr>
        <w:spacing w:line="560" w:lineRule="exact"/>
        <w:ind w:firstLineChars="100" w:firstLine="211"/>
        <w:rPr>
          <w:rFonts w:ascii="Times New Roman" w:hAnsi="Times New Roman" w:cs="Times New Roman"/>
          <w:b/>
          <w:bCs/>
          <w:color w:val="000000"/>
          <w:szCs w:val="21"/>
        </w:rPr>
      </w:pPr>
      <w:r>
        <w:rPr>
          <w:rFonts w:ascii="Times New Roman" w:eastAsia="TimesNewRomanPSMT" w:hAnsi="Times New Roman" w:cs="Times New Roman"/>
          <w:b/>
          <w:bCs/>
          <w:color w:val="000000"/>
          <w:kern w:val="0"/>
          <w:szCs w:val="21"/>
          <w:lang w:bidi="ar"/>
        </w:rPr>
        <w:t>Xiuxia Yin</w:t>
      </w:r>
      <w:r>
        <w:rPr>
          <w:rFonts w:ascii="Times New Roman" w:eastAsia="TimesNewRomanPSMT" w:hAnsi="Times New Roman" w:cs="Times New Roman"/>
          <w:color w:val="000000"/>
          <w:kern w:val="0"/>
          <w:szCs w:val="21"/>
          <w:lang w:bidi="ar"/>
        </w:rPr>
        <w:t xml:space="preserve">, </w:t>
      </w:r>
      <w:r>
        <w:rPr>
          <w:rFonts w:ascii="Times New Roman" w:eastAsia="TimesNewRomanPSMT" w:hAnsi="Times New Roman" w:cs="Times New Roman" w:hint="eastAsia"/>
          <w:color w:val="000000"/>
          <w:kern w:val="0"/>
          <w:szCs w:val="21"/>
          <w:lang w:bidi="ar"/>
        </w:rPr>
        <w:t>Z. Gao</w:t>
      </w:r>
      <w:r>
        <w:rPr>
          <w:rFonts w:ascii="Times New Roman" w:eastAsia="TimesNewRomanPSMT" w:hAnsi="Times New Roman" w:cs="Times New Roman"/>
          <w:color w:val="000000"/>
          <w:kern w:val="0"/>
          <w:szCs w:val="21"/>
          <w:lang w:bidi="ar"/>
        </w:rPr>
        <w:t>,</w:t>
      </w:r>
      <w:r>
        <w:rPr>
          <w:rFonts w:ascii="Times New Roman" w:eastAsia="TimesNewRomanPSMT" w:hAnsi="Times New Roman" w:cs="Times New Roman" w:hint="eastAsia"/>
          <w:color w:val="000000"/>
          <w:kern w:val="0"/>
          <w:szCs w:val="21"/>
          <w:lang w:bidi="ar"/>
        </w:rPr>
        <w:t>*</w:t>
      </w:r>
      <w:r>
        <w:rPr>
          <w:rFonts w:ascii="Times New Roman" w:eastAsia="TimesNewRomanPSMT" w:hAnsi="Times New Roman" w:cs="Times New Roman"/>
          <w:color w:val="000000"/>
          <w:kern w:val="0"/>
          <w:szCs w:val="21"/>
          <w:lang w:bidi="ar"/>
        </w:rPr>
        <w:t xml:space="preserve"> Z</w:t>
      </w:r>
      <w:r>
        <w:rPr>
          <w:rFonts w:ascii="Times New Roman" w:eastAsia="TimesNewRomanPSMT" w:hAnsi="Times New Roman" w:cs="Times New Roman" w:hint="eastAsia"/>
          <w:color w:val="000000"/>
          <w:kern w:val="0"/>
          <w:szCs w:val="21"/>
          <w:lang w:bidi="ar"/>
        </w:rPr>
        <w:t>.</w:t>
      </w:r>
      <w:r>
        <w:rPr>
          <w:rFonts w:ascii="Times New Roman" w:eastAsia="TimesNewRomanPSMT" w:hAnsi="Times New Roman" w:cs="Times New Roman"/>
          <w:color w:val="000000"/>
          <w:kern w:val="0"/>
          <w:szCs w:val="21"/>
          <w:lang w:bidi="ar"/>
        </w:rPr>
        <w:t xml:space="preserve"> Chen</w:t>
      </w:r>
      <w:r>
        <w:rPr>
          <w:rFonts w:ascii="Times New Roman" w:eastAsia="TimesNewRomanPSMT" w:hAnsi="Times New Roman" w:cs="Times New Roman" w:hint="eastAsia"/>
          <w:color w:val="000000"/>
          <w:kern w:val="0"/>
          <w:szCs w:val="21"/>
          <w:lang w:bidi="ar"/>
        </w:rPr>
        <w:t xml:space="preserve"> and Y. Fu</w:t>
      </w:r>
      <w:r>
        <w:rPr>
          <w:rFonts w:ascii="Times New Roman" w:eastAsia="TimesNewRomanPSMT" w:hAnsi="Times New Roman" w:cs="Times New Roman"/>
          <w:color w:val="000000"/>
          <w:kern w:val="0"/>
          <w:szCs w:val="21"/>
          <w:lang w:bidi="ar"/>
        </w:rPr>
        <w:t>.</w:t>
      </w:r>
      <w:r>
        <w:rPr>
          <w:rFonts w:ascii="Times New Roman" w:eastAsia="TimesNewRomanPSMT" w:hAnsi="Times New Roman" w:cs="Times New Roman" w:hint="eastAsia"/>
          <w:color w:val="000000"/>
          <w:kern w:val="0"/>
          <w:szCs w:val="21"/>
          <w:lang w:bidi="ar"/>
        </w:rPr>
        <w:t xml:space="preserve"> </w:t>
      </w:r>
      <w:r>
        <w:rPr>
          <w:rFonts w:ascii="Times New Roman" w:eastAsia="TimesNewRomanPSMT" w:hAnsi="Times New Roman" w:cs="Times New Roman"/>
          <w:color w:val="000000"/>
          <w:kern w:val="0"/>
          <w:szCs w:val="21"/>
          <w:lang w:bidi="ar"/>
        </w:rPr>
        <w:t>Non-existence of asymptotic flocking in the</w:t>
      </w:r>
      <w:r>
        <w:rPr>
          <w:rFonts w:ascii="Times New Roman" w:eastAsia="TimesNewRomanPSMT" w:hAnsi="Times New Roman" w:cs="Times New Roman" w:hint="eastAsia"/>
          <w:color w:val="000000"/>
          <w:kern w:val="0"/>
          <w:szCs w:val="21"/>
          <w:lang w:bidi="ar"/>
        </w:rPr>
        <w:t xml:space="preserve"> </w:t>
      </w:r>
      <w:r>
        <w:rPr>
          <w:rFonts w:ascii="Times New Roman" w:eastAsia="TimesNewRomanPSMT" w:hAnsi="Times New Roman" w:cs="Times New Roman"/>
          <w:color w:val="000000"/>
          <w:kern w:val="0"/>
          <w:szCs w:val="21"/>
          <w:lang w:bidi="ar"/>
        </w:rPr>
        <w:t>Cucker−Smale model with short range</w:t>
      </w:r>
      <w:r>
        <w:rPr>
          <w:rFonts w:ascii="Times New Roman" w:eastAsia="TimesNewRomanPSMT" w:hAnsi="Times New Roman" w:cs="Times New Roman" w:hint="eastAsia"/>
          <w:color w:val="000000"/>
          <w:kern w:val="0"/>
          <w:szCs w:val="21"/>
          <w:lang w:bidi="ar"/>
        </w:rPr>
        <w:t xml:space="preserve"> </w:t>
      </w:r>
      <w:r>
        <w:rPr>
          <w:rFonts w:ascii="Times New Roman" w:eastAsia="TimesNewRomanPSMT" w:hAnsi="Times New Roman" w:cs="Times New Roman"/>
          <w:color w:val="000000"/>
          <w:kern w:val="0"/>
          <w:szCs w:val="21"/>
          <w:lang w:bidi="ar"/>
        </w:rPr>
        <w:t>communication weights. </w:t>
      </w:r>
      <w:r>
        <w:rPr>
          <w:rFonts w:ascii="Times New Roman" w:eastAsia="TimesNewRomanPSMT" w:hAnsi="Times New Roman" w:cs="Times New Roman"/>
          <w:b/>
          <w:bCs/>
          <w:i/>
          <w:iCs/>
          <w:color w:val="000000"/>
          <w:kern w:val="0"/>
          <w:szCs w:val="21"/>
          <w:lang w:bidi="ar"/>
        </w:rPr>
        <w:t>IEEE Transactions on Automatic Control</w:t>
      </w:r>
      <w:r>
        <w:rPr>
          <w:rFonts w:ascii="Times New Roman" w:eastAsia="TimesNewRomanPSMT" w:hAnsi="Times New Roman" w:cs="Times New Roman"/>
          <w:color w:val="000000"/>
          <w:kern w:val="0"/>
          <w:szCs w:val="21"/>
          <w:lang w:bidi="ar"/>
        </w:rPr>
        <w:t> 6</w:t>
      </w:r>
      <w:r>
        <w:rPr>
          <w:rFonts w:ascii="Times New Roman" w:eastAsia="TimesNewRomanPSMT" w:hAnsi="Times New Roman" w:cs="Times New Roman" w:hint="eastAsia"/>
          <w:color w:val="000000"/>
          <w:kern w:val="0"/>
          <w:szCs w:val="21"/>
          <w:lang w:bidi="ar"/>
        </w:rPr>
        <w:t>7</w:t>
      </w:r>
      <w:r>
        <w:rPr>
          <w:rFonts w:ascii="Times New Roman" w:eastAsia="TimesNewRomanPSMT" w:hAnsi="Times New Roman" w:cs="Times New Roman"/>
          <w:color w:val="000000"/>
          <w:kern w:val="0"/>
          <w:szCs w:val="21"/>
          <w:lang w:bidi="ar"/>
        </w:rPr>
        <w:t>(</w:t>
      </w:r>
      <w:r>
        <w:rPr>
          <w:rFonts w:ascii="Times New Roman" w:eastAsia="TimesNewRomanPSMT" w:hAnsi="Times New Roman" w:cs="Times New Roman" w:hint="eastAsia"/>
          <w:color w:val="000000"/>
          <w:kern w:val="0"/>
          <w:szCs w:val="21"/>
          <w:lang w:bidi="ar"/>
        </w:rPr>
        <w:t>2</w:t>
      </w:r>
      <w:r>
        <w:rPr>
          <w:rFonts w:ascii="Times New Roman" w:eastAsia="TimesNewRomanPSMT" w:hAnsi="Times New Roman" w:cs="Times New Roman"/>
          <w:color w:val="000000"/>
          <w:kern w:val="0"/>
          <w:szCs w:val="21"/>
          <w:lang w:bidi="ar"/>
        </w:rPr>
        <w:t>) (202</w:t>
      </w:r>
      <w:r>
        <w:rPr>
          <w:rFonts w:ascii="Times New Roman" w:eastAsia="TimesNewRomanPSMT" w:hAnsi="Times New Roman" w:cs="Times New Roman" w:hint="eastAsia"/>
          <w:color w:val="000000"/>
          <w:kern w:val="0"/>
          <w:szCs w:val="21"/>
          <w:lang w:bidi="ar"/>
        </w:rPr>
        <w:t>2</w:t>
      </w:r>
      <w:r>
        <w:rPr>
          <w:rFonts w:ascii="Times New Roman" w:eastAsia="TimesNewRomanPSMT" w:hAnsi="Times New Roman" w:cs="Times New Roman"/>
          <w:color w:val="000000"/>
          <w:kern w:val="0"/>
          <w:szCs w:val="21"/>
          <w:lang w:bidi="ar"/>
        </w:rPr>
        <w:t>),</w:t>
      </w:r>
      <w:r>
        <w:rPr>
          <w:rFonts w:ascii="Times New Roman" w:eastAsia="TimesNewRomanPSMT" w:hAnsi="Times New Roman" w:cs="Times New Roman" w:hint="eastAsia"/>
          <w:color w:val="000000"/>
          <w:kern w:val="0"/>
          <w:szCs w:val="21"/>
          <w:lang w:bidi="ar"/>
        </w:rPr>
        <w:t xml:space="preserve"> 1067-1072</w:t>
      </w:r>
    </w:p>
    <w:p w14:paraId="695E825E" w14:textId="77777777" w:rsidR="006C476B" w:rsidRDefault="00000000">
      <w:pPr>
        <w:numPr>
          <w:ilvl w:val="0"/>
          <w:numId w:val="3"/>
        </w:numPr>
        <w:spacing w:line="560" w:lineRule="exact"/>
        <w:ind w:firstLineChars="100" w:firstLine="210"/>
        <w:rPr>
          <w:rFonts w:ascii="Times New Roman" w:hAnsi="Times New Roman" w:cs="Times New Roman"/>
          <w:color w:val="000000"/>
          <w:kern w:val="0"/>
          <w:szCs w:val="21"/>
          <w:shd w:val="clear" w:color="auto" w:fill="FFFFFF"/>
          <w:lang w:bidi="ar"/>
        </w:rPr>
      </w:pPr>
      <w:r>
        <w:rPr>
          <w:rFonts w:ascii="Times New Roman" w:hAnsi="Times New Roman" w:cs="Times New Roman"/>
          <w:b/>
          <w:color w:val="000000"/>
          <w:kern w:val="0"/>
          <w:szCs w:val="21"/>
          <w:lang w:bidi="ar"/>
        </w:rPr>
        <w:t>X</w:t>
      </w:r>
      <w:r>
        <w:rPr>
          <w:rFonts w:ascii="Times New Roman" w:eastAsia="TimesNewRomanPSMT" w:hAnsi="Times New Roman" w:cs="Times New Roman"/>
          <w:b/>
          <w:bCs/>
          <w:color w:val="000000"/>
          <w:kern w:val="0"/>
          <w:szCs w:val="21"/>
          <w:lang w:bidi="ar"/>
        </w:rPr>
        <w:t>iuxia Yin</w:t>
      </w:r>
      <w:r>
        <w:rPr>
          <w:rFonts w:ascii="Times New Roman" w:eastAsia="TimesNewRomanPSMT" w:hAnsi="Times New Roman" w:cs="Times New Roman"/>
          <w:color w:val="000000"/>
          <w:kern w:val="0"/>
          <w:szCs w:val="21"/>
          <w:lang w:bidi="ar"/>
        </w:rPr>
        <w:t>, Z. Gao, D. Yue, and Y. Fu.</w:t>
      </w:r>
      <w:r>
        <w:rPr>
          <w:rFonts w:ascii="Times New Roman" w:eastAsia="仿宋" w:hAnsi="Times New Roman" w:cs="Times New Roman"/>
          <w:color w:val="000000"/>
          <w:szCs w:val="21"/>
        </w:rPr>
        <w:t xml:space="preserve"> Convergence of velocities for the short range </w:t>
      </w:r>
      <w:r>
        <w:rPr>
          <w:rFonts w:ascii="Times New Roman" w:eastAsia="仿宋" w:hAnsi="Times New Roman" w:cs="Times New Roman"/>
          <w:color w:val="000000"/>
          <w:szCs w:val="21"/>
        </w:rPr>
        <w:lastRenderedPageBreak/>
        <w:t xml:space="preserve">communicated discrete-time Cucker–Smale model </w:t>
      </w:r>
      <w:r>
        <w:rPr>
          <w:rFonts w:ascii="Times New Roman" w:eastAsia="仿宋" w:hAnsi="Times New Roman" w:cs="Times New Roman"/>
          <w:b/>
          <w:bCs/>
          <w:i/>
          <w:iCs/>
          <w:color w:val="000000"/>
          <w:szCs w:val="21"/>
        </w:rPr>
        <w:t>Automatica</w:t>
      </w:r>
      <w:r>
        <w:rPr>
          <w:rFonts w:ascii="Times New Roman" w:eastAsia="仿宋" w:hAnsi="Times New Roman" w:cs="Times New Roman"/>
          <w:color w:val="000000"/>
          <w:szCs w:val="21"/>
        </w:rPr>
        <w:t xml:space="preserve"> 129, 2021, 109659</w:t>
      </w:r>
    </w:p>
    <w:p w14:paraId="53AE52D7" w14:textId="77777777" w:rsidR="006C476B" w:rsidRDefault="00000000">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六、完成人</w:t>
      </w:r>
    </w:p>
    <w:p w14:paraId="34D932D4" w14:textId="77777777" w:rsidR="006C476B" w:rsidRDefault="00000000">
      <w:pPr>
        <w:spacing w:line="560" w:lineRule="exact"/>
        <w:ind w:firstLineChars="200" w:firstLine="562"/>
        <w:rPr>
          <w:rFonts w:ascii="仿宋_GB2312" w:eastAsia="仿宋_GB2312" w:hAnsi="宋体" w:hint="eastAsia"/>
          <w:b/>
          <w:bCs/>
          <w:sz w:val="28"/>
          <w:szCs w:val="28"/>
        </w:rPr>
      </w:pPr>
      <w:r>
        <w:rPr>
          <w:rFonts w:ascii="仿宋_GB2312" w:eastAsia="仿宋_GB2312" w:hAnsi="宋体" w:hint="eastAsia"/>
          <w:b/>
          <w:bCs/>
          <w:sz w:val="28"/>
          <w:szCs w:val="28"/>
        </w:rPr>
        <w:t>尹秀霞</w:t>
      </w:r>
    </w:p>
    <w:p w14:paraId="3F1898F0" w14:textId="77777777" w:rsidR="006C476B" w:rsidRDefault="00000000">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七、完成单位</w:t>
      </w:r>
    </w:p>
    <w:p w14:paraId="39823049" w14:textId="77777777" w:rsidR="006C476B" w:rsidRDefault="00000000">
      <w:pPr>
        <w:spacing w:line="560" w:lineRule="exact"/>
        <w:rPr>
          <w:rFonts w:ascii="仿宋_GB2312" w:eastAsia="仿宋_GB2312" w:hAnsi="宋体" w:hint="eastAsia"/>
          <w:sz w:val="28"/>
          <w:szCs w:val="28"/>
        </w:rPr>
      </w:pPr>
      <w:r>
        <w:rPr>
          <w:rFonts w:ascii="仿宋_GB2312" w:eastAsia="仿宋_GB2312" w:hAnsi="宋体" w:hint="eastAsia"/>
          <w:b/>
          <w:bCs/>
          <w:sz w:val="32"/>
          <w:szCs w:val="32"/>
        </w:rPr>
        <w:t xml:space="preserve">   </w:t>
      </w:r>
      <w:r>
        <w:rPr>
          <w:rFonts w:ascii="仿宋_GB2312" w:eastAsia="仿宋_GB2312" w:hAnsi="宋体" w:hint="eastAsia"/>
          <w:b/>
          <w:bCs/>
          <w:sz w:val="28"/>
          <w:szCs w:val="28"/>
        </w:rPr>
        <w:t>南昌大学</w:t>
      </w:r>
    </w:p>
    <w:sectPr w:rsidR="006C476B">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F793A8" w14:textId="77777777" w:rsidR="004C4908" w:rsidRDefault="004C4908">
      <w:pPr>
        <w:rPr>
          <w:rFonts w:hint="eastAsia"/>
        </w:rPr>
      </w:pPr>
      <w:r>
        <w:separator/>
      </w:r>
    </w:p>
  </w:endnote>
  <w:endnote w:type="continuationSeparator" w:id="0">
    <w:p w14:paraId="06AF9983" w14:textId="77777777" w:rsidR="004C4908" w:rsidRDefault="004C4908">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楷体">
    <w:panose1 w:val="02010609060101010101"/>
    <w:charset w:val="86"/>
    <w:family w:val="modern"/>
    <w:pitch w:val="fixed"/>
    <w:sig w:usb0="800002BF" w:usb1="38CF7CFA" w:usb2="00000016" w:usb3="00000000" w:csb0="00040001" w:csb1="00000000"/>
  </w:font>
  <w:font w:name="TimesNewRomanPSMT">
    <w:altName w:val="Times New Roman"/>
    <w:charset w:val="00"/>
    <w:family w:val="auto"/>
    <w:pitch w:val="default"/>
    <w:sig w:usb0="00000000" w:usb1="00000000" w:usb2="00000000"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36168542"/>
    </w:sdtPr>
    <w:sdtEndPr>
      <w:rPr>
        <w:rFonts w:ascii="Times New Roman" w:hAnsi="Times New Roman" w:cs="Times New Roman"/>
      </w:rPr>
    </w:sdtEndPr>
    <w:sdtContent>
      <w:p w14:paraId="38F10F97" w14:textId="77777777" w:rsidR="006C476B" w:rsidRDefault="00000000">
        <w:pPr>
          <w:pStyle w:val="a3"/>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PAGE   \* MERGEFORMAT</w:instrText>
        </w:r>
        <w:r>
          <w:rPr>
            <w:rFonts w:ascii="Times New Roman" w:hAnsi="Times New Roman" w:cs="Times New Roman"/>
          </w:rPr>
          <w:fldChar w:fldCharType="separate"/>
        </w:r>
        <w:r>
          <w:rPr>
            <w:rFonts w:ascii="Times New Roman" w:hAnsi="Times New Roman" w:cs="Times New Roman"/>
            <w:lang w:val="zh-CN"/>
          </w:rPr>
          <w:t>2</w:t>
        </w:r>
        <w:r>
          <w:rPr>
            <w:rFonts w:ascii="Times New Roman" w:hAnsi="Times New Roman" w:cs="Times New Roman"/>
          </w:rPr>
          <w:fldChar w:fldCharType="end"/>
        </w:r>
      </w:p>
    </w:sdtContent>
  </w:sdt>
  <w:p w14:paraId="734C03C5" w14:textId="77777777" w:rsidR="006C476B" w:rsidRDefault="006C476B">
    <w:pPr>
      <w:pStyle w:val="a3"/>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982E5E" w14:textId="77777777" w:rsidR="004C4908" w:rsidRDefault="004C4908">
      <w:pPr>
        <w:rPr>
          <w:rFonts w:hint="eastAsia"/>
        </w:rPr>
      </w:pPr>
      <w:r>
        <w:separator/>
      </w:r>
    </w:p>
  </w:footnote>
  <w:footnote w:type="continuationSeparator" w:id="0">
    <w:p w14:paraId="0CAD2A30" w14:textId="77777777" w:rsidR="004C4908" w:rsidRDefault="004C4908">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F6C2C2"/>
    <w:multiLevelType w:val="singleLevel"/>
    <w:tmpl w:val="0BF6C2C2"/>
    <w:lvl w:ilvl="0">
      <w:start w:val="1"/>
      <w:numFmt w:val="decimal"/>
      <w:suff w:val="space"/>
      <w:lvlText w:val="%1."/>
      <w:lvlJc w:val="left"/>
    </w:lvl>
  </w:abstractNum>
  <w:abstractNum w:abstractNumId="1" w15:restartNumberingAfterBreak="0">
    <w:nsid w:val="3081C868"/>
    <w:multiLevelType w:val="singleLevel"/>
    <w:tmpl w:val="3081C868"/>
    <w:lvl w:ilvl="0">
      <w:start w:val="5"/>
      <w:numFmt w:val="chineseCounting"/>
      <w:suff w:val="nothing"/>
      <w:lvlText w:val="%1、"/>
      <w:lvlJc w:val="left"/>
      <w:rPr>
        <w:rFonts w:hint="eastAsia"/>
      </w:rPr>
    </w:lvl>
  </w:abstractNum>
  <w:abstractNum w:abstractNumId="2" w15:restartNumberingAfterBreak="0">
    <w:nsid w:val="70FDB1EC"/>
    <w:multiLevelType w:val="singleLevel"/>
    <w:tmpl w:val="70FDB1EC"/>
    <w:lvl w:ilvl="0">
      <w:start w:val="1"/>
      <w:numFmt w:val="decimal"/>
      <w:suff w:val="nothing"/>
      <w:lvlText w:val="（%1）"/>
      <w:lvlJc w:val="left"/>
    </w:lvl>
  </w:abstractNum>
  <w:num w:numId="1" w16cid:durableId="1860270025">
    <w:abstractNumId w:val="2"/>
  </w:num>
  <w:num w:numId="2" w16cid:durableId="1383872504">
    <w:abstractNumId w:val="1"/>
  </w:num>
  <w:num w:numId="3" w16cid:durableId="3626313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92D"/>
    <w:rsid w:val="00092509"/>
    <w:rsid w:val="000F572A"/>
    <w:rsid w:val="00194E22"/>
    <w:rsid w:val="002763E6"/>
    <w:rsid w:val="002F0F5D"/>
    <w:rsid w:val="00420169"/>
    <w:rsid w:val="004532AC"/>
    <w:rsid w:val="004C4908"/>
    <w:rsid w:val="004F096D"/>
    <w:rsid w:val="00522627"/>
    <w:rsid w:val="00577CF9"/>
    <w:rsid w:val="005B724F"/>
    <w:rsid w:val="005C088A"/>
    <w:rsid w:val="006515EA"/>
    <w:rsid w:val="006A2F7D"/>
    <w:rsid w:val="006C476B"/>
    <w:rsid w:val="007609CD"/>
    <w:rsid w:val="007B4AAF"/>
    <w:rsid w:val="008213A2"/>
    <w:rsid w:val="00830AA7"/>
    <w:rsid w:val="00874336"/>
    <w:rsid w:val="0087531C"/>
    <w:rsid w:val="00927936"/>
    <w:rsid w:val="00A2254C"/>
    <w:rsid w:val="00B131C6"/>
    <w:rsid w:val="00C11BE5"/>
    <w:rsid w:val="00C718DF"/>
    <w:rsid w:val="00CE5ADA"/>
    <w:rsid w:val="00D40D69"/>
    <w:rsid w:val="00DD6C3E"/>
    <w:rsid w:val="00E6492D"/>
    <w:rsid w:val="00EE79B5"/>
    <w:rsid w:val="01161306"/>
    <w:rsid w:val="013F6C64"/>
    <w:rsid w:val="01916C5A"/>
    <w:rsid w:val="01CA4BCA"/>
    <w:rsid w:val="01ED4F05"/>
    <w:rsid w:val="02866093"/>
    <w:rsid w:val="02A429BD"/>
    <w:rsid w:val="02B26E88"/>
    <w:rsid w:val="02BD0314"/>
    <w:rsid w:val="02FF5E45"/>
    <w:rsid w:val="0397607D"/>
    <w:rsid w:val="03EF3054"/>
    <w:rsid w:val="04826D2E"/>
    <w:rsid w:val="04A46CA4"/>
    <w:rsid w:val="04B862AB"/>
    <w:rsid w:val="05191440"/>
    <w:rsid w:val="051C683A"/>
    <w:rsid w:val="053A6116"/>
    <w:rsid w:val="05EF29ED"/>
    <w:rsid w:val="06345E06"/>
    <w:rsid w:val="06545EDF"/>
    <w:rsid w:val="067F2CB7"/>
    <w:rsid w:val="06BF1B73"/>
    <w:rsid w:val="06FC2DC7"/>
    <w:rsid w:val="071579E5"/>
    <w:rsid w:val="072B545A"/>
    <w:rsid w:val="074107DA"/>
    <w:rsid w:val="07520C39"/>
    <w:rsid w:val="0769037B"/>
    <w:rsid w:val="07F17513"/>
    <w:rsid w:val="07F41CF0"/>
    <w:rsid w:val="08033CE1"/>
    <w:rsid w:val="08283748"/>
    <w:rsid w:val="084F33CB"/>
    <w:rsid w:val="08901A19"/>
    <w:rsid w:val="0898267C"/>
    <w:rsid w:val="08BC0A60"/>
    <w:rsid w:val="09A137B2"/>
    <w:rsid w:val="0B2C17A1"/>
    <w:rsid w:val="0B495EAF"/>
    <w:rsid w:val="0B61769D"/>
    <w:rsid w:val="0B892750"/>
    <w:rsid w:val="0C364685"/>
    <w:rsid w:val="0C880C59"/>
    <w:rsid w:val="0D960AEE"/>
    <w:rsid w:val="0DE3083D"/>
    <w:rsid w:val="0DE40111"/>
    <w:rsid w:val="0DFC6602"/>
    <w:rsid w:val="0E460DCC"/>
    <w:rsid w:val="0E506C6F"/>
    <w:rsid w:val="0E5A03D3"/>
    <w:rsid w:val="0EAA135B"/>
    <w:rsid w:val="0EBC4BEA"/>
    <w:rsid w:val="0EF7706F"/>
    <w:rsid w:val="0F40581B"/>
    <w:rsid w:val="0F672DA8"/>
    <w:rsid w:val="0F7F00F1"/>
    <w:rsid w:val="102B2027"/>
    <w:rsid w:val="103233B6"/>
    <w:rsid w:val="105C48D7"/>
    <w:rsid w:val="10703EDE"/>
    <w:rsid w:val="119A3908"/>
    <w:rsid w:val="11A622AD"/>
    <w:rsid w:val="11BA18B5"/>
    <w:rsid w:val="1212349F"/>
    <w:rsid w:val="12211934"/>
    <w:rsid w:val="12505D75"/>
    <w:rsid w:val="133D454B"/>
    <w:rsid w:val="13B30CB1"/>
    <w:rsid w:val="13B50586"/>
    <w:rsid w:val="14292D22"/>
    <w:rsid w:val="14496F20"/>
    <w:rsid w:val="14997EA7"/>
    <w:rsid w:val="14AD4E8A"/>
    <w:rsid w:val="14D709D0"/>
    <w:rsid w:val="152E4A94"/>
    <w:rsid w:val="155913E5"/>
    <w:rsid w:val="156F6E5A"/>
    <w:rsid w:val="16481B85"/>
    <w:rsid w:val="16976668"/>
    <w:rsid w:val="175956CC"/>
    <w:rsid w:val="1772678E"/>
    <w:rsid w:val="17CF598E"/>
    <w:rsid w:val="17EA27C8"/>
    <w:rsid w:val="185145F5"/>
    <w:rsid w:val="186E164B"/>
    <w:rsid w:val="18FA4C8D"/>
    <w:rsid w:val="196A0064"/>
    <w:rsid w:val="19A215AC"/>
    <w:rsid w:val="1A6B0FDF"/>
    <w:rsid w:val="1A6C1BBA"/>
    <w:rsid w:val="1A8C400A"/>
    <w:rsid w:val="1AA2738A"/>
    <w:rsid w:val="1ABC48F0"/>
    <w:rsid w:val="1B486183"/>
    <w:rsid w:val="1B6F1962"/>
    <w:rsid w:val="1B9413C8"/>
    <w:rsid w:val="1BA12F51"/>
    <w:rsid w:val="1BC11A92"/>
    <w:rsid w:val="1BF73705"/>
    <w:rsid w:val="1C0A0CCF"/>
    <w:rsid w:val="1C13053F"/>
    <w:rsid w:val="1CD557F5"/>
    <w:rsid w:val="1D0B1216"/>
    <w:rsid w:val="1D210A3A"/>
    <w:rsid w:val="1D686669"/>
    <w:rsid w:val="1E162569"/>
    <w:rsid w:val="1E4F15D7"/>
    <w:rsid w:val="1E6037E4"/>
    <w:rsid w:val="1E7D7EF2"/>
    <w:rsid w:val="1E9D0594"/>
    <w:rsid w:val="1EAE454F"/>
    <w:rsid w:val="1EAF02C7"/>
    <w:rsid w:val="1F5C044F"/>
    <w:rsid w:val="1FDC6E9A"/>
    <w:rsid w:val="20087C8F"/>
    <w:rsid w:val="20254CE5"/>
    <w:rsid w:val="203E5DA7"/>
    <w:rsid w:val="20971013"/>
    <w:rsid w:val="20B322F1"/>
    <w:rsid w:val="20CC6F0F"/>
    <w:rsid w:val="20EC75B1"/>
    <w:rsid w:val="21425423"/>
    <w:rsid w:val="21CD07AA"/>
    <w:rsid w:val="21E64000"/>
    <w:rsid w:val="223B434C"/>
    <w:rsid w:val="227D2CE6"/>
    <w:rsid w:val="22BB548D"/>
    <w:rsid w:val="22E9024C"/>
    <w:rsid w:val="23356FED"/>
    <w:rsid w:val="2342170A"/>
    <w:rsid w:val="235A6A54"/>
    <w:rsid w:val="23A3664D"/>
    <w:rsid w:val="23AB5501"/>
    <w:rsid w:val="23B061DE"/>
    <w:rsid w:val="23BC770E"/>
    <w:rsid w:val="241A2687"/>
    <w:rsid w:val="24253506"/>
    <w:rsid w:val="25517AED"/>
    <w:rsid w:val="262D044F"/>
    <w:rsid w:val="264D6D44"/>
    <w:rsid w:val="26C708A4"/>
    <w:rsid w:val="26D905D7"/>
    <w:rsid w:val="26EB3E67"/>
    <w:rsid w:val="272A0E33"/>
    <w:rsid w:val="27840543"/>
    <w:rsid w:val="286D547B"/>
    <w:rsid w:val="289724F8"/>
    <w:rsid w:val="28C36E49"/>
    <w:rsid w:val="29C9048F"/>
    <w:rsid w:val="29E76B67"/>
    <w:rsid w:val="2A697EC4"/>
    <w:rsid w:val="2AAE58D7"/>
    <w:rsid w:val="2AE8703B"/>
    <w:rsid w:val="2AFC2AE6"/>
    <w:rsid w:val="2AFE7E03"/>
    <w:rsid w:val="2B58336E"/>
    <w:rsid w:val="2B9F24CD"/>
    <w:rsid w:val="2BD82C0B"/>
    <w:rsid w:val="2CCD0296"/>
    <w:rsid w:val="2CFB12A7"/>
    <w:rsid w:val="2D053ED4"/>
    <w:rsid w:val="2D9D5FB5"/>
    <w:rsid w:val="2E204D3E"/>
    <w:rsid w:val="2E2C723F"/>
    <w:rsid w:val="2EF02962"/>
    <w:rsid w:val="2F176141"/>
    <w:rsid w:val="2FF76305"/>
    <w:rsid w:val="300761B5"/>
    <w:rsid w:val="30474804"/>
    <w:rsid w:val="307E6F1F"/>
    <w:rsid w:val="30963095"/>
    <w:rsid w:val="30C145B6"/>
    <w:rsid w:val="30FF0C3A"/>
    <w:rsid w:val="314E571E"/>
    <w:rsid w:val="315E3BB3"/>
    <w:rsid w:val="31AD68E8"/>
    <w:rsid w:val="31C14142"/>
    <w:rsid w:val="31FA0FC4"/>
    <w:rsid w:val="32002EBC"/>
    <w:rsid w:val="32C263C3"/>
    <w:rsid w:val="32C43EEA"/>
    <w:rsid w:val="3353526D"/>
    <w:rsid w:val="33590AD6"/>
    <w:rsid w:val="340842AA"/>
    <w:rsid w:val="346D235F"/>
    <w:rsid w:val="34784F8C"/>
    <w:rsid w:val="34AC2E87"/>
    <w:rsid w:val="34CC52D7"/>
    <w:rsid w:val="34E24AFB"/>
    <w:rsid w:val="350E3B42"/>
    <w:rsid w:val="351A4295"/>
    <w:rsid w:val="35507CB7"/>
    <w:rsid w:val="3555351F"/>
    <w:rsid w:val="356D6ABA"/>
    <w:rsid w:val="35B77D36"/>
    <w:rsid w:val="36206337"/>
    <w:rsid w:val="36211653"/>
    <w:rsid w:val="3701395E"/>
    <w:rsid w:val="371533D1"/>
    <w:rsid w:val="37B207B5"/>
    <w:rsid w:val="37D23E42"/>
    <w:rsid w:val="391E32EE"/>
    <w:rsid w:val="39AB7BB1"/>
    <w:rsid w:val="39E15381"/>
    <w:rsid w:val="3A4122C4"/>
    <w:rsid w:val="3B003F2D"/>
    <w:rsid w:val="3BE64ED1"/>
    <w:rsid w:val="3C6329C5"/>
    <w:rsid w:val="3C7626F9"/>
    <w:rsid w:val="3CCF005B"/>
    <w:rsid w:val="3D09356D"/>
    <w:rsid w:val="3E387D1A"/>
    <w:rsid w:val="3E860BED"/>
    <w:rsid w:val="3F3441A5"/>
    <w:rsid w:val="3FAF7CCF"/>
    <w:rsid w:val="3FB928FC"/>
    <w:rsid w:val="3FF4713A"/>
    <w:rsid w:val="406311E6"/>
    <w:rsid w:val="406D39E8"/>
    <w:rsid w:val="4093139F"/>
    <w:rsid w:val="40AD420F"/>
    <w:rsid w:val="413E57AF"/>
    <w:rsid w:val="41C23CEA"/>
    <w:rsid w:val="42093594"/>
    <w:rsid w:val="428216CB"/>
    <w:rsid w:val="42DC0DDB"/>
    <w:rsid w:val="42E163F2"/>
    <w:rsid w:val="42EB7271"/>
    <w:rsid w:val="432F3601"/>
    <w:rsid w:val="439416B6"/>
    <w:rsid w:val="43E91A02"/>
    <w:rsid w:val="440920A4"/>
    <w:rsid w:val="44AC2A30"/>
    <w:rsid w:val="45260A34"/>
    <w:rsid w:val="4537679D"/>
    <w:rsid w:val="45667082"/>
    <w:rsid w:val="4622744D"/>
    <w:rsid w:val="46401681"/>
    <w:rsid w:val="466B2BA2"/>
    <w:rsid w:val="46C87FF5"/>
    <w:rsid w:val="46DA7D28"/>
    <w:rsid w:val="47266AC9"/>
    <w:rsid w:val="47CC58C3"/>
    <w:rsid w:val="47F44E19"/>
    <w:rsid w:val="4800731A"/>
    <w:rsid w:val="485853A8"/>
    <w:rsid w:val="48653621"/>
    <w:rsid w:val="48D04F3E"/>
    <w:rsid w:val="49262DB0"/>
    <w:rsid w:val="49441489"/>
    <w:rsid w:val="49A85EBB"/>
    <w:rsid w:val="49B06B1E"/>
    <w:rsid w:val="49E113CD"/>
    <w:rsid w:val="49F17862"/>
    <w:rsid w:val="4B1A4B97"/>
    <w:rsid w:val="4B4C2876"/>
    <w:rsid w:val="4B5A31C2"/>
    <w:rsid w:val="4BD96800"/>
    <w:rsid w:val="4C51283A"/>
    <w:rsid w:val="4C651E42"/>
    <w:rsid w:val="4C820C46"/>
    <w:rsid w:val="4C8C73CE"/>
    <w:rsid w:val="4CFB40DB"/>
    <w:rsid w:val="4D3857A8"/>
    <w:rsid w:val="4DDA685F"/>
    <w:rsid w:val="4DF47921"/>
    <w:rsid w:val="4E6F51FA"/>
    <w:rsid w:val="4EB726FD"/>
    <w:rsid w:val="4EF43951"/>
    <w:rsid w:val="4EF456FF"/>
    <w:rsid w:val="4F6B3C13"/>
    <w:rsid w:val="4F7505EE"/>
    <w:rsid w:val="51037E7B"/>
    <w:rsid w:val="51782617"/>
    <w:rsid w:val="51DF4444"/>
    <w:rsid w:val="52691F60"/>
    <w:rsid w:val="528C45CC"/>
    <w:rsid w:val="528F19C6"/>
    <w:rsid w:val="52AF02BB"/>
    <w:rsid w:val="531D5224"/>
    <w:rsid w:val="535D3873"/>
    <w:rsid w:val="53837051"/>
    <w:rsid w:val="53B611D5"/>
    <w:rsid w:val="53F266B1"/>
    <w:rsid w:val="54C94F38"/>
    <w:rsid w:val="54D2203E"/>
    <w:rsid w:val="54F81551"/>
    <w:rsid w:val="55083CB2"/>
    <w:rsid w:val="55B47996"/>
    <w:rsid w:val="55EA33B8"/>
    <w:rsid w:val="56DC0F52"/>
    <w:rsid w:val="56E147BB"/>
    <w:rsid w:val="57825F9E"/>
    <w:rsid w:val="57A9177C"/>
    <w:rsid w:val="57F30C49"/>
    <w:rsid w:val="57F66044"/>
    <w:rsid w:val="580E5A83"/>
    <w:rsid w:val="58136BF6"/>
    <w:rsid w:val="582C6BB5"/>
    <w:rsid w:val="588A1CD2"/>
    <w:rsid w:val="58E218BF"/>
    <w:rsid w:val="5934151A"/>
    <w:rsid w:val="59590F80"/>
    <w:rsid w:val="59DD395F"/>
    <w:rsid w:val="5A951B44"/>
    <w:rsid w:val="5ABC6ADF"/>
    <w:rsid w:val="5AC24903"/>
    <w:rsid w:val="5AF076C2"/>
    <w:rsid w:val="5AF96577"/>
    <w:rsid w:val="5B3C6463"/>
    <w:rsid w:val="5B7C4AB2"/>
    <w:rsid w:val="5BAD55B3"/>
    <w:rsid w:val="5BD62414"/>
    <w:rsid w:val="5C313AEE"/>
    <w:rsid w:val="5C910A31"/>
    <w:rsid w:val="5CF3349A"/>
    <w:rsid w:val="5D423AD9"/>
    <w:rsid w:val="5DD21301"/>
    <w:rsid w:val="5DD70774"/>
    <w:rsid w:val="5DDE7CA6"/>
    <w:rsid w:val="5DF23751"/>
    <w:rsid w:val="5DFC440D"/>
    <w:rsid w:val="5E541D16"/>
    <w:rsid w:val="5F8403D9"/>
    <w:rsid w:val="5FB24F46"/>
    <w:rsid w:val="5FDA449D"/>
    <w:rsid w:val="610572F8"/>
    <w:rsid w:val="61607B01"/>
    <w:rsid w:val="6170330B"/>
    <w:rsid w:val="620D6DAC"/>
    <w:rsid w:val="62C70D09"/>
    <w:rsid w:val="63293771"/>
    <w:rsid w:val="632B74E9"/>
    <w:rsid w:val="65566374"/>
    <w:rsid w:val="66524D8D"/>
    <w:rsid w:val="670F7122"/>
    <w:rsid w:val="67310E46"/>
    <w:rsid w:val="67486190"/>
    <w:rsid w:val="674A4A18"/>
    <w:rsid w:val="676E209B"/>
    <w:rsid w:val="678418BE"/>
    <w:rsid w:val="67C73559"/>
    <w:rsid w:val="67E20393"/>
    <w:rsid w:val="67F0485E"/>
    <w:rsid w:val="68993147"/>
    <w:rsid w:val="68AD274F"/>
    <w:rsid w:val="699B5960"/>
    <w:rsid w:val="69C935B8"/>
    <w:rsid w:val="69F525FF"/>
    <w:rsid w:val="6A933BC6"/>
    <w:rsid w:val="6AA06A0F"/>
    <w:rsid w:val="6B256F14"/>
    <w:rsid w:val="6B490397"/>
    <w:rsid w:val="6BF1329A"/>
    <w:rsid w:val="6C133210"/>
    <w:rsid w:val="6C335661"/>
    <w:rsid w:val="6DB225B5"/>
    <w:rsid w:val="6DC76061"/>
    <w:rsid w:val="6E511DCE"/>
    <w:rsid w:val="6E565636"/>
    <w:rsid w:val="6E6E472E"/>
    <w:rsid w:val="6E7004A6"/>
    <w:rsid w:val="6EC94C5F"/>
    <w:rsid w:val="6FAC3760"/>
    <w:rsid w:val="701D640C"/>
    <w:rsid w:val="70335316"/>
    <w:rsid w:val="70447E3C"/>
    <w:rsid w:val="705362D1"/>
    <w:rsid w:val="70781894"/>
    <w:rsid w:val="709A7A5C"/>
    <w:rsid w:val="70B52AE8"/>
    <w:rsid w:val="7130216F"/>
    <w:rsid w:val="71494FDF"/>
    <w:rsid w:val="715E0A8A"/>
    <w:rsid w:val="71D15700"/>
    <w:rsid w:val="729A1F96"/>
    <w:rsid w:val="72E94CCB"/>
    <w:rsid w:val="73005B71"/>
    <w:rsid w:val="737F73DD"/>
    <w:rsid w:val="73AD7AA7"/>
    <w:rsid w:val="74BB4445"/>
    <w:rsid w:val="74DB0643"/>
    <w:rsid w:val="75385A96"/>
    <w:rsid w:val="75734D20"/>
    <w:rsid w:val="761A519B"/>
    <w:rsid w:val="76515B3F"/>
    <w:rsid w:val="76805BC7"/>
    <w:rsid w:val="77291B3A"/>
    <w:rsid w:val="779C230C"/>
    <w:rsid w:val="77AB4568"/>
    <w:rsid w:val="77B70EF4"/>
    <w:rsid w:val="77C6382D"/>
    <w:rsid w:val="77ED0DBA"/>
    <w:rsid w:val="78811502"/>
    <w:rsid w:val="78886D34"/>
    <w:rsid w:val="78CC6C21"/>
    <w:rsid w:val="796926C2"/>
    <w:rsid w:val="797A48CF"/>
    <w:rsid w:val="79BF6786"/>
    <w:rsid w:val="79C84AED"/>
    <w:rsid w:val="7ACC2F08"/>
    <w:rsid w:val="7ACF0C4A"/>
    <w:rsid w:val="7AEC35AA"/>
    <w:rsid w:val="7B871525"/>
    <w:rsid w:val="7B89704B"/>
    <w:rsid w:val="7BE36282"/>
    <w:rsid w:val="7BE67FFA"/>
    <w:rsid w:val="7BFC5A6F"/>
    <w:rsid w:val="7C6D071B"/>
    <w:rsid w:val="7CB973BB"/>
    <w:rsid w:val="7D157E2C"/>
    <w:rsid w:val="7D4C20DE"/>
    <w:rsid w:val="7D4D5E56"/>
    <w:rsid w:val="7D935F5F"/>
    <w:rsid w:val="7DFC1D56"/>
    <w:rsid w:val="7E3239CA"/>
    <w:rsid w:val="7E357016"/>
    <w:rsid w:val="7F0F5A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3DDD9E"/>
  <w15:docId w15:val="{7EE9EB79-012D-4734-9F47-2D4F99CC0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pPr>
      <w:tabs>
        <w:tab w:val="center" w:pos="4153"/>
        <w:tab w:val="right" w:pos="8306"/>
      </w:tabs>
      <w:snapToGrid w:val="0"/>
      <w:jc w:val="center"/>
    </w:pPr>
    <w:rPr>
      <w:sz w:val="18"/>
      <w:szCs w:val="18"/>
    </w:rPr>
  </w:style>
  <w:style w:type="table" w:styleId="a7">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Strong"/>
    <w:basedOn w:val="a0"/>
    <w:uiPriority w:val="22"/>
    <w:qFormat/>
    <w:rPr>
      <w:b/>
    </w:rPr>
  </w:style>
  <w:style w:type="character" w:styleId="a9">
    <w:name w:val="Emphasis"/>
    <w:basedOn w:val="a0"/>
    <w:uiPriority w:val="20"/>
    <w:qFormat/>
    <w:rPr>
      <w:i/>
    </w:rPr>
  </w:style>
  <w:style w:type="character" w:styleId="aa">
    <w:name w:val="Hyperlink"/>
    <w:basedOn w:val="a0"/>
    <w:uiPriority w:val="99"/>
    <w:semiHidden/>
    <w:unhideWhenUsed/>
    <w:qFormat/>
    <w:rPr>
      <w:color w:val="0000FF"/>
      <w:u w:val="single"/>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qFormat/>
    <w:rPr>
      <w:sz w:val="18"/>
      <w:szCs w:val="18"/>
    </w:rPr>
  </w:style>
  <w:style w:type="paragraph" w:customStyle="1" w:styleId="Style8">
    <w:name w:val="_Style 8"/>
    <w:basedOn w:val="a"/>
    <w:next w:val="a"/>
    <w:qFormat/>
    <w:pPr>
      <w:spacing w:line="360" w:lineRule="auto"/>
      <w:ind w:firstLineChars="200" w:firstLine="480"/>
    </w:pPr>
    <w:rPr>
      <w:rFonts w:ascii="仿宋_GB2312" w:eastAsia="宋体" w:hAnsi="Calibri"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398</Words>
  <Characters>2271</Characters>
  <Application>Microsoft Office Word</Application>
  <DocSecurity>0</DocSecurity>
  <Lines>18</Lines>
  <Paragraphs>5</Paragraphs>
  <ScaleCrop>false</ScaleCrop>
  <Company/>
  <LinksUpToDate>false</LinksUpToDate>
  <CharactersWithSpaces>2664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yu mao</cp:lastModifiedBy>
  <cp:revision>15</cp:revision>
  <dcterms:created xsi:type="dcterms:W3CDTF">2024-11-26T08:37:00Z</dcterms:created>
  <dcterms:modified xsi:type="dcterms:W3CDTF">2024-12-15T13:10:00Z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68380E23465B46E29F5EC9FF1D8867A3_12</vt:lpwstr>
  </property>
</Properties>
</file>