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74D0D" w14:textId="77777777" w:rsidR="00C51D7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一、候选人</w:t>
      </w:r>
    </w:p>
    <w:p w14:paraId="3C557039" w14:textId="77777777" w:rsidR="00C51D71" w:rsidRDefault="00000000">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熊鹏文</w:t>
      </w:r>
    </w:p>
    <w:p w14:paraId="54426721" w14:textId="77777777" w:rsidR="00C51D7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二、提名单位（或专家）、奖种与等级</w:t>
      </w:r>
    </w:p>
    <w:p w14:paraId="59A64A6D" w14:textId="77777777" w:rsidR="00C51D71" w:rsidRDefault="00000000">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江西省教育厅、江西省科学技术青年奖</w:t>
      </w:r>
    </w:p>
    <w:p w14:paraId="28A927AA" w14:textId="77777777" w:rsidR="00C51D7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20452815" w14:textId="6FF05370" w:rsidR="00C51D71" w:rsidRPr="00765AF8" w:rsidRDefault="00000000">
      <w:pPr>
        <w:pStyle w:val="a3"/>
        <w:adjustRightInd w:val="0"/>
        <w:snapToGrid w:val="0"/>
        <w:spacing w:beforeLines="50" w:before="156" w:after="0"/>
        <w:ind w:firstLineChars="200" w:firstLine="600"/>
        <w:rPr>
          <w:rFonts w:ascii="仿宋_GB2312" w:eastAsia="仿宋_GB2312" w:hAnsi="宋体" w:hint="eastAsia"/>
          <w:b/>
          <w:bCs/>
          <w:sz w:val="30"/>
          <w:szCs w:val="30"/>
        </w:rPr>
      </w:pPr>
      <w:r w:rsidRPr="00765AF8">
        <w:rPr>
          <w:rFonts w:ascii="Times New Roman" w:eastAsia="仿宋_GB2312" w:hAnsi="Times New Roman" w:hint="eastAsia"/>
          <w:sz w:val="30"/>
          <w:szCs w:val="30"/>
        </w:rPr>
        <w:t>熊鹏文教授凝聚江西片区机器人领域优秀人才，研究先进技术服务江西、建设江西，带领团队与江西日月明测控科技股份有限公司、</w:t>
      </w:r>
      <w:proofErr w:type="gramStart"/>
      <w:r w:rsidRPr="00765AF8">
        <w:rPr>
          <w:rFonts w:ascii="Times New Roman" w:eastAsia="仿宋_GB2312" w:hAnsi="Times New Roman" w:hint="eastAsia"/>
          <w:sz w:val="30"/>
          <w:szCs w:val="30"/>
        </w:rPr>
        <w:t>国网江西省</w:t>
      </w:r>
      <w:proofErr w:type="gramEnd"/>
      <w:r w:rsidRPr="00765AF8">
        <w:rPr>
          <w:rFonts w:ascii="Times New Roman" w:eastAsia="仿宋_GB2312" w:hAnsi="Times New Roman" w:hint="eastAsia"/>
          <w:sz w:val="30"/>
          <w:szCs w:val="30"/>
        </w:rPr>
        <w:t>电力有限公司和江西江新造船有限公司等企业展开深度合作，服务地方经济，在南昌</w:t>
      </w:r>
      <w:r w:rsidRPr="00765AF8">
        <w:rPr>
          <w:rFonts w:ascii="Times New Roman" w:eastAsia="仿宋_GB2312" w:hAnsi="Times New Roman" w:hint="eastAsia"/>
          <w:sz w:val="30"/>
          <w:szCs w:val="30"/>
        </w:rPr>
        <w:t>1000kV</w:t>
      </w:r>
      <w:r w:rsidRPr="00765AF8">
        <w:rPr>
          <w:rFonts w:ascii="Times New Roman" w:eastAsia="仿宋_GB2312" w:hAnsi="Times New Roman" w:hint="eastAsia"/>
          <w:sz w:val="30"/>
          <w:szCs w:val="30"/>
        </w:rPr>
        <w:t>变电站</w:t>
      </w:r>
      <w:r w:rsidRPr="00765AF8">
        <w:rPr>
          <w:rFonts w:ascii="Times New Roman" w:eastAsia="仿宋_GB2312" w:hAnsi="Times New Roman" w:hint="eastAsia"/>
          <w:sz w:val="30"/>
          <w:szCs w:val="30"/>
        </w:rPr>
        <w:t>500kV</w:t>
      </w:r>
      <w:r w:rsidRPr="00765AF8">
        <w:rPr>
          <w:rFonts w:ascii="Times New Roman" w:eastAsia="仿宋_GB2312" w:hAnsi="Times New Roman" w:hint="eastAsia"/>
          <w:sz w:val="30"/>
          <w:szCs w:val="30"/>
        </w:rPr>
        <w:t>送出工程、高安</w:t>
      </w:r>
      <w:r w:rsidRPr="00765AF8">
        <w:rPr>
          <w:rFonts w:ascii="Times New Roman" w:eastAsia="仿宋_GB2312" w:hAnsi="Times New Roman" w:hint="eastAsia"/>
          <w:sz w:val="30"/>
          <w:szCs w:val="30"/>
        </w:rPr>
        <w:t>500kV</w:t>
      </w:r>
      <w:r w:rsidRPr="00765AF8">
        <w:rPr>
          <w:rFonts w:ascii="Times New Roman" w:eastAsia="仿宋_GB2312" w:hAnsi="Times New Roman" w:hint="eastAsia"/>
          <w:sz w:val="30"/>
          <w:szCs w:val="30"/>
        </w:rPr>
        <w:t>输变电工程、铁路多个工务段等国家基础设施工程中成功应用，产生了良好的经济效益和社会效益，并获得江西省科技进步一等奖（排名第一）、吴文俊人工智能科技进步二等奖。</w:t>
      </w:r>
    </w:p>
    <w:p w14:paraId="5A149085" w14:textId="77777777" w:rsidR="00C51D71" w:rsidRDefault="00C51D71">
      <w:pPr>
        <w:spacing w:line="560" w:lineRule="exact"/>
        <w:rPr>
          <w:rFonts w:ascii="仿宋_GB2312" w:eastAsia="仿宋_GB2312" w:hAnsi="宋体" w:hint="eastAsia"/>
          <w:b/>
          <w:bCs/>
          <w:sz w:val="32"/>
          <w:szCs w:val="32"/>
        </w:rPr>
      </w:pPr>
    </w:p>
    <w:p w14:paraId="37475209" w14:textId="77777777" w:rsidR="00C51D7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四、候选人简介</w:t>
      </w:r>
    </w:p>
    <w:p w14:paraId="05633443" w14:textId="77777777" w:rsidR="00C51D71" w:rsidRDefault="00000000">
      <w:pPr>
        <w:pStyle w:val="a3"/>
        <w:adjustRightInd w:val="0"/>
        <w:snapToGrid w:val="0"/>
        <w:spacing w:beforeLines="50" w:before="156" w:after="0"/>
        <w:ind w:firstLineChars="200" w:firstLine="480"/>
        <w:rPr>
          <w:rFonts w:ascii="仿宋_GB2312" w:eastAsia="仿宋_GB2312" w:hAnsi="宋体" w:hint="eastAsia"/>
          <w:b/>
          <w:bCs/>
          <w:sz w:val="32"/>
          <w:szCs w:val="32"/>
        </w:rPr>
      </w:pPr>
      <w:r>
        <w:rPr>
          <w:rFonts w:ascii="Times New Roman" w:eastAsia="仿宋_GB2312" w:hAnsi="Times New Roman" w:hint="eastAsia"/>
          <w:sz w:val="24"/>
        </w:rPr>
        <w:t>熊鹏文教授担任智能机器人江西省重点实验室主任、南昌大学机器人研究所所长，是江西省机器人学会理事长单位。熊鹏文教授带领团队研制了多</w:t>
      </w:r>
      <w:proofErr w:type="gramStart"/>
      <w:r>
        <w:rPr>
          <w:rFonts w:ascii="Times New Roman" w:eastAsia="仿宋_GB2312" w:hAnsi="Times New Roman" w:hint="eastAsia"/>
          <w:sz w:val="24"/>
        </w:rPr>
        <w:t>款环境</w:t>
      </w:r>
      <w:proofErr w:type="gramEnd"/>
      <w:r>
        <w:rPr>
          <w:rFonts w:ascii="Times New Roman" w:eastAsia="仿宋_GB2312" w:hAnsi="Times New Roman" w:hint="eastAsia"/>
          <w:sz w:val="24"/>
        </w:rPr>
        <w:t>适配型力触觉传感器，助力机器人等无人系统应用于电力监测、轨道检测、焊缝跟踪等重大工程的关键环节；同时引入视觉、接近觉等模态协同力触觉感知，构建时空配准的多模态感知系统，解决了力触觉、视觉等异构传感器因物理机制不同而导致灵敏度和感知时序不一致的难题。其次，通过生成高质量跨模态触觉数据，引入线性复合核、光谱混合特征、坐标注意力、多模态融合、跨模态生成等一系列多模态融合机制，实现了触觉数据信息的高维度提取，提高了触觉感知信息质量；同时针对模态信息多且杂、模态信息之间数学关系不明确问题，提出了一系列触、视、听等多源异构的多通道融合算法。再次，利用图卷积算法对高度异构的感知数据进行时空关联，探索了连续操纵下协同感知方案以提高机器人主动感知与动态交替感知能力，并合理规划机器人与现实世界物体的智能交互；并针对连续多元</w:t>
      </w:r>
      <w:proofErr w:type="gramStart"/>
      <w:r>
        <w:rPr>
          <w:rFonts w:ascii="Times New Roman" w:eastAsia="仿宋_GB2312" w:hAnsi="Times New Roman" w:hint="eastAsia"/>
          <w:sz w:val="24"/>
        </w:rPr>
        <w:t>交互下</w:t>
      </w:r>
      <w:proofErr w:type="gramEnd"/>
      <w:r>
        <w:rPr>
          <w:rFonts w:ascii="Times New Roman" w:eastAsia="仿宋_GB2312" w:hAnsi="Times New Roman" w:hint="eastAsia"/>
          <w:sz w:val="24"/>
        </w:rPr>
        <w:t>时序异步难题，提出无缝图表征算法增强模态之间关联模型，基于新原理、新概念开发了具有知识产权的复杂多模态监测系统。熊鹏文教授凝聚江西片区机器人领域优秀人才，研究先进技术服务江西、建设江西，带领团队与江西日月明测控科技股份有限公司、</w:t>
      </w:r>
      <w:proofErr w:type="gramStart"/>
      <w:r>
        <w:rPr>
          <w:rFonts w:ascii="Times New Roman" w:eastAsia="仿宋_GB2312" w:hAnsi="Times New Roman" w:hint="eastAsia"/>
          <w:sz w:val="24"/>
        </w:rPr>
        <w:t>国网江西省</w:t>
      </w:r>
      <w:proofErr w:type="gramEnd"/>
      <w:r>
        <w:rPr>
          <w:rFonts w:ascii="Times New Roman" w:eastAsia="仿宋_GB2312" w:hAnsi="Times New Roman" w:hint="eastAsia"/>
          <w:sz w:val="24"/>
        </w:rPr>
        <w:t>电力有限公司和江西江新造船有限公司等企业展开深度合作，服务地方经济，在南昌</w:t>
      </w:r>
      <w:r>
        <w:rPr>
          <w:rFonts w:ascii="Times New Roman" w:eastAsia="仿宋_GB2312" w:hAnsi="Times New Roman" w:hint="eastAsia"/>
          <w:sz w:val="24"/>
        </w:rPr>
        <w:t>1000kV</w:t>
      </w:r>
      <w:r>
        <w:rPr>
          <w:rFonts w:ascii="Times New Roman" w:eastAsia="仿宋_GB2312" w:hAnsi="Times New Roman" w:hint="eastAsia"/>
          <w:sz w:val="24"/>
        </w:rPr>
        <w:t>变电站</w:t>
      </w:r>
      <w:r>
        <w:rPr>
          <w:rFonts w:ascii="Times New Roman" w:eastAsia="仿宋_GB2312" w:hAnsi="Times New Roman" w:hint="eastAsia"/>
          <w:sz w:val="24"/>
        </w:rPr>
        <w:t>500kV</w:t>
      </w:r>
      <w:r>
        <w:rPr>
          <w:rFonts w:ascii="Times New Roman" w:eastAsia="仿宋_GB2312" w:hAnsi="Times New Roman" w:hint="eastAsia"/>
          <w:sz w:val="24"/>
        </w:rPr>
        <w:t>送出工程、高安</w:t>
      </w:r>
      <w:r>
        <w:rPr>
          <w:rFonts w:ascii="Times New Roman" w:eastAsia="仿宋_GB2312" w:hAnsi="Times New Roman" w:hint="eastAsia"/>
          <w:sz w:val="24"/>
        </w:rPr>
        <w:t>500kV</w:t>
      </w:r>
      <w:r>
        <w:rPr>
          <w:rFonts w:ascii="Times New Roman" w:eastAsia="仿宋_GB2312" w:hAnsi="Times New Roman" w:hint="eastAsia"/>
          <w:sz w:val="24"/>
        </w:rPr>
        <w:t>输变电工程、铁路多个工务段等国家基础设施工程中成功应用，产生了良好的经济效益和社会效益。鉴于在“力触觉感知与交互”方面的创新性突出贡献和工程应用，熊鹏文教授获批江西省杰出青年基金、入选江西省“双千计划”人才、江西省主要学科学术与技术带头人，并获得江西省科技进步一等</w:t>
      </w:r>
      <w:r>
        <w:rPr>
          <w:rFonts w:ascii="Times New Roman" w:eastAsia="仿宋_GB2312" w:hAnsi="Times New Roman" w:hint="eastAsia"/>
          <w:sz w:val="24"/>
        </w:rPr>
        <w:lastRenderedPageBreak/>
        <w:t>奖（排名第一）、吴文俊人工智能科技进步二等奖。</w:t>
      </w:r>
    </w:p>
    <w:p w14:paraId="48F1B556" w14:textId="77777777" w:rsidR="00C51D7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p w14:paraId="4D720130" w14:textId="77777777" w:rsidR="00C51D7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代表性论文</w:t>
      </w:r>
    </w:p>
    <w:p w14:paraId="6058434F" w14:textId="77777777" w:rsidR="00C51D71" w:rsidRDefault="00000000">
      <w:pPr>
        <w:snapToGrid w:val="0"/>
        <w:spacing w:afterLines="20" w:after="62"/>
        <w:ind w:firstLineChars="100" w:firstLine="210"/>
        <w:rPr>
          <w:rStyle w:val="nlkfqirnlfjer1dfgzxcyiuro"/>
          <w:rFonts w:ascii="Times New Roman" w:hAnsi="Times New Roman" w:cs="Times New Roman"/>
          <w:szCs w:val="21"/>
        </w:rPr>
      </w:pPr>
      <w:r>
        <w:rPr>
          <w:rStyle w:val="nlkfqirnlfjer1dfgzxcyiuro"/>
          <w:rFonts w:ascii="Times New Roman" w:hAnsi="Times New Roman" w:cs="Times New Roman"/>
          <w:szCs w:val="21"/>
        </w:rPr>
        <w:t xml:space="preserve"> (1) </w:t>
      </w:r>
      <w:proofErr w:type="spellStart"/>
      <w:r>
        <w:rPr>
          <w:rStyle w:val="nlkfqirnlfjer1dfgzxcyiuro"/>
          <w:rFonts w:ascii="Times New Roman" w:hAnsi="Times New Roman" w:cs="Times New Roman"/>
          <w:szCs w:val="21"/>
        </w:rPr>
        <w:t>Pengwen</w:t>
      </w:r>
      <w:proofErr w:type="spellEnd"/>
      <w:r>
        <w:rPr>
          <w:rStyle w:val="nlkfqirnlfjer1dfgzxcyiuro"/>
          <w:rFonts w:ascii="Times New Roman" w:hAnsi="Times New Roman" w:cs="Times New Roman"/>
          <w:szCs w:val="21"/>
        </w:rPr>
        <w:t xml:space="preserve"> Xiong#*, </w:t>
      </w:r>
      <w:proofErr w:type="spellStart"/>
      <w:r>
        <w:rPr>
          <w:rStyle w:val="nlkfqirnlfjer1dfgzxcyiuro"/>
          <w:rFonts w:ascii="Times New Roman" w:hAnsi="Times New Roman" w:cs="Times New Roman"/>
          <w:szCs w:val="21"/>
        </w:rPr>
        <w:t>Xiaobao</w:t>
      </w:r>
      <w:proofErr w:type="spellEnd"/>
      <w:r>
        <w:rPr>
          <w:rStyle w:val="nlkfqirnlfjer1dfgzxcyiuro"/>
          <w:rFonts w:ascii="Times New Roman" w:hAnsi="Times New Roman" w:cs="Times New Roman"/>
          <w:szCs w:val="21"/>
        </w:rPr>
        <w:t xml:space="preserve"> Tong, Peter X. Liu, Aiguo Song, Zhijun Li, Robotic Object Perception based on Multi-Spectral Few-Shot Coupled Learning, IEEE Transactions on Systems, Man, and Cybernetics: Systems, 2023, 53(10): 6119-6131. </w:t>
      </w:r>
      <w:r>
        <w:rPr>
          <w:rStyle w:val="nlkfqirnlfjer1dfgzxcyiuro"/>
          <w:rFonts w:ascii="Times New Roman" w:hAnsi="Times New Roman" w:cs="Times New Roman"/>
          <w:szCs w:val="21"/>
        </w:rPr>
        <w:t>（</w:t>
      </w:r>
      <w:r>
        <w:rPr>
          <w:rStyle w:val="nlkfqirnlfjer1dfgzxcyiuro"/>
          <w:rFonts w:ascii="Times New Roman" w:hAnsi="Times New Roman" w:cs="Times New Roman"/>
          <w:szCs w:val="21"/>
        </w:rPr>
        <w:t>SCI 1</w:t>
      </w:r>
      <w:r>
        <w:rPr>
          <w:rStyle w:val="nlkfqirnlfjer1dfgzxcyiuro"/>
          <w:rFonts w:ascii="Times New Roman" w:hAnsi="Times New Roman" w:cs="Times New Roman"/>
          <w:szCs w:val="21"/>
        </w:rPr>
        <w:t>区，</w:t>
      </w:r>
      <w:r>
        <w:rPr>
          <w:rStyle w:val="nlkfqirnlfjer1dfgzxcyiuro"/>
          <w:rFonts w:ascii="Times New Roman" w:hAnsi="Times New Roman" w:cs="Times New Roman"/>
          <w:szCs w:val="21"/>
        </w:rPr>
        <w:t>IF=8.7</w:t>
      </w:r>
      <w:r>
        <w:rPr>
          <w:rStyle w:val="nlkfqirnlfjer1dfgzxcyiuro"/>
          <w:rFonts w:ascii="Times New Roman" w:hAnsi="Times New Roman" w:cs="Times New Roman"/>
          <w:szCs w:val="21"/>
        </w:rPr>
        <w:t>，</w:t>
      </w:r>
      <w:r>
        <w:rPr>
          <w:rStyle w:val="nlkfqirnlfjer1dfgzxcyiuro"/>
          <w:rFonts w:ascii="Times New Roman" w:hAnsi="Times New Roman" w:cs="Times New Roman"/>
          <w:szCs w:val="21"/>
        </w:rPr>
        <w:t>TOP</w:t>
      </w:r>
      <w:r>
        <w:rPr>
          <w:rStyle w:val="nlkfqirnlfjer1dfgzxcyiuro"/>
          <w:rFonts w:ascii="Times New Roman" w:hAnsi="Times New Roman" w:cs="Times New Roman"/>
          <w:szCs w:val="21"/>
        </w:rPr>
        <w:t>期刊）</w:t>
      </w:r>
    </w:p>
    <w:p w14:paraId="0FDB712F" w14:textId="77777777" w:rsidR="00C51D71" w:rsidRDefault="00000000">
      <w:pPr>
        <w:snapToGrid w:val="0"/>
        <w:spacing w:afterLines="20" w:after="62"/>
        <w:ind w:firstLineChars="100" w:firstLine="210"/>
        <w:rPr>
          <w:rStyle w:val="nlkfqirnlfjer1dfgzxcyiuro"/>
          <w:rFonts w:ascii="Times New Roman" w:hAnsi="Times New Roman" w:cs="Times New Roman"/>
          <w:szCs w:val="21"/>
        </w:rPr>
      </w:pPr>
      <w:r>
        <w:rPr>
          <w:rStyle w:val="nlkfqirnlfjer1dfgzxcyiuro"/>
          <w:rFonts w:ascii="Times New Roman" w:hAnsi="Times New Roman" w:cs="Times New Roman"/>
          <w:szCs w:val="21"/>
        </w:rPr>
        <w:t xml:space="preserve">(2) </w:t>
      </w:r>
      <w:proofErr w:type="spellStart"/>
      <w:r>
        <w:rPr>
          <w:rStyle w:val="nlkfqirnlfjer1dfgzxcyiuro"/>
          <w:rFonts w:ascii="Times New Roman" w:hAnsi="Times New Roman" w:cs="Times New Roman"/>
          <w:szCs w:val="21"/>
        </w:rPr>
        <w:t>Pengwen</w:t>
      </w:r>
      <w:proofErr w:type="spellEnd"/>
      <w:r>
        <w:rPr>
          <w:rStyle w:val="nlkfqirnlfjer1dfgzxcyiuro"/>
          <w:rFonts w:ascii="Times New Roman" w:hAnsi="Times New Roman" w:cs="Times New Roman"/>
          <w:szCs w:val="21"/>
        </w:rPr>
        <w:t xml:space="preserve"> Xiong#*, Junjie Liao, </w:t>
      </w:r>
      <w:proofErr w:type="spellStart"/>
      <w:r>
        <w:rPr>
          <w:rStyle w:val="nlkfqirnlfjer1dfgzxcyiuro"/>
          <w:rFonts w:ascii="Times New Roman" w:hAnsi="Times New Roman" w:cs="Times New Roman"/>
          <w:szCs w:val="21"/>
        </w:rPr>
        <w:t>MengChu</w:t>
      </w:r>
      <w:proofErr w:type="spellEnd"/>
      <w:r>
        <w:rPr>
          <w:rStyle w:val="nlkfqirnlfjer1dfgzxcyiuro"/>
          <w:rFonts w:ascii="Times New Roman" w:hAnsi="Times New Roman" w:cs="Times New Roman"/>
          <w:szCs w:val="21"/>
        </w:rPr>
        <w:t xml:space="preserve"> Zhou*, Aiguo Song, Peter X. Liu, Deeply Supervised Subspace Learning for Cross-Modal Material Perception of Known and Unknown Objects, IEEE Transactions on Industrial Informatics, 2023, 19(2): 2259-2268</w:t>
      </w:r>
      <w:r>
        <w:rPr>
          <w:rStyle w:val="nlkfqirnlfjer1dfgzxcyiuro"/>
          <w:rFonts w:ascii="Times New Roman" w:hAnsi="Times New Roman" w:cs="Times New Roman"/>
          <w:szCs w:val="21"/>
        </w:rPr>
        <w:t>（</w:t>
      </w:r>
      <w:r>
        <w:rPr>
          <w:rStyle w:val="nlkfqirnlfjer1dfgzxcyiuro"/>
          <w:rFonts w:ascii="Times New Roman" w:hAnsi="Times New Roman" w:cs="Times New Roman"/>
          <w:szCs w:val="21"/>
        </w:rPr>
        <w:t>SCI 1</w:t>
      </w:r>
      <w:r>
        <w:rPr>
          <w:rStyle w:val="nlkfqirnlfjer1dfgzxcyiuro"/>
          <w:rFonts w:ascii="Times New Roman" w:hAnsi="Times New Roman" w:cs="Times New Roman"/>
          <w:szCs w:val="21"/>
        </w:rPr>
        <w:t>区，</w:t>
      </w:r>
      <w:r>
        <w:rPr>
          <w:rStyle w:val="nlkfqirnlfjer1dfgzxcyiuro"/>
          <w:rFonts w:ascii="Times New Roman" w:hAnsi="Times New Roman" w:cs="Times New Roman"/>
          <w:szCs w:val="21"/>
        </w:rPr>
        <w:t>IF=12.3</w:t>
      </w:r>
      <w:r>
        <w:rPr>
          <w:rStyle w:val="nlkfqirnlfjer1dfgzxcyiuro"/>
          <w:rFonts w:ascii="Times New Roman" w:hAnsi="Times New Roman" w:cs="Times New Roman"/>
          <w:szCs w:val="21"/>
        </w:rPr>
        <w:t>，</w:t>
      </w:r>
      <w:r>
        <w:rPr>
          <w:rStyle w:val="nlkfqirnlfjer1dfgzxcyiuro"/>
          <w:rFonts w:ascii="Times New Roman" w:hAnsi="Times New Roman" w:cs="Times New Roman"/>
          <w:szCs w:val="21"/>
        </w:rPr>
        <w:t>TOP</w:t>
      </w:r>
      <w:r>
        <w:rPr>
          <w:rStyle w:val="nlkfqirnlfjer1dfgzxcyiuro"/>
          <w:rFonts w:ascii="Times New Roman" w:hAnsi="Times New Roman" w:cs="Times New Roman"/>
          <w:szCs w:val="21"/>
        </w:rPr>
        <w:t>期刊）</w:t>
      </w:r>
    </w:p>
    <w:p w14:paraId="375A3634" w14:textId="77777777" w:rsidR="00C51D71" w:rsidRDefault="00000000">
      <w:pPr>
        <w:snapToGrid w:val="0"/>
        <w:spacing w:afterLines="20" w:after="62"/>
        <w:ind w:firstLineChars="100" w:firstLine="210"/>
        <w:rPr>
          <w:rStyle w:val="nlkfqirnlfjer1dfgzxcyiuro"/>
          <w:rFonts w:ascii="Times New Roman" w:hAnsi="Times New Roman" w:cs="Times New Roman"/>
          <w:szCs w:val="21"/>
        </w:rPr>
      </w:pPr>
      <w:r>
        <w:rPr>
          <w:rStyle w:val="nlkfqirnlfjer1dfgzxcyiuro"/>
          <w:rFonts w:ascii="Times New Roman" w:hAnsi="Times New Roman" w:cs="Times New Roman"/>
          <w:szCs w:val="21"/>
        </w:rPr>
        <w:t xml:space="preserve">(3)  </w:t>
      </w:r>
      <w:proofErr w:type="spellStart"/>
      <w:r>
        <w:rPr>
          <w:rStyle w:val="nlkfqirnlfjer1dfgzxcyiuro"/>
          <w:rFonts w:ascii="Times New Roman" w:hAnsi="Times New Roman" w:cs="Times New Roman"/>
          <w:szCs w:val="21"/>
        </w:rPr>
        <w:t>Pengwen</w:t>
      </w:r>
      <w:proofErr w:type="spellEnd"/>
      <w:r>
        <w:rPr>
          <w:rStyle w:val="nlkfqirnlfjer1dfgzxcyiuro"/>
          <w:rFonts w:ascii="Times New Roman" w:hAnsi="Times New Roman" w:cs="Times New Roman"/>
          <w:szCs w:val="21"/>
        </w:rPr>
        <w:t xml:space="preserve"> Xiong#*, </w:t>
      </w:r>
      <w:proofErr w:type="spellStart"/>
      <w:r>
        <w:rPr>
          <w:rStyle w:val="nlkfqirnlfjer1dfgzxcyiuro"/>
          <w:rFonts w:ascii="Times New Roman" w:hAnsi="Times New Roman" w:cs="Times New Roman"/>
          <w:szCs w:val="21"/>
        </w:rPr>
        <w:t>Kongfei</w:t>
      </w:r>
      <w:proofErr w:type="spellEnd"/>
      <w:r>
        <w:rPr>
          <w:rStyle w:val="nlkfqirnlfjer1dfgzxcyiuro"/>
          <w:rFonts w:ascii="Times New Roman" w:hAnsi="Times New Roman" w:cs="Times New Roman"/>
          <w:szCs w:val="21"/>
        </w:rPr>
        <w:t xml:space="preserve"> He, Aiguo Song*, Peter X. Liu, Robotic haptic adjective perception based on coupled sparse coding, SCIENCE CHINA Information Sciences, 2023, 66(2): 129201.  (SCI</w:t>
      </w:r>
      <w:r>
        <w:rPr>
          <w:rStyle w:val="nlkfqirnlfjer1dfgzxcyiuro"/>
          <w:rFonts w:ascii="Times New Roman" w:hAnsi="Times New Roman" w:cs="Times New Roman"/>
          <w:szCs w:val="21"/>
        </w:rPr>
        <w:t>，</w:t>
      </w:r>
      <w:r>
        <w:rPr>
          <w:rStyle w:val="nlkfqirnlfjer1dfgzxcyiuro"/>
          <w:rFonts w:ascii="Times New Roman" w:hAnsi="Times New Roman" w:cs="Times New Roman"/>
          <w:szCs w:val="21"/>
        </w:rPr>
        <w:t>IF=8.8</w:t>
      </w:r>
      <w:r>
        <w:rPr>
          <w:rStyle w:val="nlkfqirnlfjer1dfgzxcyiuro"/>
          <w:rFonts w:ascii="Times New Roman" w:hAnsi="Times New Roman" w:cs="Times New Roman"/>
          <w:szCs w:val="21"/>
        </w:rPr>
        <w:t>，中国科学</w:t>
      </w:r>
      <w:r>
        <w:rPr>
          <w:rStyle w:val="nlkfqirnlfjer1dfgzxcyiuro"/>
          <w:rFonts w:ascii="Times New Roman" w:hAnsi="Times New Roman" w:cs="Times New Roman"/>
          <w:szCs w:val="21"/>
        </w:rPr>
        <w:t>:</w:t>
      </w:r>
      <w:r>
        <w:rPr>
          <w:rStyle w:val="nlkfqirnlfjer1dfgzxcyiuro"/>
          <w:rFonts w:ascii="Times New Roman" w:hAnsi="Times New Roman" w:cs="Times New Roman"/>
          <w:szCs w:val="21"/>
        </w:rPr>
        <w:t>信息科学（英文版）</w:t>
      </w:r>
      <w:r>
        <w:rPr>
          <w:rStyle w:val="nlkfqirnlfjer1dfgzxcyiuro"/>
          <w:rFonts w:ascii="Times New Roman" w:hAnsi="Times New Roman" w:cs="Times New Roman"/>
          <w:szCs w:val="21"/>
        </w:rPr>
        <w:t>)</w:t>
      </w:r>
    </w:p>
    <w:p w14:paraId="32A19125" w14:textId="77777777" w:rsidR="00C51D71" w:rsidRDefault="00000000">
      <w:pPr>
        <w:snapToGrid w:val="0"/>
        <w:spacing w:afterLines="20" w:after="62"/>
        <w:ind w:firstLineChars="100" w:firstLine="210"/>
        <w:rPr>
          <w:rStyle w:val="nlkfqirnlfjer1dfgzxcyiuro"/>
          <w:rFonts w:ascii="Times New Roman" w:hAnsi="Times New Roman" w:cs="Times New Roman"/>
          <w:szCs w:val="21"/>
        </w:rPr>
      </w:pPr>
      <w:r>
        <w:rPr>
          <w:rStyle w:val="nlkfqirnlfjer1dfgzxcyiuro"/>
          <w:rFonts w:ascii="Times New Roman" w:hAnsi="Times New Roman" w:cs="Times New Roman"/>
          <w:szCs w:val="21"/>
        </w:rPr>
        <w:t xml:space="preserve"> (4) </w:t>
      </w:r>
      <w:proofErr w:type="spellStart"/>
      <w:r>
        <w:rPr>
          <w:rStyle w:val="nlkfqirnlfjer1dfgzxcyiuro"/>
          <w:rFonts w:ascii="Times New Roman" w:hAnsi="Times New Roman" w:cs="Times New Roman"/>
          <w:szCs w:val="21"/>
        </w:rPr>
        <w:t>Pengwen</w:t>
      </w:r>
      <w:proofErr w:type="spellEnd"/>
      <w:r>
        <w:rPr>
          <w:rStyle w:val="nlkfqirnlfjer1dfgzxcyiuro"/>
          <w:rFonts w:ascii="Times New Roman" w:hAnsi="Times New Roman" w:cs="Times New Roman"/>
          <w:szCs w:val="21"/>
        </w:rPr>
        <w:t xml:space="preserve"> Xiong#*, </w:t>
      </w:r>
      <w:proofErr w:type="spellStart"/>
      <w:r>
        <w:rPr>
          <w:rStyle w:val="nlkfqirnlfjer1dfgzxcyiuro"/>
          <w:rFonts w:ascii="Times New Roman" w:hAnsi="Times New Roman" w:cs="Times New Roman"/>
          <w:szCs w:val="21"/>
        </w:rPr>
        <w:t>Kongfei</w:t>
      </w:r>
      <w:proofErr w:type="spellEnd"/>
      <w:r>
        <w:rPr>
          <w:rStyle w:val="nlkfqirnlfjer1dfgzxcyiuro"/>
          <w:rFonts w:ascii="Times New Roman" w:hAnsi="Times New Roman" w:cs="Times New Roman"/>
          <w:szCs w:val="21"/>
        </w:rPr>
        <w:t xml:space="preserve"> He, Edmond Q. Wu*, Limin Zhu, Aiguo Song, Peter X. Liu, Human Exploratory Procedures based Hybrid Measurement Fusion for Material Recognition, IEEE/ASME Transactions on Mechatronics, 2022, 27(2): 1093-1104. </w:t>
      </w:r>
      <w:r>
        <w:rPr>
          <w:rStyle w:val="nlkfqirnlfjer1dfgzxcyiuro"/>
          <w:rFonts w:ascii="Times New Roman" w:hAnsi="Times New Roman" w:cs="Times New Roman"/>
          <w:szCs w:val="21"/>
        </w:rPr>
        <w:t>（</w:t>
      </w:r>
      <w:r>
        <w:rPr>
          <w:rStyle w:val="nlkfqirnlfjer1dfgzxcyiuro"/>
          <w:rFonts w:ascii="Times New Roman" w:hAnsi="Times New Roman" w:cs="Times New Roman"/>
          <w:szCs w:val="21"/>
        </w:rPr>
        <w:t>SCI 1</w:t>
      </w:r>
      <w:r>
        <w:rPr>
          <w:rStyle w:val="nlkfqirnlfjer1dfgzxcyiuro"/>
          <w:rFonts w:ascii="Times New Roman" w:hAnsi="Times New Roman" w:cs="Times New Roman"/>
          <w:szCs w:val="21"/>
        </w:rPr>
        <w:t>区，</w:t>
      </w:r>
      <w:r>
        <w:rPr>
          <w:rStyle w:val="nlkfqirnlfjer1dfgzxcyiuro"/>
          <w:rFonts w:ascii="Times New Roman" w:hAnsi="Times New Roman" w:cs="Times New Roman"/>
          <w:szCs w:val="21"/>
        </w:rPr>
        <w:t>IF=6.4</w:t>
      </w:r>
      <w:r>
        <w:rPr>
          <w:rStyle w:val="nlkfqirnlfjer1dfgzxcyiuro"/>
          <w:rFonts w:ascii="Times New Roman" w:hAnsi="Times New Roman" w:cs="Times New Roman"/>
          <w:szCs w:val="21"/>
        </w:rPr>
        <w:t>，</w:t>
      </w:r>
      <w:r>
        <w:rPr>
          <w:rStyle w:val="nlkfqirnlfjer1dfgzxcyiuro"/>
          <w:rFonts w:ascii="Times New Roman" w:hAnsi="Times New Roman" w:cs="Times New Roman"/>
          <w:szCs w:val="21"/>
        </w:rPr>
        <w:t>TOP</w:t>
      </w:r>
      <w:r>
        <w:rPr>
          <w:rStyle w:val="nlkfqirnlfjer1dfgzxcyiuro"/>
          <w:rFonts w:ascii="Times New Roman" w:hAnsi="Times New Roman" w:cs="Times New Roman"/>
          <w:szCs w:val="21"/>
        </w:rPr>
        <w:t>期刊）</w:t>
      </w:r>
    </w:p>
    <w:p w14:paraId="37BF42B2" w14:textId="77777777" w:rsidR="00C51D71" w:rsidRDefault="00000000">
      <w:pPr>
        <w:snapToGrid w:val="0"/>
        <w:spacing w:afterLines="20" w:after="62"/>
        <w:ind w:firstLineChars="100" w:firstLine="210"/>
        <w:rPr>
          <w:rStyle w:val="nlkfqirnlfjer1dfgzxcyiuro"/>
          <w:rFonts w:ascii="Times New Roman" w:hAnsi="Times New Roman" w:cs="Times New Roman"/>
          <w:szCs w:val="21"/>
        </w:rPr>
      </w:pPr>
      <w:r>
        <w:rPr>
          <w:rStyle w:val="nlkfqirnlfjer1dfgzxcyiuro"/>
          <w:rFonts w:ascii="Times New Roman" w:hAnsi="Times New Roman" w:cs="Times New Roman"/>
          <w:szCs w:val="21"/>
        </w:rPr>
        <w:t xml:space="preserve"> (5) </w:t>
      </w:r>
      <w:proofErr w:type="spellStart"/>
      <w:r>
        <w:rPr>
          <w:rStyle w:val="nlkfqirnlfjer1dfgzxcyiuro"/>
          <w:rFonts w:ascii="Times New Roman" w:hAnsi="Times New Roman" w:cs="Times New Roman"/>
          <w:szCs w:val="21"/>
        </w:rPr>
        <w:t>Pengwen</w:t>
      </w:r>
      <w:proofErr w:type="spellEnd"/>
      <w:r>
        <w:rPr>
          <w:rStyle w:val="nlkfqirnlfjer1dfgzxcyiuro"/>
          <w:rFonts w:ascii="Times New Roman" w:hAnsi="Times New Roman" w:cs="Times New Roman"/>
          <w:szCs w:val="21"/>
        </w:rPr>
        <w:t xml:space="preserve"> Xiong#*, Xiaodong Zhu, Aiguo Song, Peter Xiaoping Liu, </w:t>
      </w:r>
      <w:proofErr w:type="spellStart"/>
      <w:r>
        <w:rPr>
          <w:rStyle w:val="nlkfqirnlfjer1dfgzxcyiuro"/>
          <w:rFonts w:ascii="Times New Roman" w:hAnsi="Times New Roman" w:cs="Times New Roman"/>
          <w:szCs w:val="21"/>
        </w:rPr>
        <w:t>Lihang</w:t>
      </w:r>
      <w:proofErr w:type="spellEnd"/>
      <w:r>
        <w:rPr>
          <w:rStyle w:val="nlkfqirnlfjer1dfgzxcyiuro"/>
          <w:rFonts w:ascii="Times New Roman" w:hAnsi="Times New Roman" w:cs="Times New Roman"/>
          <w:szCs w:val="21"/>
        </w:rPr>
        <w:t xml:space="preserve"> Feng, A Target Grabbing Strategy for Telerobot Based on Improved Stiffness Display Device, IEEE/CAA Journal of </w:t>
      </w:r>
      <w:proofErr w:type="spellStart"/>
      <w:r>
        <w:rPr>
          <w:rStyle w:val="nlkfqirnlfjer1dfgzxcyiuro"/>
          <w:rFonts w:ascii="Times New Roman" w:hAnsi="Times New Roman" w:cs="Times New Roman"/>
          <w:szCs w:val="21"/>
        </w:rPr>
        <w:t>Automatica</w:t>
      </w:r>
      <w:proofErr w:type="spellEnd"/>
      <w:r>
        <w:rPr>
          <w:rStyle w:val="nlkfqirnlfjer1dfgzxcyiuro"/>
          <w:rFonts w:ascii="Times New Roman" w:hAnsi="Times New Roman" w:cs="Times New Roman"/>
          <w:szCs w:val="21"/>
        </w:rPr>
        <w:t xml:space="preserve"> Sinica, 2017, 4(4)</w:t>
      </w:r>
      <w:r>
        <w:rPr>
          <w:rStyle w:val="nlkfqirnlfjer1dfgzxcyiuro"/>
          <w:rFonts w:ascii="Times New Roman" w:hAnsi="Times New Roman" w:cs="Times New Roman"/>
          <w:szCs w:val="21"/>
        </w:rPr>
        <w:t>：</w:t>
      </w:r>
      <w:r>
        <w:rPr>
          <w:rStyle w:val="nlkfqirnlfjer1dfgzxcyiuro"/>
          <w:rFonts w:ascii="Times New Roman" w:hAnsi="Times New Roman" w:cs="Times New Roman"/>
          <w:szCs w:val="21"/>
        </w:rPr>
        <w:t>661-667  (SCI 1</w:t>
      </w:r>
      <w:r>
        <w:rPr>
          <w:rStyle w:val="nlkfqirnlfjer1dfgzxcyiuro"/>
          <w:rFonts w:ascii="Times New Roman" w:hAnsi="Times New Roman" w:cs="Times New Roman"/>
          <w:szCs w:val="21"/>
        </w:rPr>
        <w:t>区，</w:t>
      </w:r>
      <w:r>
        <w:rPr>
          <w:rStyle w:val="nlkfqirnlfjer1dfgzxcyiuro"/>
          <w:rFonts w:ascii="Times New Roman" w:hAnsi="Times New Roman" w:cs="Times New Roman"/>
          <w:szCs w:val="21"/>
        </w:rPr>
        <w:t>IF=11.8</w:t>
      </w:r>
      <w:r>
        <w:rPr>
          <w:rStyle w:val="nlkfqirnlfjer1dfgzxcyiuro"/>
          <w:rFonts w:ascii="Times New Roman" w:hAnsi="Times New Roman" w:cs="Times New Roman"/>
          <w:szCs w:val="21"/>
        </w:rPr>
        <w:t>，</w:t>
      </w:r>
      <w:r>
        <w:rPr>
          <w:rStyle w:val="nlkfqirnlfjer1dfgzxcyiuro"/>
          <w:rFonts w:ascii="Times New Roman" w:hAnsi="Times New Roman" w:cs="Times New Roman"/>
          <w:szCs w:val="21"/>
        </w:rPr>
        <w:t>TOP</w:t>
      </w:r>
      <w:r>
        <w:rPr>
          <w:rStyle w:val="nlkfqirnlfjer1dfgzxcyiuro"/>
          <w:rFonts w:ascii="Times New Roman" w:hAnsi="Times New Roman" w:cs="Times New Roman"/>
          <w:szCs w:val="21"/>
        </w:rPr>
        <w:t>期刊</w:t>
      </w:r>
      <w:r>
        <w:rPr>
          <w:rStyle w:val="nlkfqirnlfjer1dfgzxcyiuro"/>
          <w:rFonts w:ascii="Times New Roman" w:hAnsi="Times New Roman" w:cs="Times New Roman"/>
          <w:szCs w:val="21"/>
        </w:rPr>
        <w:t>)</w:t>
      </w:r>
    </w:p>
    <w:p w14:paraId="2CF43350" w14:textId="77777777" w:rsidR="00C51D7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代表性发明专利</w:t>
      </w:r>
    </w:p>
    <w:p w14:paraId="5135330E" w14:textId="77777777" w:rsidR="00C51D71" w:rsidRDefault="00000000">
      <w:pPr>
        <w:snapToGrid w:val="0"/>
        <w:spacing w:afterLines="20" w:after="62"/>
        <w:ind w:firstLineChars="200" w:firstLine="420"/>
        <w:rPr>
          <w:rStyle w:val="nlkfqirnlfjer1dfgzxcyiuro"/>
          <w:rFonts w:hint="eastAsia"/>
          <w:szCs w:val="21"/>
        </w:rPr>
      </w:pPr>
      <w:r>
        <w:rPr>
          <w:rStyle w:val="nlkfqirnlfjer1dfgzxcyiuro"/>
          <w:rFonts w:hint="eastAsia"/>
          <w:szCs w:val="21"/>
        </w:rPr>
        <w:t xml:space="preserve">(1) </w:t>
      </w:r>
      <w:r>
        <w:rPr>
          <w:rStyle w:val="nlkfqirnlfjer1dfgzxcyiuro"/>
          <w:rFonts w:hint="eastAsia"/>
          <w:b/>
          <w:szCs w:val="21"/>
        </w:rPr>
        <w:t>熊鹏文</w:t>
      </w:r>
      <w:r>
        <w:rPr>
          <w:rStyle w:val="nlkfqirnlfjer1dfgzxcyiuro"/>
          <w:rFonts w:hint="eastAsia"/>
          <w:szCs w:val="21"/>
        </w:rPr>
        <w:t>，黄鑫，杨振，宋爱国，李建清，高硕，廖波，杨大勇，胡凌燕，刘小平，熊根良，张华，一种双手跟踪式手指康复机器人系统，2019.4.16，中国，ZL201610553123.7</w:t>
      </w:r>
    </w:p>
    <w:p w14:paraId="58AB2B58" w14:textId="77777777" w:rsidR="00C51D71" w:rsidRDefault="00000000">
      <w:pPr>
        <w:snapToGrid w:val="0"/>
        <w:spacing w:afterLines="20" w:after="62"/>
        <w:ind w:firstLineChars="200" w:firstLine="420"/>
        <w:rPr>
          <w:rStyle w:val="nlkfqirnlfjer1dfgzxcyiuro"/>
          <w:rFonts w:hint="eastAsia"/>
          <w:szCs w:val="21"/>
        </w:rPr>
      </w:pPr>
      <w:r>
        <w:rPr>
          <w:rStyle w:val="nlkfqirnlfjer1dfgzxcyiuro"/>
          <w:rFonts w:hint="eastAsia"/>
          <w:szCs w:val="21"/>
        </w:rPr>
        <w:t xml:space="preserve">(2) </w:t>
      </w:r>
      <w:r>
        <w:rPr>
          <w:rStyle w:val="nlkfqirnlfjer1dfgzxcyiuro"/>
          <w:rFonts w:hint="eastAsia"/>
          <w:b/>
          <w:szCs w:val="21"/>
        </w:rPr>
        <w:t>熊鹏文</w:t>
      </w:r>
      <w:r>
        <w:rPr>
          <w:rStyle w:val="nlkfqirnlfjer1dfgzxcyiuro"/>
          <w:rFonts w:hint="eastAsia"/>
          <w:szCs w:val="21"/>
        </w:rPr>
        <w:t>，熊志成，熊根良，张华，胡凌燕，杨晓辉，李春泉，刘小平，一种可搭载于康复轮椅的手指康复装置，2018.10.19，中国，ZL201610728815.0</w:t>
      </w:r>
    </w:p>
    <w:p w14:paraId="5CE27030" w14:textId="77777777" w:rsidR="00C51D71" w:rsidRDefault="00000000">
      <w:pPr>
        <w:snapToGrid w:val="0"/>
        <w:spacing w:afterLines="20" w:after="62"/>
        <w:ind w:firstLineChars="200" w:firstLine="420"/>
        <w:rPr>
          <w:rStyle w:val="nlkfqirnlfjer1dfgzxcyiuro"/>
          <w:rFonts w:hint="eastAsia"/>
          <w:szCs w:val="21"/>
        </w:rPr>
      </w:pPr>
      <w:r>
        <w:rPr>
          <w:rStyle w:val="nlkfqirnlfjer1dfgzxcyiuro"/>
          <w:rFonts w:hint="eastAsia"/>
          <w:szCs w:val="21"/>
        </w:rPr>
        <w:t>(</w:t>
      </w:r>
      <w:r>
        <w:rPr>
          <w:rStyle w:val="nlkfqirnlfjer1dfgzxcyiuro"/>
          <w:szCs w:val="21"/>
        </w:rPr>
        <w:t>3</w:t>
      </w:r>
      <w:r>
        <w:rPr>
          <w:rStyle w:val="nlkfqirnlfjer1dfgzxcyiuro"/>
          <w:rFonts w:hint="eastAsia"/>
          <w:szCs w:val="21"/>
        </w:rPr>
        <w:t xml:space="preserve">) </w:t>
      </w:r>
      <w:r>
        <w:rPr>
          <w:rStyle w:val="nlkfqirnlfjer1dfgzxcyiuro"/>
          <w:rFonts w:hint="eastAsia"/>
          <w:b/>
          <w:szCs w:val="21"/>
        </w:rPr>
        <w:t>熊鹏文</w:t>
      </w:r>
      <w:r>
        <w:rPr>
          <w:rStyle w:val="nlkfqirnlfjer1dfgzxcyiuro"/>
          <w:rFonts w:hint="eastAsia"/>
          <w:szCs w:val="21"/>
        </w:rPr>
        <w:t>，李如意，熊宏锦，何孔飞，尹春辉，熊根良，陈海初，张华，李建清，宋爱国，一种基于Leap Motion的手指对称康复误差修正方法, 2021.2.9，中国，ZL201810558065.6</w:t>
      </w:r>
    </w:p>
    <w:p w14:paraId="5F37799B" w14:textId="77777777" w:rsidR="00C51D71" w:rsidRDefault="00000000">
      <w:pPr>
        <w:snapToGrid w:val="0"/>
        <w:spacing w:afterLines="20" w:after="62"/>
        <w:ind w:firstLineChars="200" w:firstLine="420"/>
        <w:rPr>
          <w:rStyle w:val="nlkfqirnlfjer1dfgzxcyiuro"/>
          <w:rFonts w:hint="eastAsia"/>
          <w:szCs w:val="21"/>
        </w:rPr>
      </w:pPr>
      <w:r>
        <w:rPr>
          <w:rStyle w:val="nlkfqirnlfjer1dfgzxcyiuro"/>
          <w:rFonts w:hint="eastAsia"/>
          <w:szCs w:val="21"/>
        </w:rPr>
        <w:t>(</w:t>
      </w:r>
      <w:r>
        <w:rPr>
          <w:rStyle w:val="nlkfqirnlfjer1dfgzxcyiuro"/>
          <w:szCs w:val="21"/>
        </w:rPr>
        <w:t>4</w:t>
      </w:r>
      <w:r>
        <w:rPr>
          <w:rStyle w:val="nlkfqirnlfjer1dfgzxcyiuro"/>
          <w:rFonts w:hint="eastAsia"/>
          <w:szCs w:val="21"/>
        </w:rPr>
        <w:t xml:space="preserve">) </w:t>
      </w:r>
      <w:r>
        <w:rPr>
          <w:rStyle w:val="nlkfqirnlfjer1dfgzxcyiuro"/>
          <w:rFonts w:hint="eastAsia"/>
          <w:b/>
          <w:szCs w:val="21"/>
        </w:rPr>
        <w:t>熊鹏文</w:t>
      </w:r>
      <w:r>
        <w:rPr>
          <w:rStyle w:val="nlkfqirnlfjer1dfgzxcyiuro"/>
          <w:rFonts w:hint="eastAsia"/>
          <w:szCs w:val="21"/>
        </w:rPr>
        <w:t>，程刘华，谢卫扬，</w:t>
      </w:r>
      <w:proofErr w:type="gramStart"/>
      <w:r>
        <w:rPr>
          <w:rStyle w:val="nlkfqirnlfjer1dfgzxcyiuro"/>
          <w:rFonts w:hint="eastAsia"/>
          <w:szCs w:val="21"/>
        </w:rPr>
        <w:t>邓</w:t>
      </w:r>
      <w:proofErr w:type="gramEnd"/>
      <w:r>
        <w:rPr>
          <w:rStyle w:val="nlkfqirnlfjer1dfgzxcyiuro"/>
          <w:rFonts w:hint="eastAsia"/>
          <w:szCs w:val="21"/>
        </w:rPr>
        <w:t>盛盛，一种指间距自主可调可拆卸五指康复机械手，202</w:t>
      </w:r>
      <w:r>
        <w:rPr>
          <w:rStyle w:val="nlkfqirnlfjer1dfgzxcyiuro"/>
          <w:szCs w:val="21"/>
        </w:rPr>
        <w:t>3</w:t>
      </w:r>
      <w:r>
        <w:rPr>
          <w:rStyle w:val="nlkfqirnlfjer1dfgzxcyiuro"/>
          <w:rFonts w:hint="eastAsia"/>
          <w:szCs w:val="21"/>
        </w:rPr>
        <w:t>.</w:t>
      </w:r>
      <w:r>
        <w:rPr>
          <w:rStyle w:val="nlkfqirnlfjer1dfgzxcyiuro"/>
          <w:szCs w:val="21"/>
        </w:rPr>
        <w:t>10</w:t>
      </w:r>
      <w:r>
        <w:rPr>
          <w:rStyle w:val="nlkfqirnlfjer1dfgzxcyiuro"/>
          <w:rFonts w:hint="eastAsia"/>
          <w:szCs w:val="21"/>
        </w:rPr>
        <w:t>.</w:t>
      </w:r>
      <w:r>
        <w:rPr>
          <w:rStyle w:val="nlkfqirnlfjer1dfgzxcyiuro"/>
          <w:szCs w:val="21"/>
        </w:rPr>
        <w:t>3</w:t>
      </w:r>
      <w:r>
        <w:rPr>
          <w:rStyle w:val="nlkfqirnlfjer1dfgzxcyiuro"/>
          <w:rFonts w:hint="eastAsia"/>
          <w:szCs w:val="21"/>
        </w:rPr>
        <w:t>，中国，ZL</w:t>
      </w:r>
      <w:r>
        <w:rPr>
          <w:rStyle w:val="nlkfqirnlfjer1dfgzxcyiuro"/>
          <w:szCs w:val="21"/>
        </w:rPr>
        <w:t>201811363375.9</w:t>
      </w:r>
    </w:p>
    <w:p w14:paraId="5EF2DA42" w14:textId="77777777" w:rsidR="00C51D71" w:rsidRDefault="00000000">
      <w:pPr>
        <w:snapToGrid w:val="0"/>
        <w:spacing w:afterLines="20" w:after="62"/>
        <w:ind w:firstLineChars="200" w:firstLine="420"/>
        <w:rPr>
          <w:rStyle w:val="nlkfqirnlfjer1dfgzxcyiuro"/>
          <w:rFonts w:hint="eastAsia"/>
          <w:szCs w:val="21"/>
        </w:rPr>
      </w:pPr>
      <w:r>
        <w:rPr>
          <w:rStyle w:val="nlkfqirnlfjer1dfgzxcyiuro"/>
          <w:rFonts w:hint="eastAsia"/>
          <w:szCs w:val="21"/>
        </w:rPr>
        <w:t>(</w:t>
      </w:r>
      <w:r>
        <w:rPr>
          <w:rStyle w:val="nlkfqirnlfjer1dfgzxcyiuro"/>
          <w:szCs w:val="21"/>
        </w:rPr>
        <w:t>5</w:t>
      </w:r>
      <w:r>
        <w:rPr>
          <w:rStyle w:val="nlkfqirnlfjer1dfgzxcyiuro"/>
          <w:rFonts w:hint="eastAsia"/>
          <w:szCs w:val="21"/>
        </w:rPr>
        <w:t xml:space="preserve">) </w:t>
      </w:r>
      <w:r>
        <w:rPr>
          <w:rStyle w:val="nlkfqirnlfjer1dfgzxcyiuro"/>
          <w:rFonts w:hint="eastAsia"/>
          <w:b/>
          <w:szCs w:val="21"/>
        </w:rPr>
        <w:t>熊鹏文</w:t>
      </w:r>
      <w:r>
        <w:rPr>
          <w:rStyle w:val="nlkfqirnlfjer1dfgzxcyiuro"/>
          <w:rFonts w:hint="eastAsia"/>
          <w:szCs w:val="21"/>
        </w:rPr>
        <w:t>，周学婷，童小宝，何孔飞，熊昆，宋爱国，李建清，一种能够实时精密测量压力的双头螺栓结构，2020.10.23，中国，ZL2019111054050</w:t>
      </w:r>
    </w:p>
    <w:p w14:paraId="0FEC7B5B" w14:textId="77777777" w:rsidR="00C51D71" w:rsidRDefault="00000000">
      <w:pPr>
        <w:snapToGrid w:val="0"/>
        <w:spacing w:afterLines="20" w:after="62"/>
        <w:ind w:firstLineChars="200" w:firstLine="420"/>
        <w:rPr>
          <w:rStyle w:val="nlkfqirnlfjer1dfgzxcyiuro"/>
          <w:rFonts w:hint="eastAsia"/>
          <w:szCs w:val="21"/>
        </w:rPr>
      </w:pPr>
      <w:r>
        <w:rPr>
          <w:rStyle w:val="nlkfqirnlfjer1dfgzxcyiuro"/>
          <w:rFonts w:hint="eastAsia"/>
          <w:szCs w:val="21"/>
        </w:rPr>
        <w:t>(</w:t>
      </w:r>
      <w:r>
        <w:rPr>
          <w:rStyle w:val="nlkfqirnlfjer1dfgzxcyiuro"/>
          <w:szCs w:val="21"/>
        </w:rPr>
        <w:t>6</w:t>
      </w:r>
      <w:r>
        <w:rPr>
          <w:rStyle w:val="nlkfqirnlfjer1dfgzxcyiuro"/>
          <w:rFonts w:hint="eastAsia"/>
          <w:szCs w:val="21"/>
        </w:rPr>
        <w:t xml:space="preserve">) </w:t>
      </w:r>
      <w:r>
        <w:rPr>
          <w:rStyle w:val="nlkfqirnlfjer1dfgzxcyiuro"/>
          <w:rFonts w:hint="eastAsia"/>
          <w:b/>
          <w:szCs w:val="21"/>
        </w:rPr>
        <w:t>熊鹏文</w:t>
      </w:r>
      <w:r>
        <w:rPr>
          <w:rStyle w:val="nlkfqirnlfjer1dfgzxcyiuro"/>
          <w:rFonts w:hint="eastAsia"/>
          <w:szCs w:val="21"/>
        </w:rPr>
        <w:t>，童小宝，何孔飞，赖天一，宋爱国，李建清，一种基于光通信的智能检测系统及检测方法, 2021</w:t>
      </w:r>
      <w:r>
        <w:rPr>
          <w:rStyle w:val="nlkfqirnlfjer1dfgzxcyiuro"/>
          <w:szCs w:val="21"/>
        </w:rPr>
        <w:t>.</w:t>
      </w:r>
      <w:r>
        <w:rPr>
          <w:rStyle w:val="nlkfqirnlfjer1dfgzxcyiuro"/>
          <w:rFonts w:hint="eastAsia"/>
          <w:szCs w:val="21"/>
        </w:rPr>
        <w:t>4</w:t>
      </w:r>
      <w:r>
        <w:rPr>
          <w:rStyle w:val="nlkfqirnlfjer1dfgzxcyiuro"/>
          <w:szCs w:val="21"/>
        </w:rPr>
        <w:t>.</w:t>
      </w:r>
      <w:r>
        <w:rPr>
          <w:rStyle w:val="nlkfqirnlfjer1dfgzxcyiuro"/>
          <w:rFonts w:hint="eastAsia"/>
          <w:szCs w:val="21"/>
        </w:rPr>
        <w:t>2, 中国, ZL201911087657.5.</w:t>
      </w:r>
    </w:p>
    <w:p w14:paraId="7A0B2A50" w14:textId="77777777" w:rsidR="00C51D71" w:rsidRDefault="00000000">
      <w:pPr>
        <w:snapToGrid w:val="0"/>
        <w:spacing w:afterLines="20" w:after="62"/>
        <w:ind w:firstLineChars="200" w:firstLine="420"/>
        <w:rPr>
          <w:rStyle w:val="nlkfqirnlfjer1dfgzxcyiuro"/>
          <w:rFonts w:hint="eastAsia"/>
          <w:szCs w:val="21"/>
        </w:rPr>
      </w:pPr>
      <w:r>
        <w:rPr>
          <w:rStyle w:val="nlkfqirnlfjer1dfgzxcyiuro"/>
          <w:rFonts w:hint="eastAsia"/>
          <w:szCs w:val="21"/>
        </w:rPr>
        <w:t>(</w:t>
      </w:r>
      <w:r>
        <w:rPr>
          <w:rStyle w:val="nlkfqirnlfjer1dfgzxcyiuro"/>
          <w:szCs w:val="21"/>
        </w:rPr>
        <w:t>7</w:t>
      </w:r>
      <w:r>
        <w:rPr>
          <w:rStyle w:val="nlkfqirnlfjer1dfgzxcyiuro"/>
          <w:rFonts w:hint="eastAsia"/>
          <w:szCs w:val="21"/>
        </w:rPr>
        <w:t xml:space="preserve">) </w:t>
      </w:r>
      <w:r>
        <w:rPr>
          <w:rStyle w:val="nlkfqirnlfjer1dfgzxcyiuro"/>
          <w:rFonts w:hint="eastAsia"/>
          <w:b/>
          <w:szCs w:val="21"/>
        </w:rPr>
        <w:t>熊鹏文</w:t>
      </w:r>
      <w:r>
        <w:rPr>
          <w:rStyle w:val="nlkfqirnlfjer1dfgzxcyiuro"/>
          <w:rFonts w:hint="eastAsia"/>
          <w:szCs w:val="21"/>
        </w:rPr>
        <w:t>，张轩，卜津，石志，曾云飞，黄雨轩，廖俊杰，叶娜，一种能够实时精密测量螺纹连接状态的螺纹孔结构，2021.10.26, 中国, ZL202011232146.0</w:t>
      </w:r>
    </w:p>
    <w:p w14:paraId="4255631D" w14:textId="77777777" w:rsidR="00C51D71" w:rsidRDefault="00000000">
      <w:pPr>
        <w:snapToGrid w:val="0"/>
        <w:spacing w:afterLines="20" w:after="62"/>
        <w:ind w:firstLineChars="200" w:firstLine="420"/>
        <w:rPr>
          <w:rStyle w:val="nlkfqirnlfjer1dfgzxcyiuro"/>
          <w:rFonts w:hint="eastAsia"/>
          <w:szCs w:val="21"/>
        </w:rPr>
      </w:pPr>
      <w:r>
        <w:rPr>
          <w:rStyle w:val="nlkfqirnlfjer1dfgzxcyiuro"/>
          <w:rFonts w:hint="eastAsia"/>
          <w:szCs w:val="21"/>
        </w:rPr>
        <w:t>(</w:t>
      </w:r>
      <w:r>
        <w:rPr>
          <w:rStyle w:val="nlkfqirnlfjer1dfgzxcyiuro"/>
          <w:szCs w:val="21"/>
        </w:rPr>
        <w:t>8</w:t>
      </w:r>
      <w:r>
        <w:rPr>
          <w:rStyle w:val="nlkfqirnlfjer1dfgzxcyiuro"/>
          <w:rFonts w:hint="eastAsia"/>
          <w:szCs w:val="21"/>
        </w:rPr>
        <w:t xml:space="preserve">) </w:t>
      </w:r>
      <w:r>
        <w:rPr>
          <w:rStyle w:val="nlkfqirnlfjer1dfgzxcyiuro"/>
          <w:rFonts w:hint="eastAsia"/>
          <w:b/>
          <w:szCs w:val="21"/>
        </w:rPr>
        <w:t>熊鹏文</w:t>
      </w:r>
      <w:r>
        <w:rPr>
          <w:rStyle w:val="nlkfqirnlfjer1dfgzxcyiuro"/>
          <w:rFonts w:hint="eastAsia"/>
          <w:szCs w:val="21"/>
        </w:rPr>
        <w:t>，尹一凡，童小宝，孙云鹏，张剑敏，陈志远，王月柔，韦琦，一种多模态触觉感知装置及其应用方法，202</w:t>
      </w:r>
      <w:r>
        <w:rPr>
          <w:rStyle w:val="nlkfqirnlfjer1dfgzxcyiuro"/>
          <w:szCs w:val="21"/>
        </w:rPr>
        <w:t>3</w:t>
      </w:r>
      <w:r>
        <w:rPr>
          <w:rStyle w:val="nlkfqirnlfjer1dfgzxcyiuro"/>
          <w:rFonts w:hint="eastAsia"/>
          <w:szCs w:val="21"/>
        </w:rPr>
        <w:t>.</w:t>
      </w:r>
      <w:r>
        <w:rPr>
          <w:rStyle w:val="nlkfqirnlfjer1dfgzxcyiuro"/>
          <w:szCs w:val="21"/>
        </w:rPr>
        <w:t>5</w:t>
      </w:r>
      <w:r>
        <w:rPr>
          <w:rStyle w:val="nlkfqirnlfjer1dfgzxcyiuro"/>
          <w:rFonts w:hint="eastAsia"/>
          <w:szCs w:val="21"/>
        </w:rPr>
        <w:t>.</w:t>
      </w:r>
      <w:r>
        <w:rPr>
          <w:rStyle w:val="nlkfqirnlfjer1dfgzxcyiuro"/>
          <w:szCs w:val="21"/>
        </w:rPr>
        <w:t>30</w:t>
      </w:r>
      <w:r>
        <w:rPr>
          <w:rStyle w:val="nlkfqirnlfjer1dfgzxcyiuro"/>
          <w:rFonts w:hint="eastAsia"/>
          <w:szCs w:val="21"/>
        </w:rPr>
        <w:t xml:space="preserve">，中国，ZL202111256932.9 </w:t>
      </w:r>
    </w:p>
    <w:p w14:paraId="7DBD1201" w14:textId="77777777" w:rsidR="00C51D71" w:rsidRDefault="00000000">
      <w:pPr>
        <w:snapToGrid w:val="0"/>
        <w:spacing w:afterLines="20" w:after="62"/>
        <w:ind w:firstLineChars="200" w:firstLine="420"/>
        <w:rPr>
          <w:rFonts w:ascii="宋体" w:hAnsi="宋体" w:cs="楷体_GB2312" w:hint="eastAsia"/>
          <w:szCs w:val="21"/>
        </w:rPr>
      </w:pPr>
      <w:r>
        <w:rPr>
          <w:rStyle w:val="nlkfqirnlfjer1dfgzxcyiuro"/>
          <w:rFonts w:hint="eastAsia"/>
          <w:szCs w:val="21"/>
        </w:rPr>
        <w:t>(</w:t>
      </w:r>
      <w:r>
        <w:rPr>
          <w:rStyle w:val="nlkfqirnlfjer1dfgzxcyiuro"/>
          <w:szCs w:val="21"/>
        </w:rPr>
        <w:t>9</w:t>
      </w:r>
      <w:r>
        <w:rPr>
          <w:rStyle w:val="nlkfqirnlfjer1dfgzxcyiuro"/>
          <w:rFonts w:hint="eastAsia"/>
          <w:szCs w:val="21"/>
        </w:rPr>
        <w:t xml:space="preserve">) </w:t>
      </w:r>
      <w:r>
        <w:rPr>
          <w:rStyle w:val="nlkfqirnlfjer1dfgzxcyiuro"/>
          <w:rFonts w:hint="eastAsia"/>
          <w:b/>
          <w:szCs w:val="21"/>
        </w:rPr>
        <w:t>熊鹏文</w:t>
      </w:r>
      <w:r>
        <w:rPr>
          <w:rStyle w:val="nlkfqirnlfjer1dfgzxcyiuro"/>
          <w:rFonts w:hint="eastAsia"/>
          <w:szCs w:val="21"/>
        </w:rPr>
        <w:t>，欧阳冬，徐波，童小宝，何孔飞，周学婷，宋爱国，李建清，一种定位系统、方法以及装置，202</w:t>
      </w:r>
      <w:r>
        <w:rPr>
          <w:rStyle w:val="nlkfqirnlfjer1dfgzxcyiuro"/>
          <w:szCs w:val="21"/>
        </w:rPr>
        <w:t>3</w:t>
      </w:r>
      <w:r>
        <w:rPr>
          <w:rStyle w:val="nlkfqirnlfjer1dfgzxcyiuro"/>
          <w:rFonts w:hint="eastAsia"/>
          <w:szCs w:val="21"/>
        </w:rPr>
        <w:t>.</w:t>
      </w:r>
      <w:r>
        <w:rPr>
          <w:rStyle w:val="nlkfqirnlfjer1dfgzxcyiuro"/>
          <w:szCs w:val="21"/>
        </w:rPr>
        <w:t>7</w:t>
      </w:r>
      <w:r>
        <w:rPr>
          <w:rStyle w:val="nlkfqirnlfjer1dfgzxcyiuro"/>
          <w:rFonts w:hint="eastAsia"/>
          <w:szCs w:val="21"/>
        </w:rPr>
        <w:t>.</w:t>
      </w:r>
      <w:r>
        <w:rPr>
          <w:rStyle w:val="nlkfqirnlfjer1dfgzxcyiuro"/>
          <w:szCs w:val="21"/>
        </w:rPr>
        <w:t>11</w:t>
      </w:r>
      <w:r>
        <w:rPr>
          <w:rStyle w:val="nlkfqirnlfjer1dfgzxcyiuro"/>
          <w:rFonts w:hint="eastAsia"/>
          <w:szCs w:val="21"/>
        </w:rPr>
        <w:t>，中国，ZL</w:t>
      </w:r>
      <w:r>
        <w:rPr>
          <w:rStyle w:val="nlkfqirnlfjer1dfgzxcyiuro"/>
          <w:szCs w:val="21"/>
        </w:rPr>
        <w:t>202010378957.5</w:t>
      </w:r>
      <w:r>
        <w:rPr>
          <w:rStyle w:val="nlkfqirnlfjer1dfgzxcyiuro"/>
          <w:rFonts w:hint="eastAsia"/>
          <w:szCs w:val="21"/>
        </w:rPr>
        <w:t xml:space="preserve"> </w:t>
      </w:r>
    </w:p>
    <w:p w14:paraId="5B8FF61D" w14:textId="77777777" w:rsidR="00C51D71" w:rsidRDefault="00000000">
      <w:pPr>
        <w:snapToGrid w:val="0"/>
        <w:spacing w:afterLines="20" w:after="62"/>
        <w:ind w:firstLineChars="200" w:firstLine="420"/>
        <w:rPr>
          <w:rStyle w:val="nlkfqirnlfjer1dfgzxcyiuro"/>
          <w:rFonts w:hint="eastAsia"/>
          <w:szCs w:val="21"/>
        </w:rPr>
      </w:pPr>
      <w:r>
        <w:rPr>
          <w:rStyle w:val="nlkfqirnlfjer1dfgzxcyiuro"/>
          <w:rFonts w:hint="eastAsia"/>
          <w:szCs w:val="21"/>
        </w:rPr>
        <w:t>(1</w:t>
      </w:r>
      <w:r>
        <w:rPr>
          <w:rStyle w:val="nlkfqirnlfjer1dfgzxcyiuro"/>
          <w:szCs w:val="21"/>
        </w:rPr>
        <w:t>0</w:t>
      </w:r>
      <w:r>
        <w:rPr>
          <w:rStyle w:val="nlkfqirnlfjer1dfgzxcyiuro"/>
          <w:rFonts w:hint="eastAsia"/>
          <w:szCs w:val="21"/>
        </w:rPr>
        <w:t xml:space="preserve">) </w:t>
      </w:r>
      <w:r>
        <w:rPr>
          <w:rStyle w:val="nlkfqirnlfjer1dfgzxcyiuro"/>
          <w:rFonts w:hint="eastAsia"/>
          <w:b/>
          <w:szCs w:val="21"/>
        </w:rPr>
        <w:t>熊鹏文</w:t>
      </w:r>
      <w:r>
        <w:rPr>
          <w:rStyle w:val="nlkfqirnlfjer1dfgzxcyiuro"/>
          <w:rFonts w:hint="eastAsia"/>
          <w:szCs w:val="21"/>
        </w:rPr>
        <w:t>，韦琦，孙云鹏，廖俊杰，尹一凡，陈志远，张剑敏，王月柔，余斯吉，一种具备坐姿监测功能的坐垫及坐姿监测方法，202</w:t>
      </w:r>
      <w:r>
        <w:rPr>
          <w:rStyle w:val="nlkfqirnlfjer1dfgzxcyiuro"/>
          <w:szCs w:val="21"/>
        </w:rPr>
        <w:t>3</w:t>
      </w:r>
      <w:r>
        <w:rPr>
          <w:rStyle w:val="nlkfqirnlfjer1dfgzxcyiuro"/>
          <w:rFonts w:hint="eastAsia"/>
          <w:szCs w:val="21"/>
        </w:rPr>
        <w:t>.</w:t>
      </w:r>
      <w:r>
        <w:rPr>
          <w:rStyle w:val="nlkfqirnlfjer1dfgzxcyiuro"/>
          <w:szCs w:val="21"/>
        </w:rPr>
        <w:t>4</w:t>
      </w:r>
      <w:r>
        <w:rPr>
          <w:rStyle w:val="nlkfqirnlfjer1dfgzxcyiuro"/>
          <w:rFonts w:hint="eastAsia"/>
          <w:szCs w:val="21"/>
        </w:rPr>
        <w:t>.</w:t>
      </w:r>
      <w:r>
        <w:rPr>
          <w:rStyle w:val="nlkfqirnlfjer1dfgzxcyiuro"/>
          <w:szCs w:val="21"/>
        </w:rPr>
        <w:t>7</w:t>
      </w:r>
      <w:r>
        <w:rPr>
          <w:rStyle w:val="nlkfqirnlfjer1dfgzxcyiuro"/>
          <w:rFonts w:hint="eastAsia"/>
          <w:szCs w:val="21"/>
        </w:rPr>
        <w:t xml:space="preserve">，中国，ZL202111599325.2 </w:t>
      </w:r>
    </w:p>
    <w:p w14:paraId="1EABAC04" w14:textId="77777777" w:rsidR="00C51D71" w:rsidRDefault="00C51D71">
      <w:pPr>
        <w:spacing w:line="560" w:lineRule="exact"/>
        <w:rPr>
          <w:rFonts w:ascii="仿宋_GB2312" w:eastAsia="仿宋_GB2312" w:hAnsi="宋体" w:hint="eastAsia"/>
          <w:b/>
          <w:bCs/>
          <w:sz w:val="32"/>
          <w:szCs w:val="32"/>
        </w:rPr>
      </w:pPr>
    </w:p>
    <w:p w14:paraId="1784E1D8" w14:textId="77777777" w:rsidR="00C51D7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lastRenderedPageBreak/>
        <w:t>六、完成人</w:t>
      </w:r>
    </w:p>
    <w:p w14:paraId="56A160AB" w14:textId="77777777" w:rsidR="00C51D7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熊鹏文</w:t>
      </w:r>
    </w:p>
    <w:p w14:paraId="7C414727" w14:textId="77777777" w:rsidR="00C51D7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七、完成单位</w:t>
      </w:r>
    </w:p>
    <w:p w14:paraId="5397C011" w14:textId="77777777" w:rsidR="00C51D7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南昌大学</w:t>
      </w:r>
    </w:p>
    <w:sectPr w:rsidR="00C51D7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AAE75" w14:textId="77777777" w:rsidR="00AE78ED" w:rsidRDefault="00AE78ED">
      <w:pPr>
        <w:rPr>
          <w:rFonts w:hint="eastAsia"/>
        </w:rPr>
      </w:pPr>
      <w:r>
        <w:separator/>
      </w:r>
    </w:p>
  </w:endnote>
  <w:endnote w:type="continuationSeparator" w:id="0">
    <w:p w14:paraId="3E85899B" w14:textId="77777777" w:rsidR="00AE78ED" w:rsidRDefault="00AE78E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D1519" w14:textId="77777777" w:rsidR="00C51D71" w:rsidRDefault="00000000">
    <w:pPr>
      <w:pStyle w:val="a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p w14:paraId="4E3F6A5B" w14:textId="77777777" w:rsidR="00C51D71" w:rsidRDefault="00C51D71">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75390" w14:textId="77777777" w:rsidR="00AE78ED" w:rsidRDefault="00AE78ED">
      <w:pPr>
        <w:rPr>
          <w:rFonts w:hint="eastAsia"/>
        </w:rPr>
      </w:pPr>
      <w:r>
        <w:separator/>
      </w:r>
    </w:p>
  </w:footnote>
  <w:footnote w:type="continuationSeparator" w:id="0">
    <w:p w14:paraId="386D71D4" w14:textId="77777777" w:rsidR="00AE78ED" w:rsidRDefault="00AE78E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D71"/>
    <w:rsid w:val="004A22ED"/>
    <w:rsid w:val="00765AF8"/>
    <w:rsid w:val="00AE78ED"/>
    <w:rsid w:val="00C51D71"/>
    <w:rsid w:val="31B077B8"/>
    <w:rsid w:val="3FD64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73601"/>
  <w15:docId w15:val="{C80D792F-48EC-486B-9A36-59D0F3412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等线" w:eastAsia="等线" w:hAnsi="等线"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uiPriority="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after="120"/>
    </w:pPr>
    <w:rPr>
      <w:rFonts w:ascii="Calibri" w:eastAsia="宋体" w:hAnsi="Calibri" w:cs="Times New Roman"/>
      <w:szCs w:val="24"/>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qFormat/>
    <w:pP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nlkfqirnlfjer1dfgzxcyiuro">
    <w:name w:val="nlkfqirnlfjer1dfgzxcyiuro"/>
    <w:basedOn w:val="a0"/>
    <w:qFormat/>
  </w:style>
  <w:style w:type="character" w:customStyle="1" w:styleId="a4">
    <w:name w:val="正文文本 字符"/>
    <w:basedOn w:val="a0"/>
    <w:link w:val="a3"/>
    <w:qFormat/>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474</Words>
  <Characters>2707</Characters>
  <Application>Microsoft Office Word</Application>
  <DocSecurity>0</DocSecurity>
  <Lines>22</Lines>
  <Paragraphs>6</Paragraphs>
  <ScaleCrop>false</ScaleCrop>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31</cp:revision>
  <dcterms:created xsi:type="dcterms:W3CDTF">2024-11-26T08:37:00Z</dcterms:created>
  <dcterms:modified xsi:type="dcterms:W3CDTF">2024-12-13T09:12:00Z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adce1a229d7c43179183b2bce2dc4baa</vt:lpwstr>
  </property>
  <property fmtid="{D5CDD505-2E9C-101B-9397-08002B2CF9AE}" pid="3" name="KSOProductBuildVer">
    <vt:lpwstr>2052-12.1.0.18912</vt:lpwstr>
  </property>
</Properties>
</file>