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058C93" w14:textId="77777777" w:rsidR="00D90549" w:rsidRDefault="00000000">
      <w:pPr>
        <w:spacing w:line="460" w:lineRule="exact"/>
        <w:outlineLvl w:val="1"/>
        <w:rPr>
          <w:rFonts w:ascii="宋体" w:hAnsi="宋体" w:cs="宋体" w:hint="eastAsia"/>
          <w:b/>
          <w:bCs/>
          <w:sz w:val="24"/>
          <w:szCs w:val="24"/>
        </w:rPr>
      </w:pPr>
      <w:r>
        <w:rPr>
          <w:rFonts w:ascii="宋体" w:hAnsi="宋体" w:cs="宋体" w:hint="eastAsia"/>
          <w:b/>
          <w:bCs/>
          <w:sz w:val="24"/>
          <w:szCs w:val="24"/>
        </w:rPr>
        <w:t>1、候选人基本情况</w:t>
      </w:r>
    </w:p>
    <w:p w14:paraId="05B775A6" w14:textId="77777777" w:rsidR="00D90549" w:rsidRDefault="00000000">
      <w:pPr>
        <w:spacing w:line="460" w:lineRule="exact"/>
        <w:ind w:firstLineChars="200" w:firstLine="480"/>
        <w:outlineLvl w:val="1"/>
        <w:rPr>
          <w:rFonts w:ascii="宋体" w:hAnsi="宋体" w:cs="宋体" w:hint="eastAsia"/>
          <w:sz w:val="24"/>
          <w:szCs w:val="24"/>
        </w:rPr>
      </w:pPr>
      <w:r>
        <w:rPr>
          <w:rFonts w:ascii="宋体" w:hAnsi="宋体" w:cs="宋体" w:hint="eastAsia"/>
          <w:sz w:val="24"/>
          <w:szCs w:val="24"/>
        </w:rPr>
        <w:t>冯果，博士，博士后学历，教授，博士生导师，青年井冈学者，江西省“杰出”青年基金项目、博士后择优资助项目获得者，人力资源社会保障部服务基层重点联系专家，国家自然科学基金项目评审专家，江西省高新技术企业认定评审专家，江西省文化和旅游产业陶瓷科技创新联合体首批关键共性技术科技特派员，浙江丽水“绿谷精英”人才入选者(创新项目技术转化柔性引进类）、“百博入百企”入选专家(挂职、成果考核类）。</w:t>
      </w:r>
    </w:p>
    <w:p w14:paraId="0F3E0874" w14:textId="77777777" w:rsidR="00D90549" w:rsidRDefault="00000000">
      <w:pPr>
        <w:spacing w:line="460" w:lineRule="exact"/>
        <w:outlineLvl w:val="1"/>
        <w:rPr>
          <w:rFonts w:ascii="宋体" w:hAnsi="宋体" w:cs="宋体" w:hint="eastAsia"/>
          <w:b/>
          <w:bCs/>
          <w:sz w:val="24"/>
          <w:szCs w:val="24"/>
        </w:rPr>
      </w:pPr>
      <w:r>
        <w:rPr>
          <w:rFonts w:ascii="宋体" w:hAnsi="宋体" w:cs="宋体" w:hint="eastAsia"/>
          <w:b/>
          <w:bCs/>
          <w:sz w:val="24"/>
          <w:szCs w:val="24"/>
        </w:rPr>
        <w:t>2、提名者</w:t>
      </w:r>
    </w:p>
    <w:p w14:paraId="452EA87E" w14:textId="77777777" w:rsidR="00D90549" w:rsidRDefault="00000000">
      <w:pPr>
        <w:spacing w:line="460" w:lineRule="exact"/>
        <w:ind w:firstLineChars="200" w:firstLine="480"/>
        <w:outlineLvl w:val="1"/>
        <w:rPr>
          <w:rFonts w:ascii="宋体" w:hAnsi="宋体" w:cs="宋体" w:hint="eastAsia"/>
          <w:sz w:val="24"/>
          <w:szCs w:val="24"/>
        </w:rPr>
      </w:pPr>
      <w:r>
        <w:rPr>
          <w:rFonts w:ascii="宋体" w:hAnsi="宋体" w:cs="宋体" w:hint="eastAsia"/>
          <w:sz w:val="24"/>
          <w:szCs w:val="24"/>
        </w:rPr>
        <w:t>江西省教育厅</w:t>
      </w:r>
    </w:p>
    <w:p w14:paraId="5AA66896" w14:textId="77777777" w:rsidR="00D90549" w:rsidRDefault="00000000">
      <w:pPr>
        <w:spacing w:line="460" w:lineRule="exact"/>
        <w:outlineLvl w:val="1"/>
        <w:rPr>
          <w:rFonts w:ascii="宋体" w:hAnsi="宋体" w:cs="宋体" w:hint="eastAsia"/>
          <w:sz w:val="24"/>
          <w:szCs w:val="24"/>
        </w:rPr>
      </w:pPr>
      <w:r>
        <w:rPr>
          <w:rFonts w:ascii="宋体" w:hAnsi="宋体" w:cs="宋体" w:hint="eastAsia"/>
          <w:b/>
          <w:bCs/>
          <w:sz w:val="24"/>
          <w:szCs w:val="24"/>
        </w:rPr>
        <w:t>3、提名意见</w:t>
      </w:r>
    </w:p>
    <w:p w14:paraId="192D77CD" w14:textId="4A83CB19" w:rsidR="00D90549" w:rsidRDefault="00000000">
      <w:pPr>
        <w:spacing w:line="460" w:lineRule="exact"/>
        <w:ind w:firstLineChars="200" w:firstLine="480"/>
        <w:outlineLvl w:val="1"/>
        <w:rPr>
          <w:rFonts w:ascii="宋体" w:hAnsi="宋体" w:cs="宋体" w:hint="eastAsia"/>
          <w:sz w:val="24"/>
          <w:szCs w:val="24"/>
        </w:rPr>
      </w:pPr>
      <w:r>
        <w:rPr>
          <w:rFonts w:ascii="宋体" w:hAnsi="宋体" w:cs="宋体" w:hint="eastAsia"/>
          <w:sz w:val="24"/>
          <w:szCs w:val="24"/>
        </w:rPr>
        <w:t>候选人针对传统方法制备陶瓷材料的组分均匀性差、团聚严重等问题，提出非水沉淀法制备陶瓷，确保沉淀达到原子级均匀混合。利用非溶剂处理，消除卤基等强极性络阴基团，减轻制品团聚，提高性能。对于液相法制备陶瓷结晶度差、表面缺陷多等影响其推广应用的问题，设计原位矿化剂提高结晶、减少缺陷。针对成果到产品的装备线等系列问题，设计具有自主知识产权的零排放生产系统。针对优质、高性能陶瓷材料无法快速占领已经成熟或形成应用习惯市场的问题，开发新产品的高端应用技术，解决实验室成果转变为企业效益的关键瓶颈问题。实现7项技术的生产转化，形成了2项“卡脖子”材料的国产替代，社会经济效益优异。</w:t>
      </w:r>
    </w:p>
    <w:p w14:paraId="51B85C5D" w14:textId="77777777" w:rsidR="00D90549" w:rsidRDefault="00000000">
      <w:pPr>
        <w:spacing w:line="460" w:lineRule="exact"/>
        <w:outlineLvl w:val="1"/>
        <w:rPr>
          <w:rFonts w:ascii="宋体" w:hAnsi="宋体" w:cs="宋体" w:hint="eastAsia"/>
          <w:b/>
          <w:bCs/>
          <w:sz w:val="24"/>
          <w:szCs w:val="24"/>
        </w:rPr>
      </w:pPr>
      <w:r>
        <w:rPr>
          <w:rFonts w:ascii="宋体" w:hAnsi="宋体" w:cs="宋体" w:hint="eastAsia"/>
          <w:b/>
          <w:bCs/>
          <w:sz w:val="24"/>
          <w:szCs w:val="24"/>
        </w:rPr>
        <w:t>4、候选人的主要科学技术成就与贡献</w:t>
      </w:r>
    </w:p>
    <w:p w14:paraId="5C6802B5" w14:textId="77777777" w:rsidR="00D90549" w:rsidRDefault="00000000">
      <w:pPr>
        <w:spacing w:line="460" w:lineRule="exact"/>
        <w:ind w:firstLineChars="200" w:firstLine="480"/>
        <w:outlineLvl w:val="1"/>
        <w:rPr>
          <w:rFonts w:ascii="宋体" w:hAnsi="宋体" w:cs="宋体" w:hint="eastAsia"/>
          <w:sz w:val="24"/>
          <w:szCs w:val="24"/>
        </w:rPr>
      </w:pPr>
      <w:r>
        <w:rPr>
          <w:rFonts w:ascii="宋体" w:hAnsi="宋体" w:cs="宋体" w:hint="eastAsia"/>
          <w:sz w:val="24"/>
          <w:szCs w:val="24"/>
        </w:rPr>
        <w:t>候选人针对传统固相法制备的陶瓷粉体存在的组分均匀性差、团聚严重、合成和烧结温度高、制品活性和性能差等问题；同时针对水系液相法制备陶瓷粉体存在的如下问题：(1)前驱体颗粒表面氢氧根之间脱水缩聚造成的陶瓷粉体硬团聚；(2)水的表面张力过大引发的粉体软团聚过“硬”，难以打开这些软团聚体；(3)二元/多元体系前驱体难以从溶胶或溶液体系中均匀析出，容易偏析造成组分均匀性差；(4)强极性络阴离子(Cl</w:t>
      </w:r>
      <w:r>
        <w:rPr>
          <w:rFonts w:ascii="宋体" w:hAnsi="宋体" w:cs="宋体" w:hint="eastAsia"/>
          <w:sz w:val="24"/>
          <w:szCs w:val="24"/>
          <w:vertAlign w:val="superscript"/>
        </w:rPr>
        <w:t>-</w:t>
      </w:r>
      <w:r>
        <w:rPr>
          <w:rFonts w:ascii="宋体" w:hAnsi="宋体" w:cs="宋体" w:hint="eastAsia"/>
          <w:sz w:val="24"/>
          <w:szCs w:val="24"/>
        </w:rPr>
        <w:t>、CH</w:t>
      </w:r>
      <w:r>
        <w:rPr>
          <w:rFonts w:ascii="宋体" w:hAnsi="宋体" w:cs="宋体" w:hint="eastAsia"/>
          <w:sz w:val="24"/>
          <w:szCs w:val="24"/>
          <w:vertAlign w:val="subscript"/>
        </w:rPr>
        <w:t>3</w:t>
      </w:r>
      <w:r>
        <w:rPr>
          <w:rFonts w:ascii="宋体" w:hAnsi="宋体" w:cs="宋体" w:hint="eastAsia"/>
          <w:sz w:val="24"/>
          <w:szCs w:val="24"/>
        </w:rPr>
        <w:t>COO</w:t>
      </w:r>
      <w:r>
        <w:rPr>
          <w:rFonts w:ascii="宋体" w:hAnsi="宋体" w:cs="宋体" w:hint="eastAsia"/>
          <w:sz w:val="24"/>
          <w:szCs w:val="24"/>
          <w:vertAlign w:val="superscript"/>
        </w:rPr>
        <w:t>-</w:t>
      </w:r>
      <w:r>
        <w:rPr>
          <w:rFonts w:ascii="宋体" w:hAnsi="宋体" w:cs="宋体" w:hint="eastAsia"/>
          <w:sz w:val="24"/>
          <w:szCs w:val="24"/>
        </w:rPr>
        <w:t>)对材料性能的不利影响；率先明确提出非水沉淀法制备陶瓷粉体的技术方法，研发如下6条制备陶瓷粉体的非水沉淀技术路线：(1)形成晶型沉淀的添加沉淀剂非水沉淀路线，解决了液相法制备陶瓷粉体难以形成大尺寸一次颗粒、易团聚，难以制备单分散陶瓷粉体的问题；(2)促进剂增强缩聚非水沉淀路线，解决了传统沉淀法的分子经济性差和难以常</w:t>
      </w:r>
      <w:r>
        <w:rPr>
          <w:rFonts w:ascii="宋体" w:hAnsi="宋体" w:cs="宋体" w:hint="eastAsia"/>
          <w:sz w:val="24"/>
          <w:szCs w:val="24"/>
        </w:rPr>
        <w:lastRenderedPageBreak/>
        <w:t>压免烧晶化的问题；(3)辅助内压力场促进缩聚非水沉淀路线，解决了廉价易得、易运输和存储的高极性原料无法参与非水解异质缩聚反应，拓展了非水解异质缩聚反应的原料选择范围；(4)外场促进缩聚非水沉淀技术路线，解决了非水系液相法制备多元氧化物陶瓷材料无法避免同质缩聚造成组分不均匀的问题，实现元素在前驱体中原子级均匀混合；(5)基团组装非水沉淀路线，解决了传统沉淀法难以制备特殊形貌陶瓷材料的问题；(6)非溶剂置换非水沉淀路线，解决了上述非水沉淀路线的适用范围有限的问题，大大拓展非水沉淀法的适用范围至只要能制备出非水溶液的体系；同时低表面张力非溶剂的优选大大“软化”了粉体，使其更便于后期加工和应用、提高其活性。</w:t>
      </w:r>
    </w:p>
    <w:p w14:paraId="1E2133CA" w14:textId="77777777" w:rsidR="00D90549" w:rsidRDefault="00000000">
      <w:pPr>
        <w:spacing w:line="460" w:lineRule="exact"/>
        <w:ind w:firstLineChars="200" w:firstLine="480"/>
        <w:outlineLvl w:val="1"/>
        <w:rPr>
          <w:rFonts w:ascii="宋体" w:hAnsi="宋体" w:cs="宋体" w:hint="eastAsia"/>
          <w:sz w:val="24"/>
          <w:szCs w:val="24"/>
        </w:rPr>
      </w:pPr>
      <w:r>
        <w:rPr>
          <w:rFonts w:ascii="宋体" w:hAnsi="宋体" w:cs="宋体" w:hint="eastAsia"/>
          <w:sz w:val="24"/>
          <w:szCs w:val="24"/>
        </w:rPr>
        <w:t>同时，为解决传统液相法制备陶瓷粉体溶剂难以回收、再利用，有机溶剂的挥发和存在气味，非水沉淀法制备陶瓷粉体无现成可参考生产装备线等问题，领衔团队设计、定制和组装了具有自主知识产权的零排放生产系统。实现了非水沉淀法制备优质稳定氧化锆、氧化铝、氧化钛和钛酸钡基陶瓷超细粉体等7项专利技术的生产转化。同时也为非水沉淀法制备其它优质陶瓷超细粉体奠定了坚实的基础理论、创新技术和生产装备线基础。</w:t>
      </w:r>
    </w:p>
    <w:p w14:paraId="13277FE0" w14:textId="77777777" w:rsidR="00D90549" w:rsidRDefault="00000000">
      <w:pPr>
        <w:spacing w:line="460" w:lineRule="exact"/>
        <w:ind w:firstLine="640"/>
        <w:outlineLvl w:val="1"/>
        <w:rPr>
          <w:rFonts w:ascii="宋体" w:hAnsi="宋体" w:cs="宋体" w:hint="eastAsia"/>
          <w:sz w:val="24"/>
          <w:szCs w:val="24"/>
        </w:rPr>
      </w:pPr>
      <w:r>
        <w:rPr>
          <w:rFonts w:ascii="宋体" w:hAnsi="宋体" w:cs="宋体" w:hint="eastAsia"/>
          <w:sz w:val="24"/>
          <w:szCs w:val="24"/>
        </w:rPr>
        <w:t>针对优质、高活性陶瓷粉体往往无法快速占领已经成熟或形成应用习惯市场的问题，开发新产品的个性化高端应用技术，拓展形成新的高端市场，引导市场消费习惯，开发了将非水沉淀法制得的氧化铝、氧化钛、氧化锆和羟基磷灰石分别应用于核壳结构荧光粉、自清洁和抗菌改性陶瓷岩板、优质陶瓷牙齿和捕碳资源化转化器件的制备技术，研发了将非水沉淀法形成原位石墨化/陶瓷复合物应用于锂电钠电电极材料烧制用匣钵抗腐蚀涂层材料。解决实验室成果转变为企业效益的关键瓶颈问题。</w:t>
      </w:r>
    </w:p>
    <w:p w14:paraId="7B1A1656" w14:textId="77777777" w:rsidR="00D90549" w:rsidRDefault="00000000">
      <w:pPr>
        <w:spacing w:line="460" w:lineRule="exact"/>
        <w:ind w:firstLine="640"/>
        <w:outlineLvl w:val="1"/>
        <w:rPr>
          <w:rFonts w:ascii="宋体" w:hAnsi="宋体" w:cs="宋体" w:hint="eastAsia"/>
          <w:sz w:val="24"/>
          <w:szCs w:val="24"/>
        </w:rPr>
      </w:pPr>
      <w:r>
        <w:rPr>
          <w:rFonts w:ascii="宋体" w:hAnsi="宋体" w:cs="宋体" w:hint="eastAsia"/>
          <w:sz w:val="24"/>
          <w:szCs w:val="24"/>
        </w:rPr>
        <w:t>累计获得相关技术转化、开发和服务项目经费480余万，实现了7项技术的生产转化，形成了2项“卡脖子”材料的国产替代，都取得了良好的社会经济效益，初步实现了捕碳-资源化应用，累计解决或新增近1000人的就业岗位，累计产值过12亿元。</w:t>
      </w:r>
    </w:p>
    <w:p w14:paraId="09BBFF2D" w14:textId="77777777" w:rsidR="00D90549" w:rsidRDefault="00000000">
      <w:pPr>
        <w:spacing w:line="460" w:lineRule="exact"/>
        <w:ind w:firstLine="640"/>
        <w:outlineLvl w:val="1"/>
        <w:rPr>
          <w:rFonts w:ascii="宋体" w:hAnsi="宋体" w:cs="宋体" w:hint="eastAsia"/>
          <w:sz w:val="24"/>
          <w:szCs w:val="24"/>
        </w:rPr>
      </w:pPr>
      <w:r>
        <w:rPr>
          <w:rFonts w:ascii="宋体" w:hAnsi="宋体" w:cs="宋体" w:hint="eastAsia"/>
          <w:sz w:val="24"/>
          <w:szCs w:val="24"/>
        </w:rPr>
        <w:t>同时候选人还连续培养了多届研究生(含博士)获国家奖学金、省奖学金和优秀毕业生，为上市公司、知名企业和高等院校输送了大量基础扎实、专业过硬的材料专业人才。</w:t>
      </w:r>
    </w:p>
    <w:p w14:paraId="253D95BE" w14:textId="77777777" w:rsidR="00D90549" w:rsidRDefault="00000000">
      <w:pPr>
        <w:spacing w:line="460" w:lineRule="exact"/>
        <w:ind w:firstLine="640"/>
        <w:outlineLvl w:val="1"/>
        <w:rPr>
          <w:rFonts w:ascii="宋体" w:hAnsi="宋体" w:cs="宋体" w:hint="eastAsia"/>
          <w:sz w:val="24"/>
          <w:szCs w:val="24"/>
        </w:rPr>
      </w:pPr>
      <w:r>
        <w:rPr>
          <w:rFonts w:ascii="宋体" w:hAnsi="宋体" w:cs="宋体" w:hint="eastAsia"/>
          <w:sz w:val="24"/>
          <w:szCs w:val="24"/>
        </w:rPr>
        <w:t>在技术开发与产业化及人才培养方面取得了丰硕的成果、作出了贡献。</w:t>
      </w:r>
    </w:p>
    <w:sectPr w:rsidR="00D9054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MyN2E3NDlmYTlmYTBlYjAzYWMwYjYzMWVjYjVjOTMifQ=="/>
  </w:docVars>
  <w:rsids>
    <w:rsidRoot w:val="7EC85318"/>
    <w:rsid w:val="002B04D4"/>
    <w:rsid w:val="00662450"/>
    <w:rsid w:val="00D90549"/>
    <w:rsid w:val="01B9240D"/>
    <w:rsid w:val="063274D8"/>
    <w:rsid w:val="09DC1668"/>
    <w:rsid w:val="1020625B"/>
    <w:rsid w:val="10DA6159"/>
    <w:rsid w:val="11CF5ECB"/>
    <w:rsid w:val="13F53078"/>
    <w:rsid w:val="14A23AEA"/>
    <w:rsid w:val="16BD7BDD"/>
    <w:rsid w:val="17021035"/>
    <w:rsid w:val="193A152D"/>
    <w:rsid w:val="196D3DCE"/>
    <w:rsid w:val="198729C4"/>
    <w:rsid w:val="19A82A4A"/>
    <w:rsid w:val="1E3E386E"/>
    <w:rsid w:val="1F6B2440"/>
    <w:rsid w:val="223D47BB"/>
    <w:rsid w:val="226118D9"/>
    <w:rsid w:val="22916662"/>
    <w:rsid w:val="22BC4A80"/>
    <w:rsid w:val="278F7F47"/>
    <w:rsid w:val="28C64CBD"/>
    <w:rsid w:val="31AC0DC2"/>
    <w:rsid w:val="35EF65E1"/>
    <w:rsid w:val="35F745D6"/>
    <w:rsid w:val="37706998"/>
    <w:rsid w:val="3C797AF3"/>
    <w:rsid w:val="434F77FF"/>
    <w:rsid w:val="44370871"/>
    <w:rsid w:val="488A6CAD"/>
    <w:rsid w:val="48FD0081"/>
    <w:rsid w:val="494F4619"/>
    <w:rsid w:val="495825DA"/>
    <w:rsid w:val="49EA2030"/>
    <w:rsid w:val="4A42715B"/>
    <w:rsid w:val="4C83676C"/>
    <w:rsid w:val="4D555449"/>
    <w:rsid w:val="4D743C3E"/>
    <w:rsid w:val="4F691C49"/>
    <w:rsid w:val="50193A58"/>
    <w:rsid w:val="51B8499E"/>
    <w:rsid w:val="51CA3927"/>
    <w:rsid w:val="56295EF0"/>
    <w:rsid w:val="58127D36"/>
    <w:rsid w:val="5EC21603"/>
    <w:rsid w:val="62261C95"/>
    <w:rsid w:val="636B7284"/>
    <w:rsid w:val="6738197E"/>
    <w:rsid w:val="6C2602CC"/>
    <w:rsid w:val="6C50629E"/>
    <w:rsid w:val="6CA34F59"/>
    <w:rsid w:val="6CC0338D"/>
    <w:rsid w:val="6DAF713C"/>
    <w:rsid w:val="6EA02DC1"/>
    <w:rsid w:val="721F4FDF"/>
    <w:rsid w:val="76980B7D"/>
    <w:rsid w:val="7C121560"/>
    <w:rsid w:val="7CAC683E"/>
    <w:rsid w:val="7D2709A7"/>
    <w:rsid w:val="7EB54BEA"/>
    <w:rsid w:val="7EC8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844271"/>
  <w15:docId w15:val="{F8D34F33-9677-4591-A398-395BE9A21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272</Words>
  <Characters>1555</Characters>
  <Application>Microsoft Office Word</Application>
  <DocSecurity>0</DocSecurity>
  <Lines>12</Lines>
  <Paragraphs>3</Paragraphs>
  <ScaleCrop>false</ScaleCrop>
  <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小河马</dc:creator>
  <cp:lastModifiedBy>yu mao</cp:lastModifiedBy>
  <cp:revision>3</cp:revision>
  <dcterms:created xsi:type="dcterms:W3CDTF">2024-11-07T14:39:00Z</dcterms:created>
  <dcterms:modified xsi:type="dcterms:W3CDTF">2024-12-15T03:28:00Z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9A4732427BB04012A5CF328B57CDA116_13</vt:lpwstr>
  </property>
</Properties>
</file>