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7B637D" w14:textId="20401181" w:rsidR="000176D0" w:rsidRDefault="000176D0" w:rsidP="000176D0">
      <w:pPr>
        <w:autoSpaceDE w:val="0"/>
        <w:autoSpaceDN w:val="0"/>
        <w:adjustRightInd w:val="0"/>
        <w:snapToGrid w:val="0"/>
        <w:spacing w:beforeLines="50" w:before="156" w:line="400" w:lineRule="exact"/>
        <w:jc w:val="center"/>
        <w:rPr>
          <w:rFonts w:ascii="Times New Roman" w:eastAsia="仿宋_GB2312" w:hAnsi="Times New Roman" w:cs="Times New Roman"/>
          <w:bCs/>
          <w:sz w:val="36"/>
          <w:szCs w:val="36"/>
        </w:rPr>
      </w:pPr>
      <w:r>
        <w:rPr>
          <w:rFonts w:ascii="Times New Roman" w:eastAsia="仿宋_GB2312" w:hAnsi="Times New Roman" w:cs="Times New Roman"/>
          <w:b/>
          <w:snapToGrid w:val="0"/>
          <w:kern w:val="0"/>
          <w:sz w:val="36"/>
          <w:szCs w:val="36"/>
        </w:rPr>
        <w:t>项目</w:t>
      </w:r>
      <w:r w:rsidR="001F2577">
        <w:rPr>
          <w:rFonts w:ascii="Times New Roman" w:eastAsia="仿宋_GB2312" w:hAnsi="Times New Roman" w:cs="Times New Roman" w:hint="eastAsia"/>
          <w:b/>
          <w:snapToGrid w:val="0"/>
          <w:kern w:val="0"/>
          <w:sz w:val="36"/>
          <w:szCs w:val="36"/>
        </w:rPr>
        <w:t>名称</w:t>
      </w:r>
      <w:r>
        <w:rPr>
          <w:rFonts w:ascii="Times New Roman" w:eastAsia="仿宋_GB2312" w:hAnsi="Times New Roman" w:cs="Times New Roman"/>
          <w:b/>
          <w:snapToGrid w:val="0"/>
          <w:kern w:val="0"/>
          <w:sz w:val="36"/>
          <w:szCs w:val="36"/>
        </w:rPr>
        <w:t>：</w:t>
      </w:r>
      <w:r>
        <w:rPr>
          <w:rFonts w:ascii="Times New Roman" w:eastAsia="仿宋_GB2312" w:hAnsi="Times New Roman" w:cs="Times New Roman"/>
          <w:sz w:val="36"/>
          <w:szCs w:val="36"/>
        </w:rPr>
        <w:t>高阻尼镁合金制备重要理论及其性能研究</w:t>
      </w:r>
    </w:p>
    <w:p w14:paraId="29A47FD0" w14:textId="77777777" w:rsidR="000176D0" w:rsidRDefault="000176D0" w:rsidP="000176D0">
      <w:pPr>
        <w:autoSpaceDE w:val="0"/>
        <w:autoSpaceDN w:val="0"/>
        <w:adjustRightInd w:val="0"/>
        <w:snapToGrid w:val="0"/>
        <w:spacing w:beforeLines="50" w:before="156" w:line="400" w:lineRule="exact"/>
        <w:rPr>
          <w:rFonts w:ascii="Times New Roman" w:eastAsia="仿宋_GB2312" w:hAnsi="Times New Roman" w:cs="Times New Roman"/>
          <w:b/>
          <w:snapToGrid w:val="0"/>
          <w:kern w:val="0"/>
          <w:sz w:val="24"/>
          <w:szCs w:val="24"/>
        </w:rPr>
      </w:pPr>
    </w:p>
    <w:p w14:paraId="26C825DB" w14:textId="77777777" w:rsidR="000176D0" w:rsidRDefault="000176D0" w:rsidP="000176D0">
      <w:pPr>
        <w:autoSpaceDE w:val="0"/>
        <w:autoSpaceDN w:val="0"/>
        <w:adjustRightInd w:val="0"/>
        <w:snapToGrid w:val="0"/>
        <w:spacing w:beforeLines="50" w:before="156" w:line="400" w:lineRule="exact"/>
        <w:ind w:firstLineChars="200" w:firstLine="562"/>
        <w:rPr>
          <w:rFonts w:ascii="Times New Roman" w:eastAsia="仿宋_GB2312" w:hAnsi="Times New Roman" w:cs="Times New Roman"/>
          <w:color w:val="000000"/>
          <w:sz w:val="24"/>
          <w:szCs w:val="24"/>
        </w:rPr>
      </w:pPr>
      <w:r>
        <w:rPr>
          <w:rFonts w:ascii="Times New Roman" w:eastAsia="仿宋_GB2312" w:hAnsi="Times New Roman" w:cs="Times New Roman"/>
          <w:b/>
          <w:bCs/>
          <w:color w:val="000000"/>
          <w:sz w:val="28"/>
          <w:szCs w:val="28"/>
        </w:rPr>
        <w:t>提名者：</w:t>
      </w:r>
      <w:r>
        <w:rPr>
          <w:rFonts w:ascii="Times New Roman" w:eastAsia="仿宋_GB2312" w:hAnsi="Times New Roman" w:cs="Times New Roman"/>
          <w:color w:val="000000"/>
          <w:sz w:val="24"/>
          <w:szCs w:val="24"/>
        </w:rPr>
        <w:t>江西省教育厅</w:t>
      </w:r>
    </w:p>
    <w:p w14:paraId="67610D7C" w14:textId="77777777" w:rsidR="000176D0" w:rsidRDefault="000176D0" w:rsidP="000176D0">
      <w:pPr>
        <w:autoSpaceDE w:val="0"/>
        <w:autoSpaceDN w:val="0"/>
        <w:adjustRightInd w:val="0"/>
        <w:snapToGrid w:val="0"/>
        <w:spacing w:beforeLines="50" w:before="156" w:line="400" w:lineRule="exact"/>
        <w:ind w:firstLineChars="200" w:firstLine="562"/>
        <w:rPr>
          <w:rFonts w:ascii="Times New Roman" w:eastAsia="仿宋_GB2312" w:hAnsi="Times New Roman" w:cs="Times New Roman"/>
          <w:color w:val="000000"/>
          <w:sz w:val="24"/>
          <w:szCs w:val="24"/>
        </w:rPr>
      </w:pPr>
      <w:r>
        <w:rPr>
          <w:rFonts w:ascii="Times New Roman" w:eastAsia="仿宋_GB2312" w:hAnsi="Times New Roman" w:cs="Times New Roman"/>
          <w:b/>
          <w:bCs/>
          <w:color w:val="000000"/>
          <w:sz w:val="28"/>
          <w:szCs w:val="28"/>
        </w:rPr>
        <w:t>提名意见</w:t>
      </w:r>
      <w:r>
        <w:rPr>
          <w:rFonts w:ascii="Times New Roman" w:eastAsia="仿宋_GB2312" w:hAnsi="Times New Roman" w:cs="Times New Roman"/>
          <w:color w:val="000000"/>
          <w:sz w:val="28"/>
          <w:szCs w:val="28"/>
        </w:rPr>
        <w:t>：</w:t>
      </w:r>
    </w:p>
    <w:p w14:paraId="2868D6B8" w14:textId="77777777" w:rsidR="000176D0" w:rsidRDefault="000176D0" w:rsidP="000176D0">
      <w:pPr>
        <w:autoSpaceDE w:val="0"/>
        <w:autoSpaceDN w:val="0"/>
        <w:adjustRightInd w:val="0"/>
        <w:ind w:firstLineChars="200" w:firstLine="480"/>
        <w:rPr>
          <w:rFonts w:ascii="Times New Roman" w:eastAsia="仿宋_GB2312" w:hAnsi="Times New Roman" w:cs="Times New Roman"/>
          <w:sz w:val="24"/>
          <w:szCs w:val="24"/>
        </w:rPr>
      </w:pPr>
      <w:r>
        <w:rPr>
          <w:rFonts w:ascii="Times New Roman" w:eastAsia="仿宋_GB2312" w:hAnsi="Times New Roman" w:cs="Times New Roman"/>
          <w:sz w:val="24"/>
          <w:szCs w:val="24"/>
        </w:rPr>
        <w:t>本项目瞄准本领域的研究前沿，在阻尼镁合金材料领域进行了长达</w:t>
      </w:r>
      <w:r>
        <w:rPr>
          <w:rFonts w:ascii="Times New Roman" w:eastAsia="仿宋_GB2312" w:hAnsi="Times New Roman" w:cs="Times New Roman"/>
          <w:sz w:val="24"/>
          <w:szCs w:val="24"/>
        </w:rPr>
        <w:t>20</w:t>
      </w:r>
      <w:r>
        <w:rPr>
          <w:rFonts w:ascii="Times New Roman" w:eastAsia="仿宋_GB2312" w:hAnsi="Times New Roman" w:cs="Times New Roman"/>
          <w:sz w:val="24"/>
          <w:szCs w:val="24"/>
        </w:rPr>
        <w:t>年的基础研究，先后得到国家自然科学基金，江西省杰出青年基金，江西省杰出青年人才项目，江西省自然科学基金资助，取得了一定的研究成果。</w:t>
      </w:r>
    </w:p>
    <w:p w14:paraId="5902213E" w14:textId="54EC38C9" w:rsidR="000176D0" w:rsidRDefault="000176D0" w:rsidP="000176D0">
      <w:pPr>
        <w:autoSpaceDE w:val="0"/>
        <w:autoSpaceDN w:val="0"/>
        <w:adjustRightInd w:val="0"/>
        <w:ind w:firstLineChars="200" w:firstLine="480"/>
        <w:rPr>
          <w:rFonts w:ascii="Times New Roman" w:eastAsia="仿宋_GB2312" w:hAnsi="Times New Roman" w:cs="Times New Roman"/>
          <w:sz w:val="24"/>
          <w:szCs w:val="24"/>
        </w:rPr>
      </w:pPr>
      <w:r>
        <w:rPr>
          <w:rFonts w:ascii="Times New Roman" w:eastAsia="仿宋_GB2312" w:hAnsi="Times New Roman" w:cs="Times New Roman"/>
          <w:sz w:val="24"/>
          <w:szCs w:val="24"/>
        </w:rPr>
        <w:t>研究成果在《</w:t>
      </w:r>
      <w:r>
        <w:rPr>
          <w:rFonts w:ascii="Times New Roman" w:eastAsia="仿宋_GB2312" w:hAnsi="Times New Roman" w:cs="Times New Roman"/>
          <w:sz w:val="24"/>
          <w:szCs w:val="24"/>
        </w:rPr>
        <w:t>Journal of Magnesium and Alloys</w:t>
      </w:r>
      <w:r>
        <w:rPr>
          <w:rFonts w:ascii="Times New Roman" w:eastAsia="仿宋_GB2312" w:hAnsi="Times New Roman" w:cs="Times New Roman"/>
          <w:sz w:val="24"/>
          <w:szCs w:val="24"/>
        </w:rPr>
        <w:t>》，《</w:t>
      </w:r>
      <w:r>
        <w:rPr>
          <w:rFonts w:ascii="Times New Roman" w:eastAsia="仿宋_GB2312" w:hAnsi="Times New Roman" w:cs="Times New Roman"/>
          <w:sz w:val="24"/>
          <w:szCs w:val="24"/>
        </w:rPr>
        <w:t>Journal of Alloys and Compounds</w:t>
      </w:r>
      <w:r>
        <w:rPr>
          <w:rFonts w:ascii="Times New Roman" w:eastAsia="仿宋_GB2312" w:hAnsi="Times New Roman" w:cs="Times New Roman"/>
          <w:sz w:val="24"/>
          <w:szCs w:val="24"/>
        </w:rPr>
        <w:t>》，《</w:t>
      </w:r>
      <w:r>
        <w:rPr>
          <w:rFonts w:ascii="Times New Roman" w:eastAsia="仿宋_GB2312" w:hAnsi="Times New Roman" w:cs="Times New Roman"/>
          <w:sz w:val="24"/>
          <w:szCs w:val="24"/>
        </w:rPr>
        <w:t>Metals and Materials International</w:t>
      </w:r>
      <w:r>
        <w:rPr>
          <w:rFonts w:ascii="Times New Roman" w:eastAsia="仿宋_GB2312" w:hAnsi="Times New Roman" w:cs="Times New Roman"/>
          <w:sz w:val="24"/>
          <w:szCs w:val="24"/>
        </w:rPr>
        <w:t>》等顶尖国际期刊发表论文多篇；截至目前为止本项目</w:t>
      </w:r>
      <w:r>
        <w:rPr>
          <w:rFonts w:ascii="Times New Roman" w:eastAsia="仿宋_GB2312" w:hAnsi="Times New Roman" w:cs="Times New Roman"/>
          <w:sz w:val="24"/>
          <w:szCs w:val="24"/>
        </w:rPr>
        <w:t>5</w:t>
      </w:r>
      <w:r>
        <w:rPr>
          <w:rFonts w:ascii="Times New Roman" w:eastAsia="仿宋_GB2312" w:hAnsi="Times New Roman" w:cs="Times New Roman"/>
          <w:sz w:val="24"/>
          <w:szCs w:val="24"/>
        </w:rPr>
        <w:t>篇代表作被国内外同行他引</w:t>
      </w:r>
      <w:r>
        <w:rPr>
          <w:rFonts w:ascii="Times New Roman" w:eastAsia="仿宋_GB2312" w:hAnsi="Times New Roman" w:cs="Times New Roman"/>
          <w:sz w:val="24"/>
          <w:szCs w:val="24"/>
        </w:rPr>
        <w:t>141</w:t>
      </w:r>
      <w:r>
        <w:rPr>
          <w:rFonts w:ascii="Times New Roman" w:eastAsia="仿宋_GB2312" w:hAnsi="Times New Roman" w:cs="Times New Roman"/>
          <w:sz w:val="24"/>
          <w:szCs w:val="24"/>
        </w:rPr>
        <w:t>次。中国工程院院士</w:t>
      </w:r>
      <w:proofErr w:type="gramStart"/>
      <w:r>
        <w:rPr>
          <w:rFonts w:ascii="Times New Roman" w:eastAsia="仿宋_GB2312" w:hAnsi="Times New Roman" w:cs="Times New Roman"/>
          <w:sz w:val="24"/>
          <w:szCs w:val="24"/>
        </w:rPr>
        <w:t>潘</w:t>
      </w:r>
      <w:proofErr w:type="gramEnd"/>
      <w:r>
        <w:rPr>
          <w:rFonts w:ascii="Times New Roman" w:eastAsia="仿宋_GB2312" w:hAnsi="Times New Roman" w:cs="Times New Roman"/>
          <w:sz w:val="24"/>
          <w:szCs w:val="24"/>
        </w:rPr>
        <w:t>复生、伊朗阿米尔卡比尔理工大学材料学院</w:t>
      </w:r>
      <w:proofErr w:type="spellStart"/>
      <w:r>
        <w:rPr>
          <w:rFonts w:ascii="Times New Roman" w:eastAsia="仿宋_GB2312" w:hAnsi="Times New Roman" w:cs="Times New Roman"/>
          <w:sz w:val="24"/>
          <w:szCs w:val="24"/>
        </w:rPr>
        <w:t>Hasanbeigi</w:t>
      </w:r>
      <w:proofErr w:type="spellEnd"/>
      <w:r>
        <w:rPr>
          <w:rFonts w:ascii="Times New Roman" w:eastAsia="仿宋_GB2312" w:hAnsi="Times New Roman" w:cs="Times New Roman"/>
          <w:sz w:val="24"/>
          <w:szCs w:val="24"/>
        </w:rPr>
        <w:t>教授等国内外知名学者均在其论文中引用了所</w:t>
      </w:r>
      <w:proofErr w:type="gramStart"/>
      <w:r>
        <w:rPr>
          <w:rFonts w:ascii="Times New Roman" w:eastAsia="仿宋_GB2312" w:hAnsi="Times New Roman" w:cs="Times New Roman"/>
          <w:sz w:val="24"/>
          <w:szCs w:val="24"/>
        </w:rPr>
        <w:t>研</w:t>
      </w:r>
      <w:proofErr w:type="gramEnd"/>
      <w:r>
        <w:rPr>
          <w:rFonts w:ascii="Times New Roman" w:eastAsia="仿宋_GB2312" w:hAnsi="Times New Roman" w:cs="Times New Roman"/>
          <w:sz w:val="24"/>
          <w:szCs w:val="24"/>
        </w:rPr>
        <w:t>结果，肯定了相关研究对于开发高阻尼镁合金的贡献。</w:t>
      </w:r>
    </w:p>
    <w:p w14:paraId="41C21D8B" w14:textId="77777777" w:rsidR="000176D0" w:rsidRDefault="000176D0" w:rsidP="000176D0">
      <w:pPr>
        <w:autoSpaceDE w:val="0"/>
        <w:autoSpaceDN w:val="0"/>
        <w:adjustRightInd w:val="0"/>
        <w:snapToGrid w:val="0"/>
        <w:spacing w:beforeLines="50" w:before="156" w:line="400" w:lineRule="exact"/>
        <w:ind w:firstLineChars="200" w:firstLine="562"/>
        <w:rPr>
          <w:rFonts w:ascii="Times New Roman" w:eastAsia="仿宋_GB2312" w:hAnsi="Times New Roman" w:cs="Times New Roman"/>
          <w:sz w:val="24"/>
          <w:szCs w:val="24"/>
        </w:rPr>
      </w:pPr>
      <w:r>
        <w:rPr>
          <w:rFonts w:ascii="Times New Roman" w:eastAsia="仿宋_GB2312" w:hAnsi="Times New Roman" w:cs="Times New Roman"/>
          <w:b/>
          <w:bCs/>
          <w:color w:val="000000"/>
          <w:sz w:val="28"/>
          <w:szCs w:val="28"/>
        </w:rPr>
        <w:t>提名等级：</w:t>
      </w:r>
      <w:r>
        <w:rPr>
          <w:rFonts w:ascii="Times New Roman" w:eastAsia="仿宋_GB2312" w:hAnsi="Times New Roman" w:cs="Times New Roman" w:hint="eastAsia"/>
          <w:color w:val="000000"/>
          <w:sz w:val="24"/>
          <w:szCs w:val="24"/>
        </w:rPr>
        <w:t>江西省自然科学奖</w:t>
      </w:r>
      <w:r>
        <w:rPr>
          <w:rFonts w:ascii="Times New Roman" w:eastAsia="仿宋_GB2312" w:hAnsi="Times New Roman" w:cs="Times New Roman"/>
          <w:sz w:val="24"/>
          <w:szCs w:val="24"/>
        </w:rPr>
        <w:t>二等奖</w:t>
      </w:r>
      <w:r>
        <w:rPr>
          <w:rFonts w:ascii="Times New Roman" w:eastAsia="仿宋_GB2312" w:hAnsi="Times New Roman" w:cs="Times New Roman"/>
          <w:sz w:val="24"/>
          <w:szCs w:val="24"/>
        </w:rPr>
        <w:t xml:space="preserve"> </w:t>
      </w:r>
    </w:p>
    <w:p w14:paraId="4EF4250D" w14:textId="77777777" w:rsidR="000176D0" w:rsidRDefault="000176D0" w:rsidP="000176D0">
      <w:pPr>
        <w:pStyle w:val="2"/>
        <w:spacing w:beforeAutospacing="0" w:afterAutospacing="0"/>
        <w:ind w:firstLineChars="200" w:firstLine="562"/>
        <w:rPr>
          <w:rFonts w:ascii="Times New Roman" w:eastAsia="仿宋_GB2312" w:hAnsi="Times New Roman" w:hint="default"/>
          <w:snapToGrid w:val="0"/>
          <w:sz w:val="24"/>
          <w:szCs w:val="24"/>
        </w:rPr>
      </w:pPr>
      <w:r>
        <w:rPr>
          <w:rFonts w:ascii="Times New Roman" w:eastAsia="仿宋_GB2312" w:hAnsi="Times New Roman" w:hint="default"/>
          <w:snapToGrid w:val="0"/>
          <w:sz w:val="28"/>
          <w:szCs w:val="28"/>
        </w:rPr>
        <w:t>项目简介</w:t>
      </w:r>
      <w:r>
        <w:rPr>
          <w:rFonts w:ascii="Times New Roman" w:eastAsia="仿宋_GB2312" w:hAnsi="Times New Roman"/>
          <w:b w:val="0"/>
          <w:bCs/>
          <w:snapToGrid w:val="0"/>
          <w:sz w:val="28"/>
          <w:szCs w:val="28"/>
        </w:rPr>
        <w:t>：</w:t>
      </w:r>
    </w:p>
    <w:p w14:paraId="073E4F79" w14:textId="77777777" w:rsidR="000176D0" w:rsidRDefault="000176D0" w:rsidP="000176D0">
      <w:pPr>
        <w:spacing w:line="360" w:lineRule="exact"/>
        <w:ind w:firstLineChars="200" w:firstLine="480"/>
        <w:rPr>
          <w:rFonts w:ascii="Times New Roman" w:eastAsia="仿宋_GB2312" w:hAnsi="Times New Roman" w:cs="Times New Roman"/>
          <w:sz w:val="24"/>
          <w:szCs w:val="24"/>
        </w:rPr>
      </w:pPr>
      <w:r>
        <w:rPr>
          <w:rFonts w:ascii="Times New Roman" w:eastAsia="仿宋_GB2312" w:hAnsi="Times New Roman" w:cs="Times New Roman"/>
          <w:sz w:val="24"/>
          <w:szCs w:val="24"/>
        </w:rPr>
        <w:t>本项目属于高性能镁合金材料基础研究领域。镁合金材料具有最好的阻尼减振性，使其在汽车、电子和航空航天领域中得到了日益广泛的应用，高阻尼镁合金材料也在很早之前就引起了人们极大的关注。但由于镁合金高阻尼材料存在的材料强度与阻尼性能不能兼顾的科学难题，致使镁合金高阻尼材料的进一步应用被限制。因此，深入研究镁合金材料的阻尼机制及强化机制，研制出新型低密度、高强度的高阻尼结构材料，无论是对民用还是军工高技术领域均有重要的战略意义。</w:t>
      </w:r>
    </w:p>
    <w:p w14:paraId="7C7B9012" w14:textId="77777777" w:rsidR="000176D0" w:rsidRDefault="000176D0" w:rsidP="000176D0">
      <w:pPr>
        <w:spacing w:line="360" w:lineRule="exact"/>
        <w:ind w:leftChars="15" w:left="31" w:firstLineChars="200" w:firstLine="480"/>
        <w:rPr>
          <w:rFonts w:ascii="Times New Roman" w:eastAsia="仿宋_GB2312" w:hAnsi="Times New Roman" w:cs="Times New Roman"/>
          <w:sz w:val="24"/>
          <w:szCs w:val="24"/>
        </w:rPr>
      </w:pPr>
      <w:r>
        <w:rPr>
          <w:rFonts w:ascii="Times New Roman" w:eastAsia="仿宋_GB2312" w:hAnsi="Times New Roman" w:cs="Times New Roman"/>
          <w:sz w:val="24"/>
          <w:szCs w:val="24"/>
        </w:rPr>
        <w:t>本项目团队瞄准本领域的研究前沿，在这一领域进行了长达</w:t>
      </w:r>
      <w:r>
        <w:rPr>
          <w:rFonts w:ascii="Times New Roman" w:eastAsia="仿宋_GB2312" w:hAnsi="Times New Roman" w:cs="Times New Roman"/>
          <w:sz w:val="24"/>
          <w:szCs w:val="24"/>
        </w:rPr>
        <w:t>20</w:t>
      </w:r>
      <w:r>
        <w:rPr>
          <w:rFonts w:ascii="Times New Roman" w:eastAsia="仿宋_GB2312" w:hAnsi="Times New Roman" w:cs="Times New Roman"/>
          <w:sz w:val="24"/>
          <w:szCs w:val="24"/>
        </w:rPr>
        <w:t>年的基础研究，研究先后得到国家自然科学基金，江西省杰出青年基金，江西省杰出青年人才项目，江西省自然科学基金，江西省教育厅科技项目资助取得了一定的研究成果。主要研究成果包括：</w:t>
      </w:r>
    </w:p>
    <w:p w14:paraId="2B530ECE" w14:textId="77777777" w:rsidR="000176D0" w:rsidRDefault="000176D0" w:rsidP="000176D0">
      <w:pPr>
        <w:spacing w:line="360" w:lineRule="exact"/>
        <w:ind w:firstLineChars="200" w:firstLine="480"/>
        <w:rPr>
          <w:rFonts w:ascii="Times New Roman" w:eastAsia="仿宋_GB2312" w:hAnsi="Times New Roman" w:cs="Times New Roman"/>
          <w:sz w:val="24"/>
          <w:szCs w:val="24"/>
        </w:rPr>
      </w:pPr>
      <w:r>
        <w:rPr>
          <w:rFonts w:ascii="Times New Roman" w:eastAsia="仿宋_GB2312" w:hAnsi="Times New Roman" w:cs="Times New Roman"/>
          <w:sz w:val="24"/>
          <w:szCs w:val="24"/>
        </w:rPr>
        <w:fldChar w:fldCharType="begin"/>
      </w:r>
      <w:r>
        <w:rPr>
          <w:rFonts w:ascii="Times New Roman" w:eastAsia="仿宋_GB2312" w:hAnsi="Times New Roman" w:cs="Times New Roman"/>
          <w:sz w:val="24"/>
          <w:szCs w:val="24"/>
        </w:rPr>
        <w:instrText xml:space="preserve"> = 1 \* GB3 </w:instrText>
      </w:r>
      <w:r>
        <w:rPr>
          <w:rFonts w:ascii="Times New Roman" w:eastAsia="仿宋_GB2312" w:hAnsi="Times New Roman" w:cs="Times New Roman"/>
          <w:sz w:val="24"/>
          <w:szCs w:val="24"/>
        </w:rPr>
        <w:fldChar w:fldCharType="separate"/>
      </w:r>
      <w:r>
        <w:rPr>
          <w:rFonts w:ascii="Times New Roman" w:eastAsia="仿宋_GB2312" w:hAnsi="Times New Roman" w:cs="Times New Roman"/>
          <w:sz w:val="24"/>
          <w:szCs w:val="24"/>
        </w:rPr>
        <w:t>①</w:t>
      </w:r>
      <w:r>
        <w:rPr>
          <w:rFonts w:ascii="Times New Roman" w:eastAsia="仿宋_GB2312" w:hAnsi="Times New Roman" w:cs="Times New Roman"/>
          <w:sz w:val="24"/>
          <w:szCs w:val="24"/>
        </w:rPr>
        <w:fldChar w:fldCharType="end"/>
      </w:r>
      <w:bookmarkStart w:id="0" w:name="_Hlk183596482"/>
      <w:r>
        <w:rPr>
          <w:rFonts w:ascii="Times New Roman" w:eastAsia="仿宋_GB2312" w:hAnsi="Times New Roman" w:cs="Times New Roman"/>
          <w:sz w:val="24"/>
          <w:szCs w:val="24"/>
        </w:rPr>
        <w:t>从微观机制上，破解镁合金材料力学性能与阻尼性能相互矛盾的难题，通过调节镁合金微观组织，在材料力学性能与阻尼性能之间寻找新的平衡点。</w:t>
      </w:r>
      <w:bookmarkEnd w:id="0"/>
    </w:p>
    <w:p w14:paraId="2C6BCFE0" w14:textId="77777777" w:rsidR="000176D0" w:rsidRDefault="000176D0" w:rsidP="000176D0">
      <w:pPr>
        <w:spacing w:line="360" w:lineRule="exact"/>
        <w:ind w:firstLineChars="200" w:firstLine="480"/>
        <w:rPr>
          <w:rFonts w:ascii="Times New Roman" w:eastAsia="仿宋_GB2312" w:hAnsi="Times New Roman" w:cs="Times New Roman"/>
          <w:sz w:val="24"/>
          <w:szCs w:val="24"/>
        </w:rPr>
      </w:pPr>
      <w:r>
        <w:rPr>
          <w:rFonts w:ascii="Times New Roman" w:eastAsia="仿宋_GB2312" w:hAnsi="Times New Roman" w:cs="Times New Roman"/>
          <w:sz w:val="24"/>
          <w:szCs w:val="24"/>
        </w:rPr>
        <w:fldChar w:fldCharType="begin"/>
      </w:r>
      <w:r>
        <w:rPr>
          <w:rFonts w:ascii="Times New Roman" w:eastAsia="仿宋_GB2312" w:hAnsi="Times New Roman" w:cs="Times New Roman"/>
          <w:sz w:val="24"/>
          <w:szCs w:val="24"/>
        </w:rPr>
        <w:instrText xml:space="preserve"> = 2 \* GB3 </w:instrText>
      </w:r>
      <w:r>
        <w:rPr>
          <w:rFonts w:ascii="Times New Roman" w:eastAsia="仿宋_GB2312" w:hAnsi="Times New Roman" w:cs="Times New Roman"/>
          <w:sz w:val="24"/>
          <w:szCs w:val="24"/>
        </w:rPr>
        <w:fldChar w:fldCharType="separate"/>
      </w:r>
      <w:r>
        <w:rPr>
          <w:rFonts w:ascii="Times New Roman" w:eastAsia="仿宋_GB2312" w:hAnsi="Times New Roman" w:cs="Times New Roman"/>
          <w:sz w:val="24"/>
          <w:szCs w:val="24"/>
        </w:rPr>
        <w:t>②</w:t>
      </w:r>
      <w:r>
        <w:rPr>
          <w:rFonts w:ascii="Times New Roman" w:eastAsia="仿宋_GB2312" w:hAnsi="Times New Roman" w:cs="Times New Roman"/>
          <w:sz w:val="24"/>
          <w:szCs w:val="24"/>
        </w:rPr>
        <w:fldChar w:fldCharType="end"/>
      </w:r>
      <w:r>
        <w:rPr>
          <w:rFonts w:ascii="Times New Roman" w:eastAsia="仿宋_GB2312" w:hAnsi="Times New Roman" w:cs="Times New Roman"/>
          <w:sz w:val="24"/>
          <w:szCs w:val="24"/>
        </w:rPr>
        <w:t>系统研究了合金化对镁合金材料阻尼性能及力学性能的影响，首次系统提出了镁合金高阻尼材料设计合金化理论，这一理论</w:t>
      </w:r>
      <w:proofErr w:type="gramStart"/>
      <w:r>
        <w:rPr>
          <w:rFonts w:ascii="Times New Roman" w:eastAsia="仿宋_GB2312" w:hAnsi="Times New Roman" w:cs="Times New Roman"/>
          <w:sz w:val="24"/>
          <w:szCs w:val="24"/>
        </w:rPr>
        <w:t>为镁基高</w:t>
      </w:r>
      <w:proofErr w:type="gramEnd"/>
      <w:r>
        <w:rPr>
          <w:rFonts w:ascii="Times New Roman" w:eastAsia="仿宋_GB2312" w:hAnsi="Times New Roman" w:cs="Times New Roman"/>
          <w:sz w:val="24"/>
          <w:szCs w:val="24"/>
        </w:rPr>
        <w:t>阻尼材料的研发和应用提供了重要的理论支撑，为镁合金的阻尼性能提升提供了新的思路和方法。</w:t>
      </w:r>
    </w:p>
    <w:p w14:paraId="3F129273" w14:textId="77777777" w:rsidR="000176D0" w:rsidRDefault="000176D0" w:rsidP="000176D0">
      <w:pPr>
        <w:spacing w:line="360" w:lineRule="exact"/>
        <w:ind w:firstLineChars="200" w:firstLine="480"/>
        <w:rPr>
          <w:rFonts w:ascii="Times New Roman" w:eastAsia="仿宋_GB2312" w:hAnsi="Times New Roman" w:cs="Times New Roman"/>
          <w:sz w:val="24"/>
          <w:szCs w:val="24"/>
        </w:rPr>
      </w:pPr>
      <w:r>
        <w:rPr>
          <w:rFonts w:ascii="Times New Roman" w:eastAsia="仿宋_GB2312" w:hAnsi="Times New Roman" w:cs="Times New Roman"/>
          <w:sz w:val="24"/>
          <w:szCs w:val="24"/>
        </w:rPr>
        <w:fldChar w:fldCharType="begin"/>
      </w:r>
      <w:r>
        <w:rPr>
          <w:rFonts w:ascii="Times New Roman" w:eastAsia="仿宋_GB2312" w:hAnsi="Times New Roman" w:cs="Times New Roman"/>
          <w:sz w:val="24"/>
          <w:szCs w:val="24"/>
        </w:rPr>
        <w:instrText xml:space="preserve"> = 3 \* GB3 </w:instrText>
      </w:r>
      <w:r>
        <w:rPr>
          <w:rFonts w:ascii="Times New Roman" w:eastAsia="仿宋_GB2312" w:hAnsi="Times New Roman" w:cs="Times New Roman"/>
          <w:sz w:val="24"/>
          <w:szCs w:val="24"/>
        </w:rPr>
        <w:fldChar w:fldCharType="separate"/>
      </w:r>
      <w:r>
        <w:rPr>
          <w:rFonts w:ascii="Times New Roman" w:eastAsia="仿宋_GB2312" w:hAnsi="Times New Roman" w:cs="Times New Roman"/>
          <w:sz w:val="24"/>
          <w:szCs w:val="24"/>
        </w:rPr>
        <w:t>③</w:t>
      </w:r>
      <w:r>
        <w:rPr>
          <w:rFonts w:ascii="Times New Roman" w:eastAsia="仿宋_GB2312" w:hAnsi="Times New Roman" w:cs="Times New Roman"/>
          <w:sz w:val="24"/>
          <w:szCs w:val="24"/>
        </w:rPr>
        <w:fldChar w:fldCharType="end"/>
      </w:r>
      <w:r>
        <w:rPr>
          <w:rFonts w:ascii="Times New Roman" w:eastAsia="仿宋_GB2312" w:hAnsi="Times New Roman" w:cs="Times New Roman"/>
          <w:sz w:val="24"/>
          <w:szCs w:val="24"/>
        </w:rPr>
        <w:t>深入研究镁合金材料的阻尼性能与应变振幅的关联，并对内耗机理进行分析与表征。建立了高阻尼镁合金微塑性内耗数学物理模型，在一定意义上拓展了传统的</w:t>
      </w:r>
      <w:r>
        <w:rPr>
          <w:rFonts w:ascii="Times New Roman" w:eastAsia="仿宋_GB2312" w:hAnsi="Times New Roman" w:cs="Times New Roman"/>
          <w:sz w:val="24"/>
          <w:szCs w:val="24"/>
        </w:rPr>
        <w:t>G-L</w:t>
      </w:r>
      <w:r>
        <w:rPr>
          <w:rFonts w:ascii="Times New Roman" w:eastAsia="仿宋_GB2312" w:hAnsi="Times New Roman" w:cs="Times New Roman"/>
          <w:sz w:val="24"/>
          <w:szCs w:val="24"/>
        </w:rPr>
        <w:t>理论。</w:t>
      </w:r>
    </w:p>
    <w:p w14:paraId="468929F5" w14:textId="77777777" w:rsidR="000176D0" w:rsidRDefault="000176D0" w:rsidP="000176D0">
      <w:pPr>
        <w:spacing w:line="360" w:lineRule="exact"/>
        <w:ind w:firstLineChars="200" w:firstLine="480"/>
        <w:rPr>
          <w:rFonts w:ascii="Times New Roman" w:eastAsia="仿宋_GB2312" w:hAnsi="Times New Roman" w:cs="Times New Roman"/>
          <w:sz w:val="24"/>
          <w:szCs w:val="24"/>
        </w:rPr>
      </w:pPr>
      <w:r>
        <w:rPr>
          <w:rFonts w:ascii="Times New Roman" w:eastAsia="仿宋_GB2312" w:hAnsi="Times New Roman" w:cs="Times New Roman"/>
          <w:sz w:val="24"/>
          <w:szCs w:val="24"/>
        </w:rPr>
        <w:fldChar w:fldCharType="begin"/>
      </w:r>
      <w:r>
        <w:rPr>
          <w:rFonts w:ascii="Times New Roman" w:eastAsia="仿宋_GB2312" w:hAnsi="Times New Roman" w:cs="Times New Roman"/>
          <w:sz w:val="24"/>
          <w:szCs w:val="24"/>
        </w:rPr>
        <w:instrText xml:space="preserve"> = 4 \* GB3 </w:instrText>
      </w:r>
      <w:r>
        <w:rPr>
          <w:rFonts w:ascii="Times New Roman" w:eastAsia="仿宋_GB2312" w:hAnsi="Times New Roman" w:cs="Times New Roman"/>
          <w:sz w:val="24"/>
          <w:szCs w:val="24"/>
        </w:rPr>
        <w:fldChar w:fldCharType="separate"/>
      </w:r>
      <w:r>
        <w:rPr>
          <w:rFonts w:ascii="Times New Roman" w:eastAsia="仿宋_GB2312" w:hAnsi="Times New Roman" w:cs="Times New Roman"/>
          <w:sz w:val="24"/>
          <w:szCs w:val="24"/>
        </w:rPr>
        <w:t>④</w:t>
      </w:r>
      <w:r>
        <w:rPr>
          <w:rFonts w:ascii="Times New Roman" w:eastAsia="仿宋_GB2312" w:hAnsi="Times New Roman" w:cs="Times New Roman"/>
          <w:sz w:val="24"/>
          <w:szCs w:val="24"/>
        </w:rPr>
        <w:fldChar w:fldCharType="end"/>
      </w:r>
      <w:r>
        <w:rPr>
          <w:rFonts w:ascii="Times New Roman" w:eastAsia="仿宋_GB2312" w:hAnsi="Times New Roman" w:cs="Times New Roman"/>
          <w:sz w:val="24"/>
          <w:szCs w:val="24"/>
        </w:rPr>
        <w:t>形成了多种新型镁合金高阻尼材料的制备及成型工艺，这不仅为阻尼镁合金的进一步开发和应用提供了新的思路，也为高阻尼材料的制备开辟了新的方向。</w:t>
      </w:r>
    </w:p>
    <w:p w14:paraId="171B703A" w14:textId="77777777" w:rsidR="000176D0" w:rsidRDefault="000176D0" w:rsidP="000176D0">
      <w:pPr>
        <w:spacing w:line="360" w:lineRule="exact"/>
        <w:rPr>
          <w:rFonts w:ascii="Times New Roman" w:eastAsia="仿宋_GB2312" w:hAnsi="Times New Roman" w:cs="Times New Roman"/>
          <w:sz w:val="24"/>
          <w:szCs w:val="24"/>
        </w:rPr>
      </w:pPr>
      <w:r>
        <w:rPr>
          <w:rFonts w:ascii="Times New Roman" w:eastAsia="仿宋_GB2312" w:hAnsi="Times New Roman" w:cs="Times New Roman"/>
          <w:sz w:val="24"/>
          <w:szCs w:val="24"/>
        </w:rPr>
        <w:lastRenderedPageBreak/>
        <w:t>本项目在镁合金阻尼材料及其相关问题上的研究成果于国内外核心以上期刊共发表学术论文</w:t>
      </w:r>
      <w:r>
        <w:rPr>
          <w:rFonts w:ascii="Times New Roman" w:eastAsia="仿宋_GB2312" w:hAnsi="Times New Roman" w:cs="Times New Roman"/>
          <w:sz w:val="24"/>
          <w:szCs w:val="24"/>
        </w:rPr>
        <w:t>100</w:t>
      </w:r>
      <w:r>
        <w:rPr>
          <w:rFonts w:ascii="Times New Roman" w:eastAsia="仿宋_GB2312" w:hAnsi="Times New Roman" w:cs="Times New Roman"/>
          <w:sz w:val="24"/>
          <w:szCs w:val="24"/>
        </w:rPr>
        <w:t>余篇</w:t>
      </w:r>
      <w:bookmarkStart w:id="1" w:name="_Hlk183597182"/>
      <w:r>
        <w:rPr>
          <w:rFonts w:ascii="Times New Roman" w:eastAsia="仿宋_GB2312" w:hAnsi="Times New Roman" w:cs="Times New Roman"/>
          <w:sz w:val="24"/>
          <w:szCs w:val="24"/>
        </w:rPr>
        <w:t>，本项目</w:t>
      </w:r>
      <w:r>
        <w:rPr>
          <w:rFonts w:ascii="Times New Roman" w:eastAsia="仿宋_GB2312" w:hAnsi="Times New Roman" w:cs="Times New Roman"/>
          <w:sz w:val="24"/>
          <w:szCs w:val="24"/>
        </w:rPr>
        <w:t>5</w:t>
      </w:r>
      <w:r>
        <w:rPr>
          <w:rFonts w:ascii="Times New Roman" w:eastAsia="仿宋_GB2312" w:hAnsi="Times New Roman" w:cs="Times New Roman"/>
          <w:sz w:val="24"/>
          <w:szCs w:val="24"/>
        </w:rPr>
        <w:t>篇代表作被国内外同行他引</w:t>
      </w:r>
      <w:r>
        <w:rPr>
          <w:rFonts w:ascii="Times New Roman" w:eastAsia="仿宋_GB2312" w:hAnsi="Times New Roman" w:cs="Times New Roman"/>
          <w:sz w:val="24"/>
          <w:szCs w:val="24"/>
        </w:rPr>
        <w:t>141</w:t>
      </w:r>
      <w:r>
        <w:rPr>
          <w:rFonts w:ascii="Times New Roman" w:eastAsia="仿宋_GB2312" w:hAnsi="Times New Roman" w:cs="Times New Roman"/>
          <w:sz w:val="24"/>
          <w:szCs w:val="24"/>
        </w:rPr>
        <w:t>次。</w:t>
      </w:r>
      <w:bookmarkEnd w:id="1"/>
      <w:r>
        <w:rPr>
          <w:rFonts w:ascii="Times New Roman" w:eastAsia="仿宋_GB2312" w:hAnsi="Times New Roman" w:cs="Times New Roman"/>
          <w:sz w:val="24"/>
          <w:szCs w:val="24"/>
        </w:rPr>
        <w:t>中国工程院院士</w:t>
      </w:r>
      <w:proofErr w:type="gramStart"/>
      <w:r>
        <w:rPr>
          <w:rFonts w:ascii="Times New Roman" w:eastAsia="仿宋_GB2312" w:hAnsi="Times New Roman" w:cs="Times New Roman"/>
          <w:sz w:val="24"/>
          <w:szCs w:val="24"/>
        </w:rPr>
        <w:t>潘</w:t>
      </w:r>
      <w:proofErr w:type="gramEnd"/>
      <w:r>
        <w:rPr>
          <w:rFonts w:ascii="Times New Roman" w:eastAsia="仿宋_GB2312" w:hAnsi="Times New Roman" w:cs="Times New Roman"/>
          <w:sz w:val="24"/>
          <w:szCs w:val="24"/>
        </w:rPr>
        <w:t>复生、中国科学院院士张涛、伊朗阿米尔卡比尔理工大学材料学院</w:t>
      </w:r>
      <w:proofErr w:type="spellStart"/>
      <w:r>
        <w:rPr>
          <w:rFonts w:ascii="Times New Roman" w:eastAsia="仿宋_GB2312" w:hAnsi="Times New Roman" w:cs="Times New Roman"/>
          <w:sz w:val="24"/>
          <w:szCs w:val="24"/>
        </w:rPr>
        <w:t>Hasanbeigi</w:t>
      </w:r>
      <w:proofErr w:type="spellEnd"/>
      <w:r>
        <w:rPr>
          <w:rFonts w:ascii="Times New Roman" w:eastAsia="仿宋_GB2312" w:hAnsi="Times New Roman" w:cs="Times New Roman"/>
          <w:sz w:val="24"/>
          <w:szCs w:val="24"/>
        </w:rPr>
        <w:t>教授等国内外知名学者均在其论文中引用了我们所研究的部分理论及实验结果，肯定了相关研究对于开发高阻尼镁合金的贡献。第一申请人入选华东交通大学</w:t>
      </w:r>
      <w:r>
        <w:rPr>
          <w:rFonts w:ascii="Times New Roman" w:eastAsia="仿宋_GB2312" w:hAnsi="Times New Roman" w:cs="Times New Roman"/>
          <w:sz w:val="24"/>
          <w:szCs w:val="24"/>
        </w:rPr>
        <w:t>“</w:t>
      </w:r>
      <w:r>
        <w:rPr>
          <w:rFonts w:ascii="Times New Roman" w:eastAsia="仿宋_GB2312" w:hAnsi="Times New Roman" w:cs="Times New Roman"/>
          <w:sz w:val="24"/>
          <w:szCs w:val="24"/>
        </w:rPr>
        <w:t>天佑人才</w:t>
      </w:r>
      <w:r>
        <w:rPr>
          <w:rFonts w:ascii="Times New Roman" w:eastAsia="仿宋_GB2312" w:hAnsi="Times New Roman" w:cs="Times New Roman"/>
          <w:sz w:val="24"/>
          <w:szCs w:val="24"/>
        </w:rPr>
        <w:t>”</w:t>
      </w:r>
      <w:r>
        <w:rPr>
          <w:rFonts w:ascii="Times New Roman" w:eastAsia="仿宋_GB2312" w:hAnsi="Times New Roman" w:cs="Times New Roman"/>
          <w:sz w:val="24"/>
          <w:szCs w:val="24"/>
        </w:rPr>
        <w:t>计划；以第一完成人，入选</w:t>
      </w:r>
      <w:r>
        <w:rPr>
          <w:rFonts w:ascii="Times New Roman" w:eastAsia="仿宋_GB2312" w:hAnsi="Times New Roman" w:cs="Times New Roman"/>
          <w:sz w:val="24"/>
          <w:szCs w:val="24"/>
        </w:rPr>
        <w:t>2017</w:t>
      </w:r>
      <w:r>
        <w:rPr>
          <w:rFonts w:ascii="Times New Roman" w:eastAsia="仿宋_GB2312" w:hAnsi="Times New Roman" w:cs="Times New Roman"/>
          <w:sz w:val="24"/>
          <w:szCs w:val="24"/>
        </w:rPr>
        <w:t>年江西省杰出青年人才项目计划，入选</w:t>
      </w:r>
      <w:r>
        <w:rPr>
          <w:rFonts w:ascii="Times New Roman" w:eastAsia="仿宋_GB2312" w:hAnsi="Times New Roman" w:cs="Times New Roman"/>
          <w:sz w:val="24"/>
          <w:szCs w:val="24"/>
        </w:rPr>
        <w:t>2018</w:t>
      </w:r>
      <w:r>
        <w:rPr>
          <w:rFonts w:ascii="Times New Roman" w:eastAsia="仿宋_GB2312" w:hAnsi="Times New Roman" w:cs="Times New Roman"/>
          <w:sz w:val="24"/>
          <w:szCs w:val="24"/>
        </w:rPr>
        <w:t>年江西省杰出青年基金项目，入选</w:t>
      </w:r>
      <w:r>
        <w:rPr>
          <w:rFonts w:ascii="Times New Roman" w:eastAsia="仿宋_GB2312" w:hAnsi="Times New Roman" w:cs="Times New Roman"/>
          <w:sz w:val="24"/>
          <w:szCs w:val="24"/>
        </w:rPr>
        <w:t>2021</w:t>
      </w:r>
      <w:r>
        <w:rPr>
          <w:rFonts w:ascii="Times New Roman" w:eastAsia="仿宋_GB2312" w:hAnsi="Times New Roman" w:cs="Times New Roman"/>
          <w:sz w:val="24"/>
          <w:szCs w:val="24"/>
        </w:rPr>
        <w:t>江西省井</w:t>
      </w:r>
      <w:proofErr w:type="gramStart"/>
      <w:r>
        <w:rPr>
          <w:rFonts w:ascii="Times New Roman" w:eastAsia="仿宋_GB2312" w:hAnsi="Times New Roman" w:cs="Times New Roman"/>
          <w:sz w:val="24"/>
          <w:szCs w:val="24"/>
        </w:rPr>
        <w:t>冈学者</w:t>
      </w:r>
      <w:proofErr w:type="gramEnd"/>
      <w:r>
        <w:rPr>
          <w:rFonts w:ascii="Times New Roman" w:eastAsia="仿宋_GB2312" w:hAnsi="Times New Roman" w:cs="Times New Roman"/>
          <w:sz w:val="24"/>
          <w:szCs w:val="24"/>
        </w:rPr>
        <w:t>特聘教授。培养了多位江西省优秀硕士毕业论文，本项目同时出版专著</w:t>
      </w:r>
      <w:r>
        <w:rPr>
          <w:rFonts w:ascii="Times New Roman" w:eastAsia="仿宋_GB2312" w:hAnsi="Times New Roman" w:cs="Times New Roman"/>
          <w:sz w:val="24"/>
          <w:szCs w:val="24"/>
        </w:rPr>
        <w:t>1</w:t>
      </w:r>
      <w:r>
        <w:rPr>
          <w:rFonts w:ascii="Times New Roman" w:eastAsia="仿宋_GB2312" w:hAnsi="Times New Roman" w:cs="Times New Roman"/>
          <w:sz w:val="24"/>
          <w:szCs w:val="24"/>
        </w:rPr>
        <w:t>部，授权国家发明专利</w:t>
      </w:r>
      <w:r>
        <w:rPr>
          <w:rFonts w:ascii="Times New Roman" w:eastAsia="仿宋_GB2312" w:hAnsi="Times New Roman" w:cs="Times New Roman"/>
          <w:sz w:val="24"/>
          <w:szCs w:val="24"/>
        </w:rPr>
        <w:t>7</w:t>
      </w:r>
      <w:r>
        <w:rPr>
          <w:rFonts w:ascii="Times New Roman" w:eastAsia="仿宋_GB2312" w:hAnsi="Times New Roman" w:cs="Times New Roman"/>
          <w:sz w:val="24"/>
          <w:szCs w:val="24"/>
        </w:rPr>
        <w:t>项。</w:t>
      </w:r>
    </w:p>
    <w:p w14:paraId="12AD1AD8" w14:textId="77777777" w:rsidR="000176D0" w:rsidRDefault="000176D0" w:rsidP="000176D0">
      <w:pPr>
        <w:autoSpaceDE w:val="0"/>
        <w:autoSpaceDN w:val="0"/>
        <w:adjustRightInd w:val="0"/>
        <w:snapToGrid w:val="0"/>
        <w:spacing w:beforeLines="50" w:before="156" w:line="400" w:lineRule="exact"/>
        <w:ind w:firstLineChars="200" w:firstLine="562"/>
        <w:rPr>
          <w:rFonts w:ascii="仿宋_GB2312" w:eastAsia="仿宋_GB2312" w:hAnsi="仿宋_GB2312" w:cs="仿宋_GB2312" w:hint="eastAsia"/>
          <w:bCs/>
          <w:snapToGrid w:val="0"/>
          <w:kern w:val="0"/>
          <w:sz w:val="28"/>
          <w:szCs w:val="28"/>
        </w:rPr>
      </w:pPr>
      <w:r>
        <w:rPr>
          <w:rFonts w:ascii="仿宋_GB2312" w:eastAsia="仿宋_GB2312" w:hAnsi="仿宋_GB2312" w:cs="仿宋_GB2312" w:hint="eastAsia"/>
          <w:b/>
          <w:snapToGrid w:val="0"/>
          <w:kern w:val="0"/>
          <w:sz w:val="28"/>
          <w:szCs w:val="28"/>
        </w:rPr>
        <w:t>代表性论文专著目录</w:t>
      </w:r>
      <w:r>
        <w:rPr>
          <w:rFonts w:ascii="仿宋_GB2312" w:eastAsia="仿宋_GB2312" w:hAnsi="仿宋_GB2312" w:cs="仿宋_GB2312" w:hint="eastAsia"/>
          <w:bCs/>
          <w:snapToGrid w:val="0"/>
          <w:kern w:val="0"/>
          <w:sz w:val="28"/>
          <w:szCs w:val="28"/>
        </w:rPr>
        <w:t>：</w:t>
      </w:r>
    </w:p>
    <w:tbl>
      <w:tblPr>
        <w:tblW w:w="10250" w:type="dxa"/>
        <w:tblInd w:w="-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3"/>
        <w:gridCol w:w="1750"/>
        <w:gridCol w:w="1437"/>
        <w:gridCol w:w="2188"/>
        <w:gridCol w:w="1475"/>
        <w:gridCol w:w="1312"/>
        <w:gridCol w:w="1225"/>
      </w:tblGrid>
      <w:tr w:rsidR="000176D0" w14:paraId="33717F97" w14:textId="77777777" w:rsidTr="000B6A69">
        <w:tc>
          <w:tcPr>
            <w:tcW w:w="863" w:type="dxa"/>
            <w:vAlign w:val="center"/>
          </w:tcPr>
          <w:p w14:paraId="15EB85AC" w14:textId="77777777" w:rsidR="000176D0" w:rsidRDefault="000176D0" w:rsidP="000B6A69">
            <w:pPr>
              <w:autoSpaceDE w:val="0"/>
              <w:autoSpaceDN w:val="0"/>
              <w:adjustRightInd w:val="0"/>
              <w:snapToGrid w:val="0"/>
              <w:jc w:val="center"/>
              <w:rPr>
                <w:rFonts w:ascii="Times New Roman" w:eastAsia="仿宋_GB2312" w:hAnsi="Times New Roman" w:cs="Times New Roman"/>
                <w:b/>
                <w:bCs/>
                <w:color w:val="000000"/>
                <w:sz w:val="24"/>
                <w:szCs w:val="24"/>
              </w:rPr>
            </w:pPr>
            <w:r>
              <w:rPr>
                <w:rFonts w:ascii="Times New Roman" w:eastAsia="仿宋_GB2312" w:hAnsi="Times New Roman" w:cs="Times New Roman"/>
                <w:b/>
                <w:bCs/>
                <w:color w:val="000000"/>
                <w:sz w:val="24"/>
                <w:szCs w:val="24"/>
              </w:rPr>
              <w:t>序号</w:t>
            </w:r>
          </w:p>
        </w:tc>
        <w:tc>
          <w:tcPr>
            <w:tcW w:w="1750" w:type="dxa"/>
            <w:vAlign w:val="center"/>
          </w:tcPr>
          <w:p w14:paraId="0773C99D" w14:textId="77777777" w:rsidR="000176D0" w:rsidRDefault="000176D0" w:rsidP="000B6A69">
            <w:pPr>
              <w:autoSpaceDE w:val="0"/>
              <w:autoSpaceDN w:val="0"/>
              <w:adjustRightInd w:val="0"/>
              <w:snapToGrid w:val="0"/>
              <w:jc w:val="center"/>
              <w:rPr>
                <w:rFonts w:ascii="Times New Roman" w:eastAsia="仿宋_GB2312" w:hAnsi="Times New Roman" w:cs="Times New Roman"/>
                <w:b/>
                <w:bCs/>
                <w:color w:val="000000"/>
                <w:sz w:val="24"/>
                <w:szCs w:val="24"/>
              </w:rPr>
            </w:pPr>
            <w:r>
              <w:rPr>
                <w:rFonts w:ascii="Times New Roman" w:eastAsia="仿宋_GB2312" w:hAnsi="Times New Roman" w:cs="Times New Roman"/>
                <w:b/>
                <w:bCs/>
                <w:color w:val="000000"/>
                <w:sz w:val="24"/>
                <w:szCs w:val="24"/>
              </w:rPr>
              <w:t>论文（专著）名称</w:t>
            </w:r>
            <w:r>
              <w:rPr>
                <w:rFonts w:ascii="Times New Roman" w:eastAsia="仿宋_GB2312" w:hAnsi="Times New Roman" w:cs="Times New Roman"/>
                <w:b/>
                <w:bCs/>
                <w:color w:val="000000"/>
                <w:sz w:val="24"/>
                <w:szCs w:val="24"/>
              </w:rPr>
              <w:t>/</w:t>
            </w:r>
            <w:r>
              <w:rPr>
                <w:rFonts w:ascii="Times New Roman" w:eastAsia="仿宋_GB2312" w:hAnsi="Times New Roman" w:cs="Times New Roman"/>
                <w:b/>
                <w:bCs/>
                <w:color w:val="000000"/>
                <w:sz w:val="24"/>
                <w:szCs w:val="24"/>
              </w:rPr>
              <w:t>刊名</w:t>
            </w:r>
          </w:p>
        </w:tc>
        <w:tc>
          <w:tcPr>
            <w:tcW w:w="1437" w:type="dxa"/>
            <w:vAlign w:val="center"/>
          </w:tcPr>
          <w:p w14:paraId="000A535F" w14:textId="77777777" w:rsidR="000176D0" w:rsidRDefault="000176D0" w:rsidP="000B6A69">
            <w:pPr>
              <w:autoSpaceDE w:val="0"/>
              <w:autoSpaceDN w:val="0"/>
              <w:adjustRightInd w:val="0"/>
              <w:snapToGrid w:val="0"/>
              <w:jc w:val="center"/>
              <w:rPr>
                <w:rFonts w:ascii="Times New Roman" w:eastAsia="仿宋_GB2312" w:hAnsi="Times New Roman" w:cs="Times New Roman"/>
                <w:b/>
                <w:bCs/>
                <w:color w:val="000000"/>
                <w:sz w:val="24"/>
                <w:szCs w:val="24"/>
              </w:rPr>
            </w:pPr>
            <w:r>
              <w:rPr>
                <w:rFonts w:ascii="Times New Roman" w:eastAsia="仿宋_GB2312" w:hAnsi="Times New Roman" w:cs="Times New Roman"/>
                <w:b/>
                <w:bCs/>
                <w:color w:val="000000"/>
                <w:sz w:val="24"/>
                <w:szCs w:val="24"/>
              </w:rPr>
              <w:t>作者（按发表顺序）</w:t>
            </w:r>
          </w:p>
        </w:tc>
        <w:tc>
          <w:tcPr>
            <w:tcW w:w="2188" w:type="dxa"/>
            <w:vAlign w:val="center"/>
          </w:tcPr>
          <w:p w14:paraId="272D13FE" w14:textId="77777777" w:rsidR="000176D0" w:rsidRDefault="000176D0" w:rsidP="000B6A69">
            <w:pPr>
              <w:autoSpaceDE w:val="0"/>
              <w:autoSpaceDN w:val="0"/>
              <w:adjustRightInd w:val="0"/>
              <w:snapToGrid w:val="0"/>
              <w:jc w:val="center"/>
              <w:rPr>
                <w:rFonts w:ascii="Times New Roman" w:eastAsia="仿宋_GB2312" w:hAnsi="Times New Roman" w:cs="Times New Roman"/>
                <w:b/>
                <w:bCs/>
                <w:color w:val="000000"/>
                <w:sz w:val="24"/>
                <w:szCs w:val="24"/>
              </w:rPr>
            </w:pPr>
            <w:r>
              <w:rPr>
                <w:rFonts w:ascii="Times New Roman" w:eastAsia="仿宋_GB2312" w:hAnsi="Times New Roman" w:cs="Times New Roman"/>
                <w:b/>
                <w:bCs/>
                <w:color w:val="000000"/>
                <w:sz w:val="24"/>
                <w:szCs w:val="24"/>
              </w:rPr>
              <w:t>年卷页码（</w:t>
            </w:r>
            <w:r>
              <w:rPr>
                <w:rFonts w:ascii="Times New Roman" w:eastAsia="仿宋_GB2312" w:hAnsi="Times New Roman" w:cs="Times New Roman"/>
                <w:b/>
                <w:bCs/>
                <w:color w:val="000000"/>
                <w:sz w:val="24"/>
                <w:szCs w:val="24"/>
              </w:rPr>
              <w:t>××</w:t>
            </w:r>
            <w:r>
              <w:rPr>
                <w:rFonts w:ascii="Times New Roman" w:eastAsia="仿宋_GB2312" w:hAnsi="Times New Roman" w:cs="Times New Roman"/>
                <w:b/>
                <w:bCs/>
                <w:color w:val="000000"/>
                <w:sz w:val="24"/>
                <w:szCs w:val="24"/>
              </w:rPr>
              <w:t>年</w:t>
            </w:r>
            <w:r>
              <w:rPr>
                <w:rFonts w:ascii="Times New Roman" w:eastAsia="仿宋_GB2312" w:hAnsi="Times New Roman" w:cs="Times New Roman"/>
                <w:b/>
                <w:bCs/>
                <w:color w:val="000000"/>
                <w:sz w:val="24"/>
                <w:szCs w:val="24"/>
              </w:rPr>
              <w:t>××</w:t>
            </w:r>
            <w:r>
              <w:rPr>
                <w:rFonts w:ascii="Times New Roman" w:eastAsia="仿宋_GB2312" w:hAnsi="Times New Roman" w:cs="Times New Roman"/>
                <w:b/>
                <w:bCs/>
                <w:color w:val="000000"/>
                <w:sz w:val="24"/>
                <w:szCs w:val="24"/>
              </w:rPr>
              <w:t>卷</w:t>
            </w:r>
            <w:r>
              <w:rPr>
                <w:rFonts w:ascii="Times New Roman" w:eastAsia="仿宋_GB2312" w:hAnsi="Times New Roman" w:cs="Times New Roman"/>
                <w:b/>
                <w:bCs/>
                <w:color w:val="000000"/>
                <w:sz w:val="24"/>
                <w:szCs w:val="24"/>
              </w:rPr>
              <w:t>××</w:t>
            </w:r>
            <w:r>
              <w:rPr>
                <w:rFonts w:ascii="Times New Roman" w:eastAsia="仿宋_GB2312" w:hAnsi="Times New Roman" w:cs="Times New Roman"/>
                <w:b/>
                <w:bCs/>
                <w:color w:val="000000"/>
                <w:sz w:val="24"/>
                <w:szCs w:val="24"/>
              </w:rPr>
              <w:t>页）</w:t>
            </w:r>
          </w:p>
        </w:tc>
        <w:tc>
          <w:tcPr>
            <w:tcW w:w="1475" w:type="dxa"/>
            <w:vAlign w:val="center"/>
          </w:tcPr>
          <w:p w14:paraId="0764BEC3" w14:textId="77777777" w:rsidR="000176D0" w:rsidRDefault="000176D0" w:rsidP="000B6A69">
            <w:pPr>
              <w:autoSpaceDE w:val="0"/>
              <w:autoSpaceDN w:val="0"/>
              <w:adjustRightInd w:val="0"/>
              <w:snapToGrid w:val="0"/>
              <w:jc w:val="center"/>
              <w:rPr>
                <w:rFonts w:ascii="Times New Roman" w:eastAsia="仿宋_GB2312" w:hAnsi="Times New Roman" w:cs="Times New Roman"/>
                <w:b/>
                <w:bCs/>
                <w:color w:val="000000"/>
                <w:sz w:val="24"/>
                <w:szCs w:val="24"/>
              </w:rPr>
            </w:pPr>
            <w:r>
              <w:rPr>
                <w:rFonts w:ascii="Times New Roman" w:eastAsia="仿宋_GB2312" w:hAnsi="Times New Roman" w:cs="Times New Roman"/>
                <w:b/>
                <w:bCs/>
                <w:color w:val="000000"/>
                <w:sz w:val="24"/>
                <w:szCs w:val="24"/>
              </w:rPr>
              <w:t>发表时间（年月日）</w:t>
            </w:r>
          </w:p>
        </w:tc>
        <w:tc>
          <w:tcPr>
            <w:tcW w:w="1312" w:type="dxa"/>
            <w:vAlign w:val="center"/>
          </w:tcPr>
          <w:p w14:paraId="3EF6E487" w14:textId="77777777" w:rsidR="000176D0" w:rsidRDefault="000176D0" w:rsidP="000B6A69">
            <w:pPr>
              <w:autoSpaceDE w:val="0"/>
              <w:autoSpaceDN w:val="0"/>
              <w:adjustRightInd w:val="0"/>
              <w:snapToGrid w:val="0"/>
              <w:jc w:val="center"/>
              <w:rPr>
                <w:rFonts w:ascii="Times New Roman" w:eastAsia="仿宋_GB2312" w:hAnsi="Times New Roman" w:cs="Times New Roman"/>
                <w:b/>
                <w:bCs/>
                <w:color w:val="000000"/>
                <w:sz w:val="24"/>
                <w:szCs w:val="24"/>
              </w:rPr>
            </w:pPr>
            <w:r>
              <w:rPr>
                <w:rFonts w:ascii="Times New Roman" w:eastAsia="仿宋_GB2312" w:hAnsi="Times New Roman" w:cs="Times New Roman"/>
                <w:b/>
                <w:bCs/>
                <w:color w:val="000000"/>
                <w:sz w:val="24"/>
                <w:szCs w:val="24"/>
              </w:rPr>
              <w:t>通讯作者</w:t>
            </w:r>
          </w:p>
        </w:tc>
        <w:tc>
          <w:tcPr>
            <w:tcW w:w="1225" w:type="dxa"/>
            <w:vAlign w:val="center"/>
          </w:tcPr>
          <w:p w14:paraId="20A9F6E5" w14:textId="77777777" w:rsidR="000176D0" w:rsidRDefault="000176D0" w:rsidP="000B6A69">
            <w:pPr>
              <w:autoSpaceDE w:val="0"/>
              <w:autoSpaceDN w:val="0"/>
              <w:adjustRightInd w:val="0"/>
              <w:snapToGrid w:val="0"/>
              <w:jc w:val="center"/>
              <w:rPr>
                <w:rFonts w:ascii="Times New Roman" w:eastAsia="仿宋_GB2312" w:hAnsi="Times New Roman" w:cs="Times New Roman"/>
                <w:b/>
                <w:bCs/>
                <w:color w:val="000000"/>
                <w:sz w:val="24"/>
                <w:szCs w:val="24"/>
              </w:rPr>
            </w:pPr>
            <w:r>
              <w:rPr>
                <w:rFonts w:ascii="Times New Roman" w:eastAsia="仿宋_GB2312" w:hAnsi="Times New Roman" w:cs="Times New Roman"/>
                <w:b/>
                <w:bCs/>
                <w:color w:val="000000"/>
                <w:sz w:val="24"/>
                <w:szCs w:val="24"/>
              </w:rPr>
              <w:t>第一作者</w:t>
            </w:r>
          </w:p>
        </w:tc>
      </w:tr>
      <w:tr w:rsidR="000176D0" w14:paraId="321F9815" w14:textId="77777777" w:rsidTr="000B6A69">
        <w:trPr>
          <w:trHeight w:val="1183"/>
        </w:trPr>
        <w:tc>
          <w:tcPr>
            <w:tcW w:w="863" w:type="dxa"/>
            <w:vAlign w:val="center"/>
          </w:tcPr>
          <w:p w14:paraId="243899E0" w14:textId="77777777" w:rsidR="000176D0" w:rsidRDefault="000176D0" w:rsidP="000B6A69">
            <w:pPr>
              <w:adjustRightInd w:val="0"/>
              <w:snapToGrid w:val="0"/>
              <w:jc w:val="center"/>
              <w:rPr>
                <w:rFonts w:ascii="Times New Roman" w:eastAsia="仿宋_GB2312" w:hAnsi="Times New Roman" w:cs="Times New Roman"/>
                <w:sz w:val="22"/>
              </w:rPr>
            </w:pPr>
            <w:r>
              <w:rPr>
                <w:rFonts w:ascii="Times New Roman" w:eastAsia="仿宋_GB2312" w:hAnsi="Times New Roman" w:cs="Times New Roman"/>
                <w:sz w:val="22"/>
              </w:rPr>
              <w:t>1</w:t>
            </w:r>
          </w:p>
        </w:tc>
        <w:tc>
          <w:tcPr>
            <w:tcW w:w="1750" w:type="dxa"/>
            <w:vAlign w:val="center"/>
          </w:tcPr>
          <w:p w14:paraId="2A73EDEF" w14:textId="77777777" w:rsidR="000176D0" w:rsidRDefault="000176D0" w:rsidP="000B6A69">
            <w:pPr>
              <w:adjustRightInd w:val="0"/>
              <w:snapToGrid w:val="0"/>
              <w:jc w:val="center"/>
              <w:rPr>
                <w:rFonts w:ascii="Times New Roman" w:eastAsia="仿宋_GB2312" w:hAnsi="Times New Roman" w:cs="Times New Roman"/>
                <w:sz w:val="22"/>
              </w:rPr>
            </w:pPr>
            <w:r>
              <w:rPr>
                <w:rFonts w:ascii="Times New Roman" w:eastAsia="仿宋_GB2312" w:hAnsi="Times New Roman" w:cs="Times New Roman"/>
                <w:sz w:val="20"/>
                <w:szCs w:val="20"/>
              </w:rPr>
              <w:t>Characterization of a Mg95.5Zn1.5Y3 alloy both containing W phase and LPSO phase with or without heat treatment/Journal of Magnesium and Alloys/</w:t>
            </w:r>
          </w:p>
        </w:tc>
        <w:tc>
          <w:tcPr>
            <w:tcW w:w="1437" w:type="dxa"/>
            <w:vAlign w:val="center"/>
          </w:tcPr>
          <w:p w14:paraId="3C7BAF35" w14:textId="77777777" w:rsidR="000176D0" w:rsidRDefault="000176D0" w:rsidP="000B6A69">
            <w:pPr>
              <w:adjustRightInd w:val="0"/>
              <w:snapToGrid w:val="0"/>
              <w:jc w:val="center"/>
              <w:rPr>
                <w:rFonts w:ascii="Times New Roman" w:eastAsia="仿宋_GB2312" w:hAnsi="Times New Roman" w:cs="Times New Roman"/>
                <w:sz w:val="22"/>
              </w:rPr>
            </w:pPr>
            <w:r>
              <w:rPr>
                <w:rFonts w:ascii="Times New Roman" w:eastAsia="仿宋_GB2312" w:hAnsi="Times New Roman" w:cs="Times New Roman"/>
                <w:sz w:val="20"/>
                <w:szCs w:val="20"/>
              </w:rPr>
              <w:t xml:space="preserve">Li </w:t>
            </w:r>
            <w:proofErr w:type="spellStart"/>
            <w:r>
              <w:rPr>
                <w:rFonts w:ascii="Times New Roman" w:eastAsia="仿宋_GB2312" w:hAnsi="Times New Roman" w:cs="Times New Roman"/>
                <w:sz w:val="20"/>
                <w:szCs w:val="20"/>
              </w:rPr>
              <w:t>Zhumin</w:t>
            </w:r>
            <w:proofErr w:type="spellEnd"/>
            <w:r>
              <w:rPr>
                <w:rFonts w:ascii="Times New Roman" w:eastAsia="仿宋_GB2312" w:hAnsi="Times New Roman" w:cs="Times New Roman"/>
                <w:sz w:val="20"/>
                <w:szCs w:val="20"/>
              </w:rPr>
              <w:t xml:space="preserve">, Wan </w:t>
            </w:r>
            <w:proofErr w:type="spellStart"/>
            <w:r>
              <w:rPr>
                <w:rFonts w:ascii="Times New Roman" w:eastAsia="仿宋_GB2312" w:hAnsi="Times New Roman" w:cs="Times New Roman"/>
                <w:sz w:val="20"/>
                <w:szCs w:val="20"/>
              </w:rPr>
              <w:t>Diqing</w:t>
            </w:r>
            <w:proofErr w:type="spellEnd"/>
            <w:r>
              <w:rPr>
                <w:rFonts w:ascii="Times New Roman" w:eastAsia="仿宋_GB2312" w:hAnsi="Times New Roman" w:cs="Times New Roman"/>
                <w:sz w:val="20"/>
                <w:szCs w:val="20"/>
              </w:rPr>
              <w:t xml:space="preserve">, Huang Yi, Ye </w:t>
            </w:r>
            <w:proofErr w:type="spellStart"/>
            <w:r>
              <w:rPr>
                <w:rFonts w:ascii="Times New Roman" w:eastAsia="仿宋_GB2312" w:hAnsi="Times New Roman" w:cs="Times New Roman"/>
                <w:sz w:val="20"/>
                <w:szCs w:val="20"/>
              </w:rPr>
              <w:t>Shuting</w:t>
            </w:r>
            <w:proofErr w:type="spellEnd"/>
            <w:r>
              <w:rPr>
                <w:rFonts w:ascii="Times New Roman" w:eastAsia="仿宋_GB2312" w:hAnsi="Times New Roman" w:cs="Times New Roman"/>
                <w:sz w:val="20"/>
                <w:szCs w:val="20"/>
              </w:rPr>
              <w:t>, Hu Yinglin</w:t>
            </w:r>
          </w:p>
        </w:tc>
        <w:tc>
          <w:tcPr>
            <w:tcW w:w="2188" w:type="dxa"/>
            <w:vAlign w:val="center"/>
          </w:tcPr>
          <w:p w14:paraId="6FFD65BC" w14:textId="77777777" w:rsidR="000176D0" w:rsidRDefault="000176D0" w:rsidP="000B6A69">
            <w:pPr>
              <w:adjustRightInd w:val="0"/>
              <w:snapToGrid w:val="0"/>
              <w:jc w:val="center"/>
              <w:rPr>
                <w:rFonts w:ascii="Times New Roman" w:eastAsia="仿宋_GB2312" w:hAnsi="Times New Roman" w:cs="Times New Roman"/>
                <w:sz w:val="22"/>
              </w:rPr>
            </w:pPr>
            <w:r>
              <w:rPr>
                <w:rFonts w:ascii="Times New Roman" w:eastAsia="仿宋_GB2312" w:hAnsi="Times New Roman" w:cs="Times New Roman"/>
                <w:sz w:val="20"/>
                <w:szCs w:val="20"/>
              </w:rPr>
              <w:t>2017, 5(2):217-224</w:t>
            </w:r>
          </w:p>
        </w:tc>
        <w:tc>
          <w:tcPr>
            <w:tcW w:w="1475" w:type="dxa"/>
            <w:vAlign w:val="center"/>
          </w:tcPr>
          <w:p w14:paraId="6734C333" w14:textId="77777777" w:rsidR="000176D0" w:rsidRDefault="000176D0" w:rsidP="000B6A69">
            <w:pPr>
              <w:adjustRightInd w:val="0"/>
              <w:snapToGrid w:val="0"/>
              <w:jc w:val="center"/>
              <w:rPr>
                <w:rFonts w:ascii="Times New Roman" w:eastAsia="仿宋_GB2312" w:hAnsi="Times New Roman" w:cs="Times New Roman"/>
                <w:sz w:val="22"/>
              </w:rPr>
            </w:pPr>
            <w:r>
              <w:rPr>
                <w:rFonts w:ascii="Times New Roman" w:eastAsia="仿宋_GB2312" w:hAnsi="Times New Roman" w:cs="Times New Roman"/>
                <w:sz w:val="20"/>
                <w:szCs w:val="20"/>
              </w:rPr>
              <w:t>2017</w:t>
            </w:r>
            <w:r>
              <w:rPr>
                <w:rFonts w:ascii="Times New Roman" w:eastAsia="仿宋_GB2312" w:hAnsi="Times New Roman" w:cs="Times New Roman"/>
                <w:sz w:val="20"/>
                <w:szCs w:val="20"/>
              </w:rPr>
              <w:t>年</w:t>
            </w:r>
            <w:r>
              <w:rPr>
                <w:rFonts w:ascii="Times New Roman" w:eastAsia="仿宋_GB2312" w:hAnsi="Times New Roman" w:cs="Times New Roman"/>
                <w:sz w:val="20"/>
                <w:szCs w:val="20"/>
              </w:rPr>
              <w:t>06</w:t>
            </w:r>
            <w:r>
              <w:rPr>
                <w:rFonts w:ascii="Times New Roman" w:eastAsia="仿宋_GB2312" w:hAnsi="Times New Roman" w:cs="Times New Roman"/>
                <w:sz w:val="20"/>
                <w:szCs w:val="20"/>
              </w:rPr>
              <w:t>月</w:t>
            </w:r>
            <w:r>
              <w:rPr>
                <w:rFonts w:ascii="Times New Roman" w:eastAsia="仿宋_GB2312" w:hAnsi="Times New Roman" w:cs="Times New Roman"/>
                <w:sz w:val="20"/>
                <w:szCs w:val="20"/>
              </w:rPr>
              <w:t>01</w:t>
            </w:r>
            <w:r>
              <w:rPr>
                <w:rFonts w:ascii="Times New Roman" w:eastAsia="仿宋_GB2312" w:hAnsi="Times New Roman" w:cs="Times New Roman"/>
                <w:sz w:val="20"/>
                <w:szCs w:val="20"/>
              </w:rPr>
              <w:t>日</w:t>
            </w:r>
          </w:p>
        </w:tc>
        <w:tc>
          <w:tcPr>
            <w:tcW w:w="1312" w:type="dxa"/>
            <w:vAlign w:val="center"/>
          </w:tcPr>
          <w:p w14:paraId="6E315690" w14:textId="77777777" w:rsidR="000176D0" w:rsidRDefault="000176D0" w:rsidP="000B6A69">
            <w:pPr>
              <w:adjustRightInd w:val="0"/>
              <w:snapToGrid w:val="0"/>
              <w:jc w:val="center"/>
              <w:rPr>
                <w:rFonts w:ascii="Times New Roman" w:eastAsia="仿宋_GB2312" w:hAnsi="Times New Roman" w:cs="Times New Roman"/>
                <w:sz w:val="22"/>
              </w:rPr>
            </w:pPr>
            <w:r>
              <w:rPr>
                <w:rFonts w:ascii="Times New Roman" w:eastAsia="仿宋_GB2312" w:hAnsi="Times New Roman" w:cs="Times New Roman"/>
                <w:sz w:val="20"/>
                <w:szCs w:val="20"/>
              </w:rPr>
              <w:t>万迪庆</w:t>
            </w:r>
            <w:r>
              <w:rPr>
                <w:rFonts w:ascii="Times New Roman" w:eastAsia="仿宋_GB2312" w:hAnsi="Times New Roman" w:cs="Times New Roman"/>
                <w:sz w:val="22"/>
              </w:rPr>
              <w:t xml:space="preserve"> </w:t>
            </w:r>
          </w:p>
        </w:tc>
        <w:tc>
          <w:tcPr>
            <w:tcW w:w="1225" w:type="dxa"/>
            <w:vAlign w:val="center"/>
          </w:tcPr>
          <w:p w14:paraId="75D2C6C0" w14:textId="77777777" w:rsidR="000176D0" w:rsidRDefault="000176D0" w:rsidP="000B6A69">
            <w:pPr>
              <w:adjustRightInd w:val="0"/>
              <w:snapToGrid w:val="0"/>
              <w:jc w:val="center"/>
              <w:rPr>
                <w:rFonts w:ascii="Times New Roman" w:eastAsia="仿宋_GB2312" w:hAnsi="Times New Roman" w:cs="Times New Roman"/>
                <w:sz w:val="22"/>
              </w:rPr>
            </w:pPr>
            <w:proofErr w:type="gramStart"/>
            <w:r>
              <w:rPr>
                <w:rFonts w:ascii="Times New Roman" w:eastAsia="仿宋_GB2312" w:hAnsi="Times New Roman" w:cs="Times New Roman"/>
                <w:sz w:val="20"/>
                <w:szCs w:val="20"/>
              </w:rPr>
              <w:t>利助民</w:t>
            </w:r>
            <w:proofErr w:type="gramEnd"/>
          </w:p>
        </w:tc>
      </w:tr>
      <w:tr w:rsidR="000176D0" w14:paraId="2D2398AB" w14:textId="77777777" w:rsidTr="000B6A69">
        <w:trPr>
          <w:trHeight w:val="1103"/>
        </w:trPr>
        <w:tc>
          <w:tcPr>
            <w:tcW w:w="863" w:type="dxa"/>
            <w:vAlign w:val="center"/>
          </w:tcPr>
          <w:p w14:paraId="011A1980" w14:textId="77777777" w:rsidR="000176D0" w:rsidRDefault="000176D0" w:rsidP="000B6A69">
            <w:pPr>
              <w:adjustRightInd w:val="0"/>
              <w:snapToGrid w:val="0"/>
              <w:jc w:val="center"/>
              <w:rPr>
                <w:rFonts w:ascii="Times New Roman" w:eastAsia="仿宋_GB2312" w:hAnsi="Times New Roman" w:cs="Times New Roman"/>
                <w:sz w:val="22"/>
              </w:rPr>
            </w:pPr>
            <w:r>
              <w:rPr>
                <w:rFonts w:ascii="Times New Roman" w:eastAsia="仿宋_GB2312" w:hAnsi="Times New Roman" w:cs="Times New Roman"/>
                <w:sz w:val="22"/>
              </w:rPr>
              <w:t>2</w:t>
            </w:r>
          </w:p>
        </w:tc>
        <w:tc>
          <w:tcPr>
            <w:tcW w:w="1750" w:type="dxa"/>
            <w:vAlign w:val="center"/>
          </w:tcPr>
          <w:p w14:paraId="6150FBFF" w14:textId="77777777" w:rsidR="000176D0" w:rsidRDefault="000176D0" w:rsidP="000B6A69">
            <w:pPr>
              <w:adjustRightInd w:val="0"/>
              <w:snapToGrid w:val="0"/>
              <w:jc w:val="center"/>
              <w:rPr>
                <w:rFonts w:ascii="Times New Roman" w:eastAsia="仿宋_GB2312" w:hAnsi="Times New Roman" w:cs="Times New Roman"/>
                <w:sz w:val="22"/>
              </w:rPr>
            </w:pPr>
            <w:r>
              <w:rPr>
                <w:rFonts w:ascii="Times New Roman" w:eastAsia="仿宋_GB2312" w:hAnsi="Times New Roman" w:cs="Times New Roman"/>
                <w:sz w:val="20"/>
                <w:szCs w:val="20"/>
              </w:rPr>
              <w:t>The damping and mechanical properties of magnesium alloys balanced by aluminum addition/ Journal of Alloys and Compounds/</w:t>
            </w:r>
          </w:p>
        </w:tc>
        <w:tc>
          <w:tcPr>
            <w:tcW w:w="1437" w:type="dxa"/>
            <w:vAlign w:val="center"/>
          </w:tcPr>
          <w:p w14:paraId="7AE03DD3" w14:textId="77777777" w:rsidR="000176D0" w:rsidRDefault="000176D0" w:rsidP="000B6A69">
            <w:pPr>
              <w:adjustRightInd w:val="0"/>
              <w:snapToGrid w:val="0"/>
              <w:jc w:val="center"/>
              <w:rPr>
                <w:rFonts w:ascii="Times New Roman" w:eastAsia="仿宋_GB2312" w:hAnsi="Times New Roman" w:cs="Times New Roman"/>
                <w:sz w:val="22"/>
              </w:rPr>
            </w:pPr>
            <w:r>
              <w:rPr>
                <w:rFonts w:ascii="Times New Roman" w:eastAsia="仿宋_GB2312" w:hAnsi="Times New Roman" w:cs="Times New Roman"/>
                <w:sz w:val="20"/>
                <w:szCs w:val="20"/>
              </w:rPr>
              <w:t xml:space="preserve">Wan </w:t>
            </w:r>
            <w:proofErr w:type="spellStart"/>
            <w:r>
              <w:rPr>
                <w:rFonts w:ascii="Times New Roman" w:eastAsia="仿宋_GB2312" w:hAnsi="Times New Roman" w:cs="Times New Roman"/>
                <w:sz w:val="20"/>
                <w:szCs w:val="20"/>
              </w:rPr>
              <w:t>Diqing</w:t>
            </w:r>
            <w:proofErr w:type="spellEnd"/>
            <w:r>
              <w:rPr>
                <w:rFonts w:ascii="Times New Roman" w:eastAsia="仿宋_GB2312" w:hAnsi="Times New Roman" w:cs="Times New Roman"/>
                <w:sz w:val="20"/>
                <w:szCs w:val="20"/>
              </w:rPr>
              <w:t xml:space="preserve">, Wang </w:t>
            </w:r>
            <w:proofErr w:type="spellStart"/>
            <w:r>
              <w:rPr>
                <w:rFonts w:ascii="Times New Roman" w:eastAsia="仿宋_GB2312" w:hAnsi="Times New Roman" w:cs="Times New Roman"/>
                <w:sz w:val="20"/>
                <w:szCs w:val="20"/>
              </w:rPr>
              <w:t>Houbin</w:t>
            </w:r>
            <w:proofErr w:type="spellEnd"/>
            <w:r>
              <w:rPr>
                <w:rFonts w:ascii="Times New Roman" w:eastAsia="仿宋_GB2312" w:hAnsi="Times New Roman" w:cs="Times New Roman"/>
                <w:sz w:val="20"/>
                <w:szCs w:val="20"/>
              </w:rPr>
              <w:t xml:space="preserve">, Ye </w:t>
            </w:r>
            <w:proofErr w:type="spellStart"/>
            <w:r>
              <w:rPr>
                <w:rFonts w:ascii="Times New Roman" w:eastAsia="仿宋_GB2312" w:hAnsi="Times New Roman" w:cs="Times New Roman"/>
                <w:sz w:val="20"/>
                <w:szCs w:val="20"/>
              </w:rPr>
              <w:t>Shuting</w:t>
            </w:r>
            <w:proofErr w:type="spellEnd"/>
            <w:r>
              <w:rPr>
                <w:rFonts w:ascii="Times New Roman" w:eastAsia="仿宋_GB2312" w:hAnsi="Times New Roman" w:cs="Times New Roman"/>
                <w:sz w:val="20"/>
                <w:szCs w:val="20"/>
              </w:rPr>
              <w:t>, Hu Yinglin, Li Lili</w:t>
            </w:r>
          </w:p>
        </w:tc>
        <w:tc>
          <w:tcPr>
            <w:tcW w:w="2188" w:type="dxa"/>
            <w:vAlign w:val="center"/>
          </w:tcPr>
          <w:p w14:paraId="07B0CB4E" w14:textId="77777777" w:rsidR="000176D0" w:rsidRDefault="000176D0" w:rsidP="000B6A69">
            <w:pPr>
              <w:adjustRightInd w:val="0"/>
              <w:snapToGrid w:val="0"/>
              <w:jc w:val="center"/>
              <w:rPr>
                <w:rFonts w:ascii="Times New Roman" w:eastAsia="仿宋_GB2312" w:hAnsi="Times New Roman" w:cs="Times New Roman"/>
                <w:sz w:val="22"/>
              </w:rPr>
            </w:pPr>
            <w:r>
              <w:rPr>
                <w:rFonts w:ascii="Times New Roman" w:eastAsia="仿宋_GB2312" w:hAnsi="Times New Roman" w:cs="Times New Roman"/>
                <w:sz w:val="20"/>
                <w:szCs w:val="20"/>
              </w:rPr>
              <w:t>2019</w:t>
            </w:r>
            <w:r>
              <w:rPr>
                <w:rFonts w:ascii="Times New Roman" w:eastAsia="仿宋_GB2312" w:hAnsi="Times New Roman" w:cs="Times New Roman"/>
                <w:sz w:val="20"/>
                <w:szCs w:val="20"/>
              </w:rPr>
              <w:t>，</w:t>
            </w:r>
            <w:r>
              <w:rPr>
                <w:rFonts w:ascii="Times New Roman" w:eastAsia="仿宋_GB2312" w:hAnsi="Times New Roman" w:cs="Times New Roman"/>
                <w:sz w:val="20"/>
                <w:szCs w:val="20"/>
              </w:rPr>
              <w:t>782</w:t>
            </w:r>
            <w:r>
              <w:rPr>
                <w:rFonts w:ascii="Times New Roman" w:eastAsia="仿宋_GB2312" w:hAnsi="Times New Roman" w:cs="Times New Roman"/>
                <w:sz w:val="20"/>
                <w:szCs w:val="20"/>
              </w:rPr>
              <w:t>：</w:t>
            </w:r>
            <w:r>
              <w:rPr>
                <w:rFonts w:ascii="Times New Roman" w:eastAsia="仿宋_GB2312" w:hAnsi="Times New Roman" w:cs="Times New Roman"/>
                <w:sz w:val="20"/>
                <w:szCs w:val="20"/>
              </w:rPr>
              <w:t>421-426</w:t>
            </w:r>
          </w:p>
        </w:tc>
        <w:tc>
          <w:tcPr>
            <w:tcW w:w="1475" w:type="dxa"/>
            <w:vAlign w:val="center"/>
          </w:tcPr>
          <w:p w14:paraId="2474285C" w14:textId="77777777" w:rsidR="000176D0" w:rsidRDefault="000176D0" w:rsidP="000B6A69">
            <w:pPr>
              <w:adjustRightInd w:val="0"/>
              <w:snapToGrid w:val="0"/>
              <w:jc w:val="center"/>
              <w:rPr>
                <w:rFonts w:ascii="Times New Roman" w:eastAsia="仿宋_GB2312" w:hAnsi="Times New Roman" w:cs="Times New Roman"/>
                <w:sz w:val="22"/>
              </w:rPr>
            </w:pPr>
            <w:r>
              <w:rPr>
                <w:rFonts w:ascii="Times New Roman" w:eastAsia="仿宋_GB2312" w:hAnsi="Times New Roman" w:cs="Times New Roman"/>
                <w:sz w:val="20"/>
                <w:szCs w:val="20"/>
              </w:rPr>
              <w:t>2019</w:t>
            </w:r>
            <w:r>
              <w:rPr>
                <w:rFonts w:ascii="Times New Roman" w:eastAsia="仿宋_GB2312" w:hAnsi="Times New Roman" w:cs="Times New Roman"/>
                <w:sz w:val="20"/>
                <w:szCs w:val="20"/>
              </w:rPr>
              <w:t>年</w:t>
            </w:r>
            <w:r>
              <w:rPr>
                <w:rFonts w:ascii="Times New Roman" w:eastAsia="仿宋_GB2312" w:hAnsi="Times New Roman" w:cs="Times New Roman"/>
                <w:sz w:val="20"/>
                <w:szCs w:val="20"/>
              </w:rPr>
              <w:t>04</w:t>
            </w:r>
            <w:r>
              <w:rPr>
                <w:rFonts w:ascii="Times New Roman" w:eastAsia="仿宋_GB2312" w:hAnsi="Times New Roman" w:cs="Times New Roman"/>
                <w:sz w:val="20"/>
                <w:szCs w:val="20"/>
              </w:rPr>
              <w:t>月</w:t>
            </w:r>
            <w:r>
              <w:rPr>
                <w:rFonts w:ascii="Times New Roman" w:eastAsia="仿宋_GB2312" w:hAnsi="Times New Roman" w:cs="Times New Roman"/>
                <w:sz w:val="20"/>
                <w:szCs w:val="20"/>
              </w:rPr>
              <w:t>25</w:t>
            </w:r>
            <w:r>
              <w:rPr>
                <w:rFonts w:ascii="Times New Roman" w:eastAsia="仿宋_GB2312" w:hAnsi="Times New Roman" w:cs="Times New Roman"/>
                <w:sz w:val="20"/>
                <w:szCs w:val="20"/>
              </w:rPr>
              <w:t>日</w:t>
            </w:r>
          </w:p>
        </w:tc>
        <w:tc>
          <w:tcPr>
            <w:tcW w:w="1312" w:type="dxa"/>
            <w:vAlign w:val="center"/>
          </w:tcPr>
          <w:p w14:paraId="173D0DAB" w14:textId="77777777" w:rsidR="000176D0" w:rsidRDefault="000176D0" w:rsidP="000B6A69">
            <w:pPr>
              <w:adjustRightInd w:val="0"/>
              <w:snapToGrid w:val="0"/>
              <w:jc w:val="center"/>
              <w:rPr>
                <w:rFonts w:ascii="Times New Roman" w:eastAsia="仿宋_GB2312" w:hAnsi="Times New Roman" w:cs="Times New Roman"/>
                <w:sz w:val="22"/>
              </w:rPr>
            </w:pPr>
            <w:r>
              <w:rPr>
                <w:rFonts w:ascii="Times New Roman" w:eastAsia="仿宋_GB2312" w:hAnsi="Times New Roman" w:cs="Times New Roman"/>
                <w:sz w:val="20"/>
                <w:szCs w:val="20"/>
              </w:rPr>
              <w:t>万迪庆</w:t>
            </w:r>
            <w:r>
              <w:rPr>
                <w:rFonts w:ascii="Times New Roman" w:eastAsia="仿宋_GB2312" w:hAnsi="Times New Roman" w:cs="Times New Roman"/>
                <w:sz w:val="22"/>
              </w:rPr>
              <w:t xml:space="preserve"> </w:t>
            </w:r>
          </w:p>
        </w:tc>
        <w:tc>
          <w:tcPr>
            <w:tcW w:w="1225" w:type="dxa"/>
            <w:vAlign w:val="center"/>
          </w:tcPr>
          <w:p w14:paraId="1C420E19" w14:textId="77777777" w:rsidR="000176D0" w:rsidRDefault="000176D0" w:rsidP="000B6A69">
            <w:pPr>
              <w:adjustRightInd w:val="0"/>
              <w:snapToGrid w:val="0"/>
              <w:jc w:val="center"/>
              <w:rPr>
                <w:rFonts w:ascii="Times New Roman" w:eastAsia="仿宋_GB2312" w:hAnsi="Times New Roman" w:cs="Times New Roman"/>
                <w:sz w:val="22"/>
              </w:rPr>
            </w:pPr>
            <w:r>
              <w:rPr>
                <w:rFonts w:ascii="Times New Roman" w:eastAsia="仿宋_GB2312" w:hAnsi="Times New Roman" w:cs="Times New Roman"/>
                <w:sz w:val="20"/>
                <w:szCs w:val="20"/>
              </w:rPr>
              <w:t>万迪庆</w:t>
            </w:r>
          </w:p>
        </w:tc>
      </w:tr>
      <w:tr w:rsidR="000176D0" w14:paraId="64B38548" w14:textId="77777777" w:rsidTr="000B6A69">
        <w:trPr>
          <w:trHeight w:val="1115"/>
        </w:trPr>
        <w:tc>
          <w:tcPr>
            <w:tcW w:w="863" w:type="dxa"/>
            <w:vAlign w:val="center"/>
          </w:tcPr>
          <w:p w14:paraId="49A4ABD1" w14:textId="77777777" w:rsidR="000176D0" w:rsidRDefault="000176D0" w:rsidP="000B6A69">
            <w:pPr>
              <w:adjustRightInd w:val="0"/>
              <w:snapToGrid w:val="0"/>
              <w:jc w:val="center"/>
              <w:rPr>
                <w:rFonts w:ascii="Times New Roman" w:eastAsia="仿宋_GB2312" w:hAnsi="Times New Roman" w:cs="Times New Roman"/>
                <w:sz w:val="22"/>
              </w:rPr>
            </w:pPr>
            <w:r>
              <w:rPr>
                <w:rFonts w:ascii="Times New Roman" w:eastAsia="仿宋_GB2312" w:hAnsi="Times New Roman" w:cs="Times New Roman"/>
                <w:sz w:val="22"/>
              </w:rPr>
              <w:t>3</w:t>
            </w:r>
          </w:p>
        </w:tc>
        <w:tc>
          <w:tcPr>
            <w:tcW w:w="1750" w:type="dxa"/>
            <w:vAlign w:val="center"/>
          </w:tcPr>
          <w:p w14:paraId="4D6046A5" w14:textId="77777777" w:rsidR="000176D0" w:rsidRDefault="000176D0" w:rsidP="000B6A69">
            <w:pPr>
              <w:adjustRightInd w:val="0"/>
              <w:snapToGrid w:val="0"/>
              <w:jc w:val="center"/>
              <w:rPr>
                <w:rFonts w:ascii="Times New Roman" w:eastAsia="仿宋_GB2312" w:hAnsi="Times New Roman" w:cs="Times New Roman"/>
                <w:sz w:val="20"/>
                <w:szCs w:val="20"/>
              </w:rPr>
            </w:pPr>
            <w:r>
              <w:rPr>
                <w:rFonts w:ascii="Times New Roman" w:eastAsia="仿宋_GB2312" w:hAnsi="Times New Roman" w:cs="Times New Roman"/>
                <w:sz w:val="20"/>
                <w:szCs w:val="20"/>
              </w:rPr>
              <w:t>Effect of alloying elements on magnesium alloy damping capacities at room temperature/</w:t>
            </w:r>
            <w:r>
              <w:rPr>
                <w:rFonts w:ascii="Times New Roman" w:eastAsia="仿宋_GB2312" w:hAnsi="Times New Roman" w:cs="Times New Roman"/>
                <w:color w:val="000000"/>
                <w:sz w:val="20"/>
                <w:szCs w:val="20"/>
              </w:rPr>
              <w:t xml:space="preserve"> </w:t>
            </w:r>
            <w:r>
              <w:rPr>
                <w:rFonts w:ascii="Times New Roman" w:eastAsia="仿宋_GB2312" w:hAnsi="Times New Roman" w:cs="Times New Roman"/>
                <w:sz w:val="20"/>
                <w:szCs w:val="20"/>
              </w:rPr>
              <w:t>International</w:t>
            </w:r>
          </w:p>
          <w:p w14:paraId="0182F9FE" w14:textId="77777777" w:rsidR="000176D0" w:rsidRDefault="000176D0" w:rsidP="000B6A69">
            <w:pPr>
              <w:adjustRightInd w:val="0"/>
              <w:snapToGrid w:val="0"/>
              <w:jc w:val="center"/>
              <w:rPr>
                <w:rFonts w:ascii="Times New Roman" w:eastAsia="仿宋_GB2312" w:hAnsi="Times New Roman" w:cs="Times New Roman"/>
                <w:sz w:val="20"/>
                <w:szCs w:val="20"/>
              </w:rPr>
            </w:pPr>
            <w:r>
              <w:rPr>
                <w:rFonts w:ascii="Times New Roman" w:eastAsia="仿宋_GB2312" w:hAnsi="Times New Roman" w:cs="Times New Roman"/>
                <w:sz w:val="20"/>
                <w:szCs w:val="20"/>
              </w:rPr>
              <w:t>Journal</w:t>
            </w:r>
          </w:p>
          <w:p w14:paraId="18BD34C8" w14:textId="77777777" w:rsidR="000176D0" w:rsidRDefault="000176D0" w:rsidP="000B6A69">
            <w:pPr>
              <w:adjustRightInd w:val="0"/>
              <w:snapToGrid w:val="0"/>
              <w:jc w:val="center"/>
              <w:rPr>
                <w:rFonts w:ascii="Times New Roman" w:eastAsia="仿宋_GB2312" w:hAnsi="Times New Roman" w:cs="Times New Roman"/>
                <w:sz w:val="20"/>
                <w:szCs w:val="20"/>
              </w:rPr>
            </w:pPr>
            <w:r>
              <w:rPr>
                <w:rFonts w:ascii="Times New Roman" w:eastAsia="仿宋_GB2312" w:hAnsi="Times New Roman" w:cs="Times New Roman"/>
                <w:sz w:val="20"/>
                <w:szCs w:val="20"/>
              </w:rPr>
              <w:t>of</w:t>
            </w:r>
          </w:p>
          <w:p w14:paraId="2D9E9647" w14:textId="77777777" w:rsidR="000176D0" w:rsidRDefault="000176D0" w:rsidP="000B6A69">
            <w:pPr>
              <w:adjustRightInd w:val="0"/>
              <w:snapToGrid w:val="0"/>
              <w:jc w:val="center"/>
              <w:rPr>
                <w:rFonts w:ascii="Times New Roman" w:eastAsia="仿宋_GB2312" w:hAnsi="Times New Roman" w:cs="Times New Roman"/>
                <w:sz w:val="20"/>
                <w:szCs w:val="20"/>
              </w:rPr>
            </w:pPr>
            <w:r>
              <w:rPr>
                <w:rFonts w:ascii="Times New Roman" w:eastAsia="仿宋_GB2312" w:hAnsi="Times New Roman" w:cs="Times New Roman"/>
                <w:sz w:val="20"/>
                <w:szCs w:val="20"/>
              </w:rPr>
              <w:t>Minerals</w:t>
            </w:r>
          </w:p>
          <w:p w14:paraId="37F7FAEC" w14:textId="77777777" w:rsidR="000176D0" w:rsidRDefault="000176D0" w:rsidP="000B6A69">
            <w:pPr>
              <w:adjustRightInd w:val="0"/>
              <w:snapToGrid w:val="0"/>
              <w:jc w:val="center"/>
              <w:rPr>
                <w:rFonts w:ascii="Times New Roman" w:eastAsia="仿宋_GB2312" w:hAnsi="Times New Roman" w:cs="Times New Roman"/>
                <w:sz w:val="22"/>
              </w:rPr>
            </w:pPr>
            <w:r>
              <w:rPr>
                <w:rFonts w:ascii="Times New Roman" w:eastAsia="仿宋_GB2312" w:hAnsi="Times New Roman" w:cs="Times New Roman"/>
                <w:sz w:val="20"/>
                <w:szCs w:val="20"/>
              </w:rPr>
              <w:t>Metallurgy and Materials/</w:t>
            </w:r>
          </w:p>
        </w:tc>
        <w:tc>
          <w:tcPr>
            <w:tcW w:w="1437" w:type="dxa"/>
            <w:vAlign w:val="center"/>
          </w:tcPr>
          <w:p w14:paraId="3F61F8C1" w14:textId="77777777" w:rsidR="000176D0" w:rsidRDefault="000176D0" w:rsidP="000B6A69">
            <w:pPr>
              <w:adjustRightInd w:val="0"/>
              <w:snapToGrid w:val="0"/>
              <w:jc w:val="center"/>
              <w:rPr>
                <w:rFonts w:ascii="Times New Roman" w:eastAsia="仿宋_GB2312" w:hAnsi="Times New Roman" w:cs="Times New Roman"/>
                <w:sz w:val="22"/>
              </w:rPr>
            </w:pPr>
            <w:r>
              <w:rPr>
                <w:rFonts w:ascii="Times New Roman" w:eastAsia="仿宋_GB2312" w:hAnsi="Times New Roman" w:cs="Times New Roman"/>
                <w:sz w:val="20"/>
                <w:szCs w:val="20"/>
              </w:rPr>
              <w:t xml:space="preserve"> Wan </w:t>
            </w:r>
            <w:proofErr w:type="spellStart"/>
            <w:r>
              <w:rPr>
                <w:rFonts w:ascii="Times New Roman" w:eastAsia="仿宋_GB2312" w:hAnsi="Times New Roman" w:cs="Times New Roman"/>
                <w:sz w:val="20"/>
                <w:szCs w:val="20"/>
              </w:rPr>
              <w:t>Diqing</w:t>
            </w:r>
            <w:proofErr w:type="spellEnd"/>
            <w:r>
              <w:rPr>
                <w:rFonts w:ascii="Times New Roman" w:eastAsia="仿宋_GB2312" w:hAnsi="Times New Roman" w:cs="Times New Roman"/>
                <w:sz w:val="20"/>
                <w:szCs w:val="20"/>
              </w:rPr>
              <w:t xml:space="preserve">, Hu Yinglin, Ye </w:t>
            </w:r>
            <w:proofErr w:type="spellStart"/>
            <w:r>
              <w:rPr>
                <w:rFonts w:ascii="Times New Roman" w:eastAsia="仿宋_GB2312" w:hAnsi="Times New Roman" w:cs="Times New Roman"/>
                <w:sz w:val="20"/>
                <w:szCs w:val="20"/>
              </w:rPr>
              <w:t>Shuting</w:t>
            </w:r>
            <w:proofErr w:type="spellEnd"/>
            <w:r>
              <w:rPr>
                <w:rFonts w:ascii="Times New Roman" w:eastAsia="仿宋_GB2312" w:hAnsi="Times New Roman" w:cs="Times New Roman"/>
                <w:sz w:val="20"/>
                <w:szCs w:val="20"/>
              </w:rPr>
              <w:t xml:space="preserve">, Li </w:t>
            </w:r>
            <w:proofErr w:type="spellStart"/>
            <w:r>
              <w:rPr>
                <w:rFonts w:ascii="Times New Roman" w:eastAsia="仿宋_GB2312" w:hAnsi="Times New Roman" w:cs="Times New Roman"/>
                <w:sz w:val="20"/>
                <w:szCs w:val="20"/>
              </w:rPr>
              <w:t>Zhumin</w:t>
            </w:r>
            <w:proofErr w:type="spellEnd"/>
            <w:r>
              <w:rPr>
                <w:rFonts w:ascii="Times New Roman" w:eastAsia="仿宋_GB2312" w:hAnsi="Times New Roman" w:cs="Times New Roman"/>
                <w:sz w:val="20"/>
                <w:szCs w:val="20"/>
              </w:rPr>
              <w:t>, Li Lili, Huang Yi</w:t>
            </w:r>
          </w:p>
        </w:tc>
        <w:tc>
          <w:tcPr>
            <w:tcW w:w="2188" w:type="dxa"/>
            <w:vAlign w:val="center"/>
          </w:tcPr>
          <w:p w14:paraId="2C90CB26" w14:textId="77777777" w:rsidR="000176D0" w:rsidRDefault="000176D0" w:rsidP="000B6A69">
            <w:pPr>
              <w:adjustRightInd w:val="0"/>
              <w:snapToGrid w:val="0"/>
              <w:jc w:val="center"/>
              <w:rPr>
                <w:rFonts w:ascii="Times New Roman" w:eastAsia="仿宋_GB2312" w:hAnsi="Times New Roman" w:cs="Times New Roman"/>
                <w:sz w:val="22"/>
              </w:rPr>
            </w:pPr>
            <w:r>
              <w:rPr>
                <w:rFonts w:ascii="Times New Roman" w:eastAsia="仿宋_GB2312" w:hAnsi="Times New Roman" w:cs="Times New Roman"/>
                <w:sz w:val="20"/>
                <w:szCs w:val="20"/>
              </w:rPr>
              <w:t>2019, 26(6):760-765</w:t>
            </w:r>
          </w:p>
        </w:tc>
        <w:tc>
          <w:tcPr>
            <w:tcW w:w="1475" w:type="dxa"/>
            <w:vAlign w:val="center"/>
          </w:tcPr>
          <w:p w14:paraId="49CE2BC6" w14:textId="77777777" w:rsidR="000176D0" w:rsidRDefault="000176D0" w:rsidP="000B6A69">
            <w:pPr>
              <w:adjustRightInd w:val="0"/>
              <w:snapToGrid w:val="0"/>
              <w:jc w:val="center"/>
              <w:rPr>
                <w:rFonts w:ascii="Times New Roman" w:eastAsia="仿宋_GB2312" w:hAnsi="Times New Roman" w:cs="Times New Roman"/>
                <w:sz w:val="22"/>
              </w:rPr>
            </w:pPr>
            <w:r>
              <w:rPr>
                <w:rFonts w:ascii="Times New Roman" w:eastAsia="仿宋_GB2312" w:hAnsi="Times New Roman" w:cs="Times New Roman"/>
                <w:sz w:val="20"/>
                <w:szCs w:val="20"/>
              </w:rPr>
              <w:t>2019</w:t>
            </w:r>
            <w:r>
              <w:rPr>
                <w:rFonts w:ascii="Times New Roman" w:eastAsia="仿宋_GB2312" w:hAnsi="Times New Roman" w:cs="Times New Roman"/>
                <w:sz w:val="20"/>
                <w:szCs w:val="20"/>
              </w:rPr>
              <w:t>年</w:t>
            </w:r>
            <w:r>
              <w:rPr>
                <w:rFonts w:ascii="Times New Roman" w:eastAsia="仿宋_GB2312" w:hAnsi="Times New Roman" w:cs="Times New Roman"/>
                <w:sz w:val="20"/>
                <w:szCs w:val="20"/>
              </w:rPr>
              <w:t>6</w:t>
            </w:r>
            <w:r>
              <w:rPr>
                <w:rFonts w:ascii="Times New Roman" w:eastAsia="仿宋_GB2312" w:hAnsi="Times New Roman" w:cs="Times New Roman"/>
                <w:sz w:val="20"/>
                <w:szCs w:val="20"/>
              </w:rPr>
              <w:t>月</w:t>
            </w:r>
            <w:r>
              <w:rPr>
                <w:rFonts w:ascii="Times New Roman" w:eastAsia="仿宋_GB2312" w:hAnsi="Times New Roman" w:cs="Times New Roman"/>
                <w:sz w:val="20"/>
                <w:szCs w:val="20"/>
              </w:rPr>
              <w:t>1</w:t>
            </w:r>
            <w:r>
              <w:rPr>
                <w:rFonts w:ascii="Times New Roman" w:eastAsia="仿宋_GB2312" w:hAnsi="Times New Roman" w:cs="Times New Roman"/>
                <w:sz w:val="20"/>
                <w:szCs w:val="20"/>
              </w:rPr>
              <w:t>日</w:t>
            </w:r>
          </w:p>
        </w:tc>
        <w:tc>
          <w:tcPr>
            <w:tcW w:w="1312" w:type="dxa"/>
            <w:vAlign w:val="center"/>
          </w:tcPr>
          <w:p w14:paraId="057222E6" w14:textId="77777777" w:rsidR="000176D0" w:rsidRDefault="000176D0" w:rsidP="000B6A69">
            <w:pPr>
              <w:adjustRightInd w:val="0"/>
              <w:snapToGrid w:val="0"/>
              <w:jc w:val="center"/>
              <w:rPr>
                <w:rFonts w:ascii="Times New Roman" w:eastAsia="仿宋_GB2312" w:hAnsi="Times New Roman" w:cs="Times New Roman"/>
                <w:sz w:val="22"/>
              </w:rPr>
            </w:pPr>
            <w:r>
              <w:rPr>
                <w:rFonts w:ascii="Times New Roman" w:eastAsia="仿宋_GB2312" w:hAnsi="Times New Roman" w:cs="Times New Roman"/>
                <w:sz w:val="20"/>
                <w:szCs w:val="20"/>
              </w:rPr>
              <w:t>万迪庆</w:t>
            </w:r>
            <w:r>
              <w:rPr>
                <w:rFonts w:ascii="Times New Roman" w:eastAsia="仿宋_GB2312" w:hAnsi="Times New Roman" w:cs="Times New Roman"/>
                <w:sz w:val="22"/>
              </w:rPr>
              <w:t xml:space="preserve"> </w:t>
            </w:r>
          </w:p>
        </w:tc>
        <w:tc>
          <w:tcPr>
            <w:tcW w:w="1225" w:type="dxa"/>
            <w:vAlign w:val="center"/>
          </w:tcPr>
          <w:p w14:paraId="06B18E7A" w14:textId="77777777" w:rsidR="000176D0" w:rsidRDefault="000176D0" w:rsidP="000B6A69">
            <w:pPr>
              <w:adjustRightInd w:val="0"/>
              <w:snapToGrid w:val="0"/>
              <w:jc w:val="center"/>
              <w:rPr>
                <w:rFonts w:ascii="Times New Roman" w:eastAsia="仿宋_GB2312" w:hAnsi="Times New Roman" w:cs="Times New Roman"/>
                <w:sz w:val="22"/>
              </w:rPr>
            </w:pPr>
            <w:r>
              <w:rPr>
                <w:rFonts w:ascii="Times New Roman" w:eastAsia="仿宋_GB2312" w:hAnsi="Times New Roman" w:cs="Times New Roman"/>
                <w:sz w:val="20"/>
                <w:szCs w:val="20"/>
              </w:rPr>
              <w:t>万迪庆</w:t>
            </w:r>
          </w:p>
        </w:tc>
      </w:tr>
      <w:tr w:rsidR="000176D0" w14:paraId="48C225C8" w14:textId="77777777" w:rsidTr="000B6A69">
        <w:trPr>
          <w:trHeight w:val="530"/>
        </w:trPr>
        <w:tc>
          <w:tcPr>
            <w:tcW w:w="863" w:type="dxa"/>
            <w:vAlign w:val="center"/>
          </w:tcPr>
          <w:p w14:paraId="560D0661" w14:textId="77777777" w:rsidR="000176D0" w:rsidRDefault="000176D0" w:rsidP="000B6A69">
            <w:pPr>
              <w:adjustRightInd w:val="0"/>
              <w:snapToGrid w:val="0"/>
              <w:jc w:val="center"/>
              <w:rPr>
                <w:rFonts w:ascii="Times New Roman" w:eastAsia="仿宋_GB2312" w:hAnsi="Times New Roman" w:cs="Times New Roman"/>
                <w:sz w:val="22"/>
              </w:rPr>
            </w:pPr>
            <w:r>
              <w:rPr>
                <w:rFonts w:ascii="Times New Roman" w:eastAsia="仿宋_GB2312" w:hAnsi="Times New Roman" w:cs="Times New Roman"/>
                <w:sz w:val="22"/>
              </w:rPr>
              <w:t>4</w:t>
            </w:r>
          </w:p>
        </w:tc>
        <w:tc>
          <w:tcPr>
            <w:tcW w:w="1750" w:type="dxa"/>
            <w:vAlign w:val="center"/>
          </w:tcPr>
          <w:p w14:paraId="4CBA8E4E" w14:textId="77777777" w:rsidR="000176D0" w:rsidRDefault="000176D0" w:rsidP="000B6A69">
            <w:pPr>
              <w:adjustRightInd w:val="0"/>
              <w:snapToGrid w:val="0"/>
              <w:jc w:val="center"/>
              <w:rPr>
                <w:rFonts w:ascii="Times New Roman" w:eastAsia="仿宋_GB2312" w:hAnsi="Times New Roman" w:cs="Times New Roman"/>
                <w:sz w:val="22"/>
              </w:rPr>
            </w:pPr>
            <w:r>
              <w:rPr>
                <w:rFonts w:ascii="Times New Roman" w:eastAsia="仿宋_GB2312" w:hAnsi="Times New Roman" w:cs="Times New Roman"/>
                <w:sz w:val="20"/>
                <w:szCs w:val="20"/>
              </w:rPr>
              <w:t>Effect of the Secondary Phase on Mechanical and Damping Properties of Mg-Zn-Y-Si Alloy/</w:t>
            </w:r>
            <w:r>
              <w:rPr>
                <w:rFonts w:ascii="Times New Roman" w:eastAsia="仿宋_GB2312" w:hAnsi="Times New Roman" w:cs="Times New Roman"/>
                <w:color w:val="FFFFFF"/>
                <w:sz w:val="28"/>
                <w:szCs w:val="24"/>
              </w:rPr>
              <w:t xml:space="preserve"> </w:t>
            </w:r>
            <w:r>
              <w:rPr>
                <w:rFonts w:ascii="Times New Roman" w:eastAsia="仿宋_GB2312" w:hAnsi="Times New Roman" w:cs="Times New Roman"/>
                <w:sz w:val="20"/>
                <w:szCs w:val="20"/>
              </w:rPr>
              <w:t>Metals and Materials International</w:t>
            </w:r>
          </w:p>
        </w:tc>
        <w:tc>
          <w:tcPr>
            <w:tcW w:w="1437" w:type="dxa"/>
            <w:vAlign w:val="center"/>
          </w:tcPr>
          <w:p w14:paraId="2BF222B9" w14:textId="77777777" w:rsidR="000176D0" w:rsidRDefault="000176D0" w:rsidP="000B6A69">
            <w:pPr>
              <w:adjustRightInd w:val="0"/>
              <w:snapToGrid w:val="0"/>
              <w:jc w:val="center"/>
              <w:rPr>
                <w:rFonts w:ascii="Times New Roman" w:eastAsia="仿宋_GB2312" w:hAnsi="Times New Roman" w:cs="Times New Roman"/>
                <w:sz w:val="22"/>
              </w:rPr>
            </w:pPr>
            <w:r>
              <w:rPr>
                <w:rFonts w:ascii="Times New Roman" w:eastAsia="仿宋_GB2312" w:hAnsi="Times New Roman" w:cs="Times New Roman"/>
                <w:sz w:val="20"/>
                <w:szCs w:val="20"/>
              </w:rPr>
              <w:t xml:space="preserve">Wan </w:t>
            </w:r>
            <w:proofErr w:type="spellStart"/>
            <w:proofErr w:type="gramStart"/>
            <w:r>
              <w:rPr>
                <w:rFonts w:ascii="Times New Roman" w:eastAsia="仿宋_GB2312" w:hAnsi="Times New Roman" w:cs="Times New Roman"/>
                <w:sz w:val="20"/>
                <w:szCs w:val="20"/>
              </w:rPr>
              <w:t>Diqing,Wang</w:t>
            </w:r>
            <w:proofErr w:type="spellEnd"/>
            <w:proofErr w:type="gramEnd"/>
            <w:r>
              <w:rPr>
                <w:rFonts w:ascii="Times New Roman" w:eastAsia="仿宋_GB2312" w:hAnsi="Times New Roman" w:cs="Times New Roman"/>
                <w:sz w:val="20"/>
                <w:szCs w:val="20"/>
              </w:rPr>
              <w:t xml:space="preserve"> </w:t>
            </w:r>
            <w:proofErr w:type="spellStart"/>
            <w:r>
              <w:rPr>
                <w:rFonts w:ascii="Times New Roman" w:eastAsia="仿宋_GB2312" w:hAnsi="Times New Roman" w:cs="Times New Roman"/>
                <w:sz w:val="20"/>
                <w:szCs w:val="20"/>
              </w:rPr>
              <w:t>Houbin,Hu</w:t>
            </w:r>
            <w:proofErr w:type="spellEnd"/>
            <w:r>
              <w:rPr>
                <w:rFonts w:ascii="Times New Roman" w:eastAsia="仿宋_GB2312" w:hAnsi="Times New Roman" w:cs="Times New Roman"/>
                <w:sz w:val="20"/>
                <w:szCs w:val="20"/>
              </w:rPr>
              <w:t xml:space="preserve"> Jiajun, Hu Yinglin, Wang </w:t>
            </w:r>
            <w:proofErr w:type="spellStart"/>
            <w:r>
              <w:rPr>
                <w:rFonts w:ascii="Times New Roman" w:eastAsia="仿宋_GB2312" w:hAnsi="Times New Roman" w:cs="Times New Roman"/>
                <w:sz w:val="20"/>
                <w:szCs w:val="20"/>
              </w:rPr>
              <w:t>Linsen</w:t>
            </w:r>
            <w:proofErr w:type="spellEnd"/>
            <w:r>
              <w:rPr>
                <w:rFonts w:ascii="Times New Roman" w:eastAsia="仿宋_GB2312" w:hAnsi="Times New Roman" w:cs="Times New Roman"/>
                <w:sz w:val="20"/>
                <w:szCs w:val="20"/>
              </w:rPr>
              <w:t xml:space="preserve">, Fang </w:t>
            </w:r>
            <w:proofErr w:type="spellStart"/>
            <w:r>
              <w:rPr>
                <w:rFonts w:ascii="Times New Roman" w:eastAsia="仿宋_GB2312" w:hAnsi="Times New Roman" w:cs="Times New Roman"/>
                <w:sz w:val="20"/>
                <w:szCs w:val="20"/>
              </w:rPr>
              <w:t>Kangjin</w:t>
            </w:r>
            <w:proofErr w:type="spellEnd"/>
          </w:p>
        </w:tc>
        <w:tc>
          <w:tcPr>
            <w:tcW w:w="2188" w:type="dxa"/>
            <w:vAlign w:val="center"/>
          </w:tcPr>
          <w:p w14:paraId="032AEBA0" w14:textId="77777777" w:rsidR="000176D0" w:rsidRDefault="000176D0" w:rsidP="000B6A69">
            <w:pPr>
              <w:adjustRightInd w:val="0"/>
              <w:snapToGrid w:val="0"/>
              <w:jc w:val="center"/>
              <w:rPr>
                <w:rFonts w:ascii="Times New Roman" w:eastAsia="仿宋_GB2312" w:hAnsi="Times New Roman" w:cs="Times New Roman"/>
                <w:sz w:val="22"/>
              </w:rPr>
            </w:pPr>
            <w:r>
              <w:rPr>
                <w:rFonts w:ascii="Times New Roman" w:eastAsia="仿宋_GB2312" w:hAnsi="Times New Roman" w:cs="Times New Roman"/>
                <w:sz w:val="20"/>
                <w:szCs w:val="20"/>
              </w:rPr>
              <w:t>2021</w:t>
            </w:r>
            <w:r>
              <w:rPr>
                <w:rFonts w:ascii="Times New Roman" w:eastAsia="仿宋_GB2312" w:hAnsi="Times New Roman" w:cs="Times New Roman"/>
                <w:sz w:val="20"/>
                <w:szCs w:val="20"/>
              </w:rPr>
              <w:t>，</w:t>
            </w:r>
            <w:r>
              <w:rPr>
                <w:rFonts w:ascii="Times New Roman" w:eastAsia="仿宋_GB2312" w:hAnsi="Times New Roman" w:cs="Times New Roman"/>
                <w:sz w:val="20"/>
                <w:szCs w:val="20"/>
              </w:rPr>
              <w:t>27(5):838-842</w:t>
            </w:r>
          </w:p>
        </w:tc>
        <w:tc>
          <w:tcPr>
            <w:tcW w:w="1475" w:type="dxa"/>
            <w:vAlign w:val="center"/>
          </w:tcPr>
          <w:p w14:paraId="209E197E" w14:textId="77777777" w:rsidR="000176D0" w:rsidRDefault="000176D0" w:rsidP="000B6A69">
            <w:pPr>
              <w:adjustRightInd w:val="0"/>
              <w:snapToGrid w:val="0"/>
              <w:jc w:val="center"/>
              <w:rPr>
                <w:rFonts w:ascii="Times New Roman" w:eastAsia="仿宋_GB2312" w:hAnsi="Times New Roman" w:cs="Times New Roman"/>
                <w:sz w:val="22"/>
              </w:rPr>
            </w:pPr>
            <w:r>
              <w:rPr>
                <w:rFonts w:ascii="Times New Roman" w:eastAsia="仿宋_GB2312" w:hAnsi="Times New Roman" w:cs="Times New Roman"/>
                <w:sz w:val="20"/>
                <w:szCs w:val="20"/>
              </w:rPr>
              <w:t>2021</w:t>
            </w:r>
            <w:r>
              <w:rPr>
                <w:rFonts w:ascii="Times New Roman" w:eastAsia="仿宋_GB2312" w:hAnsi="Times New Roman" w:cs="Times New Roman"/>
                <w:sz w:val="20"/>
                <w:szCs w:val="20"/>
              </w:rPr>
              <w:t>年</w:t>
            </w:r>
            <w:r>
              <w:rPr>
                <w:rFonts w:ascii="Times New Roman" w:eastAsia="仿宋_GB2312" w:hAnsi="Times New Roman" w:cs="Times New Roman"/>
                <w:sz w:val="20"/>
                <w:szCs w:val="20"/>
              </w:rPr>
              <w:t>5</w:t>
            </w:r>
            <w:r>
              <w:rPr>
                <w:rFonts w:ascii="Times New Roman" w:eastAsia="仿宋_GB2312" w:hAnsi="Times New Roman" w:cs="Times New Roman"/>
                <w:sz w:val="20"/>
                <w:szCs w:val="20"/>
              </w:rPr>
              <w:t>月</w:t>
            </w:r>
            <w:r>
              <w:rPr>
                <w:rFonts w:ascii="Times New Roman" w:eastAsia="仿宋_GB2312" w:hAnsi="Times New Roman" w:cs="Times New Roman"/>
                <w:sz w:val="20"/>
                <w:szCs w:val="20"/>
              </w:rPr>
              <w:t>1</w:t>
            </w:r>
            <w:r>
              <w:rPr>
                <w:rFonts w:ascii="Times New Roman" w:eastAsia="仿宋_GB2312" w:hAnsi="Times New Roman" w:cs="Times New Roman"/>
                <w:sz w:val="20"/>
                <w:szCs w:val="20"/>
              </w:rPr>
              <w:t>日</w:t>
            </w:r>
          </w:p>
        </w:tc>
        <w:tc>
          <w:tcPr>
            <w:tcW w:w="1312" w:type="dxa"/>
            <w:vAlign w:val="center"/>
          </w:tcPr>
          <w:p w14:paraId="6C44AB60" w14:textId="77777777" w:rsidR="000176D0" w:rsidRDefault="000176D0" w:rsidP="000B6A69">
            <w:pPr>
              <w:adjustRightInd w:val="0"/>
              <w:snapToGrid w:val="0"/>
              <w:jc w:val="center"/>
              <w:rPr>
                <w:rFonts w:ascii="Times New Roman" w:eastAsia="仿宋_GB2312" w:hAnsi="Times New Roman" w:cs="Times New Roman"/>
                <w:sz w:val="22"/>
              </w:rPr>
            </w:pPr>
            <w:r>
              <w:rPr>
                <w:rFonts w:ascii="Times New Roman" w:eastAsia="仿宋_GB2312" w:hAnsi="Times New Roman" w:cs="Times New Roman"/>
                <w:sz w:val="20"/>
                <w:szCs w:val="20"/>
              </w:rPr>
              <w:t>万迪庆</w:t>
            </w:r>
          </w:p>
        </w:tc>
        <w:tc>
          <w:tcPr>
            <w:tcW w:w="1225" w:type="dxa"/>
            <w:vAlign w:val="center"/>
          </w:tcPr>
          <w:p w14:paraId="216F5FFD" w14:textId="77777777" w:rsidR="000176D0" w:rsidRDefault="000176D0" w:rsidP="000B6A69">
            <w:pPr>
              <w:adjustRightInd w:val="0"/>
              <w:snapToGrid w:val="0"/>
              <w:jc w:val="center"/>
              <w:rPr>
                <w:rFonts w:ascii="Times New Roman" w:eastAsia="仿宋_GB2312" w:hAnsi="Times New Roman" w:cs="Times New Roman"/>
                <w:sz w:val="22"/>
              </w:rPr>
            </w:pPr>
            <w:r>
              <w:rPr>
                <w:rFonts w:ascii="Times New Roman" w:eastAsia="仿宋_GB2312" w:hAnsi="Times New Roman" w:cs="Times New Roman"/>
                <w:sz w:val="20"/>
                <w:szCs w:val="20"/>
              </w:rPr>
              <w:t>万迪庆</w:t>
            </w:r>
          </w:p>
        </w:tc>
      </w:tr>
      <w:tr w:rsidR="000176D0" w14:paraId="15004C22" w14:textId="77777777" w:rsidTr="000B6A69">
        <w:trPr>
          <w:trHeight w:val="1069"/>
        </w:trPr>
        <w:tc>
          <w:tcPr>
            <w:tcW w:w="863" w:type="dxa"/>
            <w:vAlign w:val="center"/>
          </w:tcPr>
          <w:p w14:paraId="5B303E53" w14:textId="77777777" w:rsidR="000176D0" w:rsidRDefault="000176D0" w:rsidP="000B6A69">
            <w:pPr>
              <w:adjustRightInd w:val="0"/>
              <w:snapToGrid w:val="0"/>
              <w:jc w:val="center"/>
              <w:rPr>
                <w:rFonts w:ascii="Times New Roman" w:eastAsia="仿宋_GB2312" w:hAnsi="Times New Roman" w:cs="Times New Roman"/>
                <w:sz w:val="22"/>
              </w:rPr>
            </w:pPr>
            <w:r>
              <w:rPr>
                <w:rFonts w:ascii="Times New Roman" w:eastAsia="仿宋_GB2312" w:hAnsi="Times New Roman" w:cs="Times New Roman"/>
                <w:sz w:val="22"/>
                <w:szCs w:val="20"/>
              </w:rPr>
              <w:lastRenderedPageBreak/>
              <w:t>5</w:t>
            </w:r>
          </w:p>
        </w:tc>
        <w:tc>
          <w:tcPr>
            <w:tcW w:w="1750" w:type="dxa"/>
            <w:vAlign w:val="center"/>
          </w:tcPr>
          <w:p w14:paraId="64D3D9BB" w14:textId="77777777" w:rsidR="000176D0" w:rsidRDefault="000176D0" w:rsidP="000B6A69">
            <w:pPr>
              <w:adjustRightInd w:val="0"/>
              <w:snapToGrid w:val="0"/>
              <w:jc w:val="center"/>
              <w:rPr>
                <w:rFonts w:ascii="Times New Roman" w:eastAsia="仿宋_GB2312" w:hAnsi="Times New Roman" w:cs="Times New Roman"/>
                <w:sz w:val="22"/>
              </w:rPr>
            </w:pPr>
            <w:r>
              <w:rPr>
                <w:rFonts w:ascii="Times New Roman" w:eastAsia="仿宋_GB2312" w:hAnsi="Times New Roman" w:cs="Times New Roman"/>
                <w:sz w:val="20"/>
                <w:szCs w:val="20"/>
              </w:rPr>
              <w:t>A hysteretic loop phenomenon at strain amplitude dependent damping curves of pre-strained pure Mg during cyclic vibration/Journal of Alloys and Compounds/</w:t>
            </w:r>
          </w:p>
        </w:tc>
        <w:tc>
          <w:tcPr>
            <w:tcW w:w="1437" w:type="dxa"/>
            <w:vAlign w:val="center"/>
          </w:tcPr>
          <w:p w14:paraId="2E54C422" w14:textId="77777777" w:rsidR="000176D0" w:rsidRDefault="000176D0" w:rsidP="000B6A69">
            <w:pPr>
              <w:adjustRightInd w:val="0"/>
              <w:snapToGrid w:val="0"/>
              <w:jc w:val="center"/>
              <w:rPr>
                <w:rFonts w:ascii="Times New Roman" w:eastAsia="仿宋_GB2312" w:hAnsi="Times New Roman" w:cs="Times New Roman"/>
                <w:sz w:val="22"/>
              </w:rPr>
            </w:pPr>
            <w:r>
              <w:rPr>
                <w:rFonts w:ascii="Times New Roman" w:eastAsia="仿宋_GB2312" w:hAnsi="Times New Roman" w:cs="Times New Roman"/>
                <w:sz w:val="20"/>
                <w:szCs w:val="20"/>
              </w:rPr>
              <w:t xml:space="preserve">Hu Jiajun, Wan </w:t>
            </w:r>
            <w:proofErr w:type="spellStart"/>
            <w:r>
              <w:rPr>
                <w:rFonts w:ascii="Times New Roman" w:eastAsia="仿宋_GB2312" w:hAnsi="Times New Roman" w:cs="Times New Roman"/>
                <w:sz w:val="20"/>
                <w:szCs w:val="20"/>
              </w:rPr>
              <w:t>Diqing</w:t>
            </w:r>
            <w:proofErr w:type="spellEnd"/>
            <w:r>
              <w:rPr>
                <w:rFonts w:ascii="Times New Roman" w:eastAsia="仿宋_GB2312" w:hAnsi="Times New Roman" w:cs="Times New Roman"/>
                <w:sz w:val="20"/>
                <w:szCs w:val="20"/>
              </w:rPr>
              <w:t xml:space="preserve">, Hu Yinglin, Wang </w:t>
            </w:r>
            <w:proofErr w:type="spellStart"/>
            <w:r>
              <w:rPr>
                <w:rFonts w:ascii="Times New Roman" w:eastAsia="仿宋_GB2312" w:hAnsi="Times New Roman" w:cs="Times New Roman"/>
                <w:sz w:val="20"/>
                <w:szCs w:val="20"/>
              </w:rPr>
              <w:t>Houbin</w:t>
            </w:r>
            <w:proofErr w:type="spellEnd"/>
            <w:r>
              <w:rPr>
                <w:rFonts w:ascii="Times New Roman" w:eastAsia="仿宋_GB2312" w:hAnsi="Times New Roman" w:cs="Times New Roman"/>
                <w:sz w:val="20"/>
                <w:szCs w:val="20"/>
              </w:rPr>
              <w:t xml:space="preserve">, Jiang Yinan, Xue </w:t>
            </w:r>
            <w:proofErr w:type="spellStart"/>
            <w:r>
              <w:rPr>
                <w:rFonts w:ascii="Times New Roman" w:eastAsia="仿宋_GB2312" w:hAnsi="Times New Roman" w:cs="Times New Roman"/>
                <w:sz w:val="20"/>
                <w:szCs w:val="20"/>
              </w:rPr>
              <w:t>Yandan</w:t>
            </w:r>
            <w:proofErr w:type="spellEnd"/>
            <w:r>
              <w:rPr>
                <w:rFonts w:ascii="Times New Roman" w:eastAsia="仿宋_GB2312" w:hAnsi="Times New Roman" w:cs="Times New Roman"/>
                <w:sz w:val="20"/>
                <w:szCs w:val="20"/>
              </w:rPr>
              <w:t>, Li Lili</w:t>
            </w:r>
          </w:p>
        </w:tc>
        <w:tc>
          <w:tcPr>
            <w:tcW w:w="2188" w:type="dxa"/>
            <w:vAlign w:val="center"/>
          </w:tcPr>
          <w:p w14:paraId="04F52718" w14:textId="77777777" w:rsidR="000176D0" w:rsidRDefault="000176D0" w:rsidP="000B6A69">
            <w:pPr>
              <w:adjustRightInd w:val="0"/>
              <w:snapToGrid w:val="0"/>
              <w:jc w:val="center"/>
              <w:rPr>
                <w:rFonts w:ascii="Times New Roman" w:eastAsia="仿宋_GB2312" w:hAnsi="Times New Roman" w:cs="Times New Roman"/>
                <w:sz w:val="22"/>
              </w:rPr>
            </w:pPr>
            <w:r>
              <w:rPr>
                <w:rFonts w:ascii="Times New Roman" w:eastAsia="仿宋_GB2312" w:hAnsi="Times New Roman" w:cs="Times New Roman"/>
                <w:sz w:val="20"/>
                <w:szCs w:val="20"/>
              </w:rPr>
              <w:t>2021, 886.</w:t>
            </w:r>
          </w:p>
        </w:tc>
        <w:tc>
          <w:tcPr>
            <w:tcW w:w="1475" w:type="dxa"/>
            <w:vAlign w:val="center"/>
          </w:tcPr>
          <w:p w14:paraId="4BE975EC" w14:textId="77777777" w:rsidR="000176D0" w:rsidRDefault="000176D0" w:rsidP="000B6A69">
            <w:pPr>
              <w:adjustRightInd w:val="0"/>
              <w:snapToGrid w:val="0"/>
              <w:jc w:val="center"/>
              <w:rPr>
                <w:rFonts w:ascii="Times New Roman" w:eastAsia="仿宋_GB2312" w:hAnsi="Times New Roman" w:cs="Times New Roman"/>
                <w:sz w:val="22"/>
              </w:rPr>
            </w:pPr>
            <w:r>
              <w:rPr>
                <w:rFonts w:ascii="Times New Roman" w:eastAsia="仿宋_GB2312" w:hAnsi="Times New Roman" w:cs="Times New Roman"/>
                <w:sz w:val="20"/>
                <w:szCs w:val="20"/>
              </w:rPr>
              <w:t>2021</w:t>
            </w:r>
            <w:r>
              <w:rPr>
                <w:rFonts w:ascii="Times New Roman" w:eastAsia="仿宋_GB2312" w:hAnsi="Times New Roman" w:cs="Times New Roman"/>
                <w:sz w:val="20"/>
                <w:szCs w:val="20"/>
              </w:rPr>
              <w:t>年</w:t>
            </w:r>
            <w:r>
              <w:rPr>
                <w:rFonts w:ascii="Times New Roman" w:eastAsia="仿宋_GB2312" w:hAnsi="Times New Roman" w:cs="Times New Roman"/>
                <w:sz w:val="20"/>
                <w:szCs w:val="20"/>
              </w:rPr>
              <w:t>12</w:t>
            </w:r>
            <w:r>
              <w:rPr>
                <w:rFonts w:ascii="Times New Roman" w:eastAsia="仿宋_GB2312" w:hAnsi="Times New Roman" w:cs="Times New Roman"/>
                <w:sz w:val="20"/>
                <w:szCs w:val="20"/>
              </w:rPr>
              <w:t>月</w:t>
            </w:r>
            <w:r>
              <w:rPr>
                <w:rFonts w:ascii="Times New Roman" w:eastAsia="仿宋_GB2312" w:hAnsi="Times New Roman" w:cs="Times New Roman"/>
                <w:sz w:val="20"/>
                <w:szCs w:val="20"/>
              </w:rPr>
              <w:t>15</w:t>
            </w:r>
          </w:p>
        </w:tc>
        <w:tc>
          <w:tcPr>
            <w:tcW w:w="1312" w:type="dxa"/>
            <w:vAlign w:val="center"/>
          </w:tcPr>
          <w:p w14:paraId="565DAD09" w14:textId="77777777" w:rsidR="000176D0" w:rsidRDefault="000176D0" w:rsidP="000B6A69">
            <w:pPr>
              <w:adjustRightInd w:val="0"/>
              <w:snapToGrid w:val="0"/>
              <w:jc w:val="center"/>
              <w:rPr>
                <w:rFonts w:ascii="Times New Roman" w:eastAsia="仿宋_GB2312" w:hAnsi="Times New Roman" w:cs="Times New Roman"/>
                <w:sz w:val="22"/>
              </w:rPr>
            </w:pPr>
            <w:r>
              <w:rPr>
                <w:rFonts w:ascii="Times New Roman" w:eastAsia="仿宋_GB2312" w:hAnsi="Times New Roman" w:cs="Times New Roman"/>
                <w:sz w:val="20"/>
                <w:szCs w:val="20"/>
              </w:rPr>
              <w:t>万迪庆</w:t>
            </w:r>
            <w:r>
              <w:rPr>
                <w:rFonts w:ascii="Times New Roman" w:eastAsia="仿宋_GB2312" w:hAnsi="Times New Roman" w:cs="Times New Roman"/>
                <w:sz w:val="22"/>
              </w:rPr>
              <w:t xml:space="preserve"> </w:t>
            </w:r>
          </w:p>
        </w:tc>
        <w:tc>
          <w:tcPr>
            <w:tcW w:w="1225" w:type="dxa"/>
            <w:vAlign w:val="center"/>
          </w:tcPr>
          <w:p w14:paraId="62C404FD" w14:textId="77777777" w:rsidR="000176D0" w:rsidRDefault="000176D0" w:rsidP="000B6A69">
            <w:pPr>
              <w:adjustRightInd w:val="0"/>
              <w:snapToGrid w:val="0"/>
              <w:jc w:val="center"/>
              <w:rPr>
                <w:rFonts w:ascii="Times New Roman" w:eastAsia="仿宋_GB2312" w:hAnsi="Times New Roman" w:cs="Times New Roman"/>
                <w:sz w:val="22"/>
              </w:rPr>
            </w:pPr>
            <w:r>
              <w:rPr>
                <w:rFonts w:ascii="Times New Roman" w:eastAsia="仿宋_GB2312" w:hAnsi="Times New Roman" w:cs="Times New Roman"/>
                <w:sz w:val="20"/>
                <w:szCs w:val="20"/>
              </w:rPr>
              <w:t>胡佳俊</w:t>
            </w:r>
          </w:p>
        </w:tc>
      </w:tr>
    </w:tbl>
    <w:p w14:paraId="47756F3F" w14:textId="77777777" w:rsidR="000176D0" w:rsidRDefault="000176D0" w:rsidP="000176D0">
      <w:pPr>
        <w:autoSpaceDE w:val="0"/>
        <w:autoSpaceDN w:val="0"/>
        <w:adjustRightInd w:val="0"/>
        <w:snapToGrid w:val="0"/>
        <w:spacing w:beforeLines="50" w:before="156"/>
        <w:rPr>
          <w:rFonts w:ascii="仿宋_GB2312" w:eastAsia="仿宋_GB2312" w:hAnsi="仿宋_GB2312" w:cs="仿宋_GB2312" w:hint="eastAsia"/>
          <w:b/>
          <w:snapToGrid w:val="0"/>
          <w:kern w:val="0"/>
          <w:sz w:val="28"/>
          <w:szCs w:val="28"/>
        </w:rPr>
      </w:pPr>
      <w:r>
        <w:rPr>
          <w:rFonts w:ascii="仿宋_GB2312" w:eastAsia="仿宋_GB2312" w:hAnsi="仿宋_GB2312" w:cs="仿宋_GB2312" w:hint="eastAsia"/>
          <w:b/>
          <w:snapToGrid w:val="0"/>
          <w:kern w:val="0"/>
          <w:sz w:val="28"/>
          <w:szCs w:val="28"/>
        </w:rPr>
        <w:t>主要完成人（完成单位）情况：</w:t>
      </w:r>
    </w:p>
    <w:tbl>
      <w:tblPr>
        <w:tblW w:w="11000" w:type="dxa"/>
        <w:tblInd w:w="-1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750"/>
        <w:gridCol w:w="696"/>
        <w:gridCol w:w="722"/>
        <w:gridCol w:w="832"/>
        <w:gridCol w:w="791"/>
        <w:gridCol w:w="764"/>
        <w:gridCol w:w="763"/>
        <w:gridCol w:w="832"/>
        <w:gridCol w:w="4144"/>
      </w:tblGrid>
      <w:tr w:rsidR="000176D0" w14:paraId="46C18367" w14:textId="77777777" w:rsidTr="000B6A69">
        <w:trPr>
          <w:trHeight w:val="561"/>
        </w:trPr>
        <w:tc>
          <w:tcPr>
            <w:tcW w:w="706" w:type="dxa"/>
            <w:vAlign w:val="center"/>
          </w:tcPr>
          <w:p w14:paraId="7F3994E1" w14:textId="77777777" w:rsidR="000176D0" w:rsidRDefault="000176D0" w:rsidP="000B6A69">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排名</w:t>
            </w:r>
          </w:p>
        </w:tc>
        <w:tc>
          <w:tcPr>
            <w:tcW w:w="750" w:type="dxa"/>
            <w:vAlign w:val="center"/>
          </w:tcPr>
          <w:p w14:paraId="5F118980" w14:textId="77777777" w:rsidR="000176D0" w:rsidRDefault="000176D0" w:rsidP="000B6A69">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姓名</w:t>
            </w:r>
          </w:p>
        </w:tc>
        <w:tc>
          <w:tcPr>
            <w:tcW w:w="696" w:type="dxa"/>
            <w:vAlign w:val="center"/>
          </w:tcPr>
          <w:p w14:paraId="3ED4E6D1" w14:textId="77777777" w:rsidR="000176D0" w:rsidRDefault="000176D0" w:rsidP="000B6A69">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性别</w:t>
            </w:r>
          </w:p>
        </w:tc>
        <w:tc>
          <w:tcPr>
            <w:tcW w:w="722" w:type="dxa"/>
            <w:vAlign w:val="center"/>
          </w:tcPr>
          <w:p w14:paraId="08A7A84F" w14:textId="77777777" w:rsidR="000176D0" w:rsidRDefault="000176D0" w:rsidP="000B6A69">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出生年月</w:t>
            </w:r>
          </w:p>
        </w:tc>
        <w:tc>
          <w:tcPr>
            <w:tcW w:w="832" w:type="dxa"/>
            <w:vAlign w:val="center"/>
          </w:tcPr>
          <w:p w14:paraId="22F0A403" w14:textId="77777777" w:rsidR="000176D0" w:rsidRDefault="000176D0" w:rsidP="000B6A69">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技术职称</w:t>
            </w:r>
          </w:p>
        </w:tc>
        <w:tc>
          <w:tcPr>
            <w:tcW w:w="791" w:type="dxa"/>
            <w:vAlign w:val="center"/>
          </w:tcPr>
          <w:p w14:paraId="04D0BB3E" w14:textId="77777777" w:rsidR="000176D0" w:rsidRDefault="000176D0" w:rsidP="000B6A69">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文化程度</w:t>
            </w:r>
          </w:p>
        </w:tc>
        <w:tc>
          <w:tcPr>
            <w:tcW w:w="764" w:type="dxa"/>
            <w:vAlign w:val="center"/>
          </w:tcPr>
          <w:p w14:paraId="56ABFD2F" w14:textId="77777777" w:rsidR="000176D0" w:rsidRDefault="000176D0" w:rsidP="000B6A69">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工作单位</w:t>
            </w:r>
          </w:p>
        </w:tc>
        <w:tc>
          <w:tcPr>
            <w:tcW w:w="763" w:type="dxa"/>
            <w:vAlign w:val="center"/>
          </w:tcPr>
          <w:p w14:paraId="1F1CCEBD" w14:textId="77777777" w:rsidR="000176D0" w:rsidRDefault="000176D0" w:rsidP="000B6A69">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行政职务</w:t>
            </w:r>
          </w:p>
        </w:tc>
        <w:tc>
          <w:tcPr>
            <w:tcW w:w="832" w:type="dxa"/>
            <w:vAlign w:val="center"/>
          </w:tcPr>
          <w:p w14:paraId="2F33FA42" w14:textId="77777777" w:rsidR="000176D0" w:rsidRDefault="000176D0" w:rsidP="000B6A69">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完成单位</w:t>
            </w:r>
          </w:p>
        </w:tc>
        <w:tc>
          <w:tcPr>
            <w:tcW w:w="4144" w:type="dxa"/>
            <w:vAlign w:val="center"/>
          </w:tcPr>
          <w:p w14:paraId="78148865" w14:textId="77777777" w:rsidR="000176D0" w:rsidRDefault="000176D0" w:rsidP="000B6A69">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对本项目主要学术贡献</w:t>
            </w:r>
          </w:p>
        </w:tc>
      </w:tr>
      <w:tr w:rsidR="000176D0" w14:paraId="785B6DA2" w14:textId="77777777" w:rsidTr="000B6A69">
        <w:trPr>
          <w:trHeight w:val="435"/>
        </w:trPr>
        <w:tc>
          <w:tcPr>
            <w:tcW w:w="706" w:type="dxa"/>
            <w:vAlign w:val="center"/>
          </w:tcPr>
          <w:p w14:paraId="08DAD1E0" w14:textId="77777777" w:rsidR="000176D0" w:rsidRDefault="000176D0" w:rsidP="000B6A69">
            <w:pPr>
              <w:widowControl/>
              <w:snapToGrid w:val="0"/>
              <w:jc w:val="center"/>
              <w:rPr>
                <w:rFonts w:ascii="仿宋_GB2312" w:eastAsia="仿宋_GB2312" w:hAnsi="仿宋_GB2312" w:cs="仿宋_GB2312" w:hint="eastAsia"/>
                <w:sz w:val="24"/>
                <w:szCs w:val="24"/>
              </w:rPr>
            </w:pPr>
            <w:r>
              <w:rPr>
                <w:rFonts w:ascii="仿宋_GB2312" w:eastAsia="仿宋_GB2312" w:hAnsi="仿宋_GB2312" w:cs="仿宋_GB2312" w:hint="eastAsia"/>
                <w:color w:val="333333"/>
                <w:kern w:val="0"/>
                <w:sz w:val="24"/>
                <w:szCs w:val="24"/>
              </w:rPr>
              <w:t>1</w:t>
            </w:r>
          </w:p>
        </w:tc>
        <w:tc>
          <w:tcPr>
            <w:tcW w:w="750" w:type="dxa"/>
            <w:vAlign w:val="center"/>
          </w:tcPr>
          <w:p w14:paraId="4DB22E7A" w14:textId="77777777" w:rsidR="000176D0" w:rsidRDefault="000176D0" w:rsidP="000B6A69">
            <w:pPr>
              <w:widowControl/>
              <w:snapToGrid w:val="0"/>
              <w:jc w:val="center"/>
              <w:rPr>
                <w:rFonts w:ascii="仿宋_GB2312" w:eastAsia="仿宋_GB2312" w:hAnsi="仿宋_GB2312" w:cs="仿宋_GB2312" w:hint="eastAsia"/>
                <w:color w:val="333333"/>
                <w:kern w:val="0"/>
                <w:sz w:val="24"/>
                <w:szCs w:val="24"/>
              </w:rPr>
            </w:pPr>
            <w:r>
              <w:rPr>
                <w:rFonts w:ascii="仿宋_GB2312" w:eastAsia="仿宋_GB2312" w:hAnsi="仿宋_GB2312" w:cs="仿宋_GB2312" w:hint="eastAsia"/>
                <w:color w:val="333333"/>
                <w:kern w:val="0"/>
                <w:sz w:val="24"/>
                <w:szCs w:val="24"/>
              </w:rPr>
              <w:t>万迪庆</w:t>
            </w:r>
          </w:p>
        </w:tc>
        <w:tc>
          <w:tcPr>
            <w:tcW w:w="696" w:type="dxa"/>
            <w:vAlign w:val="center"/>
          </w:tcPr>
          <w:p w14:paraId="47ADEFB0" w14:textId="77777777" w:rsidR="000176D0" w:rsidRDefault="000176D0" w:rsidP="000B6A69">
            <w:pPr>
              <w:widowControl/>
              <w:snapToGrid w:val="0"/>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男</w:t>
            </w:r>
          </w:p>
        </w:tc>
        <w:tc>
          <w:tcPr>
            <w:tcW w:w="722" w:type="dxa"/>
            <w:vAlign w:val="center"/>
          </w:tcPr>
          <w:p w14:paraId="76D105F4" w14:textId="77777777" w:rsidR="000176D0" w:rsidRDefault="000176D0" w:rsidP="000B6A69">
            <w:pPr>
              <w:snapToGrid w:val="0"/>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1981年11月</w:t>
            </w:r>
          </w:p>
        </w:tc>
        <w:tc>
          <w:tcPr>
            <w:tcW w:w="832" w:type="dxa"/>
            <w:vAlign w:val="center"/>
          </w:tcPr>
          <w:p w14:paraId="4BDE6BBC" w14:textId="77777777" w:rsidR="000176D0" w:rsidRDefault="000176D0" w:rsidP="000B6A69">
            <w:pPr>
              <w:widowControl/>
              <w:snapToGrid w:val="0"/>
              <w:jc w:val="center"/>
              <w:rPr>
                <w:rFonts w:ascii="仿宋_GB2312" w:eastAsia="仿宋_GB2312" w:hAnsi="仿宋_GB2312" w:cs="仿宋_GB2312" w:hint="eastAsia"/>
                <w:color w:val="333333"/>
                <w:kern w:val="0"/>
                <w:sz w:val="24"/>
                <w:szCs w:val="24"/>
              </w:rPr>
            </w:pPr>
            <w:r>
              <w:rPr>
                <w:rFonts w:ascii="仿宋_GB2312" w:eastAsia="仿宋_GB2312" w:hAnsi="仿宋_GB2312" w:cs="仿宋_GB2312" w:hint="eastAsia"/>
                <w:color w:val="333333"/>
                <w:kern w:val="0"/>
                <w:sz w:val="24"/>
                <w:szCs w:val="24"/>
              </w:rPr>
              <w:t>教授</w:t>
            </w:r>
          </w:p>
        </w:tc>
        <w:tc>
          <w:tcPr>
            <w:tcW w:w="791" w:type="dxa"/>
            <w:vAlign w:val="center"/>
          </w:tcPr>
          <w:p w14:paraId="2ED7DC25" w14:textId="77777777" w:rsidR="000176D0" w:rsidRDefault="000176D0" w:rsidP="000B6A69">
            <w:pPr>
              <w:widowControl/>
              <w:snapToGrid w:val="0"/>
              <w:jc w:val="center"/>
              <w:rPr>
                <w:rFonts w:ascii="仿宋_GB2312" w:eastAsia="仿宋_GB2312" w:hAnsi="仿宋_GB2312" w:cs="仿宋_GB2312" w:hint="eastAsia"/>
                <w:color w:val="333333"/>
                <w:kern w:val="0"/>
                <w:sz w:val="24"/>
                <w:szCs w:val="24"/>
              </w:rPr>
            </w:pPr>
            <w:r>
              <w:rPr>
                <w:rFonts w:ascii="仿宋_GB2312" w:eastAsia="仿宋_GB2312" w:hAnsi="仿宋_GB2312" w:cs="仿宋_GB2312" w:hint="eastAsia"/>
                <w:color w:val="333333"/>
                <w:kern w:val="0"/>
                <w:sz w:val="24"/>
                <w:szCs w:val="24"/>
              </w:rPr>
              <w:t>博士</w:t>
            </w:r>
          </w:p>
        </w:tc>
        <w:tc>
          <w:tcPr>
            <w:tcW w:w="764" w:type="dxa"/>
            <w:vAlign w:val="center"/>
          </w:tcPr>
          <w:p w14:paraId="2A2550E8" w14:textId="77777777" w:rsidR="000176D0" w:rsidRDefault="000176D0" w:rsidP="000B6A69">
            <w:pPr>
              <w:widowControl/>
              <w:snapToGrid w:val="0"/>
              <w:jc w:val="center"/>
              <w:rPr>
                <w:rFonts w:ascii="仿宋_GB2312" w:eastAsia="仿宋_GB2312" w:hAnsi="仿宋_GB2312" w:cs="仿宋_GB2312" w:hint="eastAsia"/>
                <w:color w:val="000000"/>
                <w:sz w:val="24"/>
                <w:szCs w:val="24"/>
              </w:rPr>
            </w:pPr>
            <w:r>
              <w:rPr>
                <w:rFonts w:ascii="仿宋_GB2312" w:eastAsia="仿宋_GB2312" w:hAnsi="仿宋_GB2312" w:cs="仿宋_GB2312" w:hint="eastAsia"/>
                <w:color w:val="000000"/>
                <w:sz w:val="24"/>
                <w:szCs w:val="24"/>
              </w:rPr>
              <w:t>华东交通大学</w:t>
            </w:r>
          </w:p>
        </w:tc>
        <w:tc>
          <w:tcPr>
            <w:tcW w:w="763" w:type="dxa"/>
            <w:vAlign w:val="center"/>
          </w:tcPr>
          <w:p w14:paraId="749DA979" w14:textId="77777777" w:rsidR="000176D0" w:rsidRDefault="000176D0" w:rsidP="000B6A69">
            <w:pPr>
              <w:widowControl/>
              <w:snapToGrid w:val="0"/>
              <w:jc w:val="center"/>
              <w:rPr>
                <w:rFonts w:ascii="仿宋_GB2312" w:eastAsia="仿宋_GB2312" w:hAnsi="仿宋_GB2312" w:cs="仿宋_GB2312" w:hint="eastAsia"/>
                <w:color w:val="000000"/>
                <w:sz w:val="24"/>
                <w:szCs w:val="24"/>
              </w:rPr>
            </w:pPr>
            <w:r>
              <w:rPr>
                <w:rFonts w:ascii="仿宋_GB2312" w:eastAsia="仿宋_GB2312" w:hAnsi="仿宋_GB2312" w:cs="仿宋_GB2312" w:hint="eastAsia"/>
                <w:color w:val="000000"/>
                <w:sz w:val="24"/>
                <w:szCs w:val="24"/>
              </w:rPr>
              <w:t>无</w:t>
            </w:r>
          </w:p>
        </w:tc>
        <w:tc>
          <w:tcPr>
            <w:tcW w:w="832" w:type="dxa"/>
            <w:vAlign w:val="center"/>
          </w:tcPr>
          <w:p w14:paraId="5F7B74F3" w14:textId="77777777" w:rsidR="000176D0" w:rsidRDefault="000176D0" w:rsidP="000B6A69">
            <w:pPr>
              <w:widowControl/>
              <w:snapToGrid w:val="0"/>
              <w:jc w:val="center"/>
              <w:rPr>
                <w:rFonts w:ascii="仿宋_GB2312" w:eastAsia="仿宋_GB2312" w:hAnsi="仿宋_GB2312" w:cs="仿宋_GB2312" w:hint="eastAsia"/>
                <w:color w:val="000000"/>
                <w:sz w:val="24"/>
                <w:szCs w:val="24"/>
              </w:rPr>
            </w:pPr>
            <w:r>
              <w:rPr>
                <w:rFonts w:ascii="仿宋_GB2312" w:eastAsia="仿宋_GB2312" w:hAnsi="仿宋_GB2312" w:cs="仿宋_GB2312" w:hint="eastAsia"/>
                <w:color w:val="000000"/>
                <w:sz w:val="24"/>
                <w:szCs w:val="24"/>
              </w:rPr>
              <w:t>华东交通大学</w:t>
            </w:r>
          </w:p>
        </w:tc>
        <w:tc>
          <w:tcPr>
            <w:tcW w:w="4144" w:type="dxa"/>
            <w:vAlign w:val="center"/>
          </w:tcPr>
          <w:p w14:paraId="1E4280FF" w14:textId="77777777" w:rsidR="000176D0" w:rsidRDefault="000176D0" w:rsidP="000B6A69">
            <w:pPr>
              <w:widowControl/>
              <w:snapToGrid w:val="0"/>
              <w:jc w:val="center"/>
              <w:rPr>
                <w:rFonts w:ascii="仿宋_GB2312" w:eastAsia="仿宋_GB2312" w:hAnsi="仿宋_GB2312" w:cs="仿宋_GB2312" w:hint="eastAsia"/>
                <w:color w:val="000000"/>
                <w:sz w:val="24"/>
                <w:szCs w:val="24"/>
              </w:rPr>
            </w:pPr>
            <w:r>
              <w:rPr>
                <w:rFonts w:ascii="仿宋_GB2312" w:eastAsia="仿宋_GB2312" w:hAnsi="仿宋_GB2312" w:cs="仿宋_GB2312" w:hint="eastAsia"/>
                <w:color w:val="000000"/>
                <w:sz w:val="24"/>
                <w:szCs w:val="24"/>
              </w:rPr>
              <w:t>项目负责人，学术贡献主要体现在微观结构与性能关系的深入揭示、新型高性能镁合金的成功研制等方面。具体为：①从微观机制上，破解镁合金材料力学性能与阻尼性能相互矛盾的难题。②系统研究了合金化对镁合金材料阻尼性能及力学性能的影响，首次系统提出了镁合金高阻尼材料设计合金化理论。③深入研究镁合金材料的阻尼性能与应变振幅的关联，并对内耗机理进行分析与表征。建立了阻尼镁合金微塑性内耗数学物理模型。代表性论文 1、5的通讯作者。代表性论文 2、3、4的第一作者。</w:t>
            </w:r>
          </w:p>
        </w:tc>
      </w:tr>
      <w:tr w:rsidR="000176D0" w14:paraId="7DA2FAED" w14:textId="77777777" w:rsidTr="000B6A69">
        <w:trPr>
          <w:trHeight w:val="435"/>
        </w:trPr>
        <w:tc>
          <w:tcPr>
            <w:tcW w:w="706" w:type="dxa"/>
            <w:vAlign w:val="center"/>
          </w:tcPr>
          <w:p w14:paraId="6689C620" w14:textId="77777777" w:rsidR="000176D0" w:rsidRDefault="000176D0" w:rsidP="000B6A69">
            <w:pPr>
              <w:widowControl/>
              <w:snapToGrid w:val="0"/>
              <w:jc w:val="center"/>
              <w:rPr>
                <w:rFonts w:ascii="仿宋_GB2312" w:eastAsia="仿宋_GB2312" w:hAnsi="仿宋_GB2312" w:cs="仿宋_GB2312" w:hint="eastAsia"/>
                <w:sz w:val="24"/>
                <w:szCs w:val="24"/>
              </w:rPr>
            </w:pPr>
            <w:r>
              <w:rPr>
                <w:rFonts w:ascii="仿宋_GB2312" w:eastAsia="仿宋_GB2312" w:hAnsi="仿宋_GB2312" w:cs="仿宋_GB2312" w:hint="eastAsia"/>
                <w:color w:val="333333"/>
                <w:kern w:val="0"/>
                <w:sz w:val="24"/>
                <w:szCs w:val="24"/>
              </w:rPr>
              <w:t>2</w:t>
            </w:r>
          </w:p>
        </w:tc>
        <w:tc>
          <w:tcPr>
            <w:tcW w:w="750" w:type="dxa"/>
            <w:vAlign w:val="center"/>
          </w:tcPr>
          <w:p w14:paraId="4E82B794" w14:textId="77777777" w:rsidR="000176D0" w:rsidRDefault="000176D0" w:rsidP="000B6A69">
            <w:pPr>
              <w:widowControl/>
              <w:snapToGrid w:val="0"/>
              <w:jc w:val="center"/>
              <w:rPr>
                <w:rFonts w:ascii="仿宋_GB2312" w:eastAsia="仿宋_GB2312" w:hAnsi="仿宋_GB2312" w:cs="仿宋_GB2312" w:hint="eastAsia"/>
                <w:color w:val="333333"/>
                <w:kern w:val="0"/>
                <w:sz w:val="24"/>
                <w:szCs w:val="24"/>
              </w:rPr>
            </w:pPr>
            <w:r>
              <w:rPr>
                <w:rFonts w:ascii="仿宋_GB2312" w:eastAsia="仿宋_GB2312" w:hAnsi="仿宋_GB2312" w:cs="仿宋_GB2312" w:hint="eastAsia"/>
                <w:color w:val="333333"/>
                <w:kern w:val="0"/>
                <w:sz w:val="24"/>
                <w:szCs w:val="24"/>
              </w:rPr>
              <w:t>李丽</w:t>
            </w:r>
            <w:proofErr w:type="gramStart"/>
            <w:r>
              <w:rPr>
                <w:rFonts w:ascii="仿宋_GB2312" w:eastAsia="仿宋_GB2312" w:hAnsi="仿宋_GB2312" w:cs="仿宋_GB2312" w:hint="eastAsia"/>
                <w:color w:val="333333"/>
                <w:kern w:val="0"/>
                <w:sz w:val="24"/>
                <w:szCs w:val="24"/>
              </w:rPr>
              <w:t>丽</w:t>
            </w:r>
            <w:proofErr w:type="gramEnd"/>
          </w:p>
        </w:tc>
        <w:tc>
          <w:tcPr>
            <w:tcW w:w="696" w:type="dxa"/>
            <w:vAlign w:val="center"/>
          </w:tcPr>
          <w:p w14:paraId="07C98F92" w14:textId="77777777" w:rsidR="000176D0" w:rsidRDefault="000176D0" w:rsidP="000B6A69">
            <w:pPr>
              <w:widowControl/>
              <w:snapToGrid w:val="0"/>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女</w:t>
            </w:r>
          </w:p>
        </w:tc>
        <w:tc>
          <w:tcPr>
            <w:tcW w:w="722" w:type="dxa"/>
            <w:vAlign w:val="center"/>
          </w:tcPr>
          <w:p w14:paraId="5A958F9B" w14:textId="77777777" w:rsidR="000176D0" w:rsidRDefault="000176D0" w:rsidP="000B6A69">
            <w:pPr>
              <w:snapToGrid w:val="0"/>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1982年1月</w:t>
            </w:r>
          </w:p>
        </w:tc>
        <w:tc>
          <w:tcPr>
            <w:tcW w:w="832" w:type="dxa"/>
            <w:vAlign w:val="center"/>
          </w:tcPr>
          <w:p w14:paraId="36B316A9" w14:textId="77777777" w:rsidR="000176D0" w:rsidRDefault="000176D0" w:rsidP="000B6A69">
            <w:pPr>
              <w:widowControl/>
              <w:snapToGrid w:val="0"/>
              <w:jc w:val="center"/>
              <w:rPr>
                <w:rFonts w:ascii="仿宋_GB2312" w:eastAsia="仿宋_GB2312" w:hAnsi="仿宋_GB2312" w:cs="仿宋_GB2312" w:hint="eastAsia"/>
                <w:color w:val="333333"/>
                <w:kern w:val="0"/>
                <w:sz w:val="24"/>
                <w:szCs w:val="24"/>
              </w:rPr>
            </w:pPr>
            <w:r>
              <w:rPr>
                <w:rFonts w:ascii="仿宋_GB2312" w:eastAsia="仿宋_GB2312" w:hAnsi="仿宋_GB2312" w:cs="仿宋_GB2312" w:hint="eastAsia"/>
                <w:color w:val="333333"/>
                <w:kern w:val="0"/>
                <w:sz w:val="24"/>
                <w:szCs w:val="24"/>
              </w:rPr>
              <w:t>副教授</w:t>
            </w:r>
          </w:p>
        </w:tc>
        <w:tc>
          <w:tcPr>
            <w:tcW w:w="791" w:type="dxa"/>
            <w:vAlign w:val="center"/>
          </w:tcPr>
          <w:p w14:paraId="0F7913B6" w14:textId="77777777" w:rsidR="000176D0" w:rsidRDefault="000176D0" w:rsidP="000B6A69">
            <w:pPr>
              <w:widowControl/>
              <w:snapToGrid w:val="0"/>
              <w:jc w:val="center"/>
              <w:rPr>
                <w:rFonts w:ascii="仿宋_GB2312" w:eastAsia="仿宋_GB2312" w:hAnsi="仿宋_GB2312" w:cs="仿宋_GB2312" w:hint="eastAsia"/>
                <w:color w:val="333333"/>
                <w:kern w:val="0"/>
                <w:sz w:val="24"/>
                <w:szCs w:val="24"/>
              </w:rPr>
            </w:pPr>
            <w:r>
              <w:rPr>
                <w:rFonts w:ascii="仿宋_GB2312" w:eastAsia="仿宋_GB2312" w:hAnsi="仿宋_GB2312" w:cs="仿宋_GB2312" w:hint="eastAsia"/>
                <w:color w:val="333333"/>
                <w:kern w:val="0"/>
                <w:sz w:val="24"/>
                <w:szCs w:val="24"/>
              </w:rPr>
              <w:t>博士</w:t>
            </w:r>
          </w:p>
        </w:tc>
        <w:tc>
          <w:tcPr>
            <w:tcW w:w="764" w:type="dxa"/>
            <w:vAlign w:val="center"/>
          </w:tcPr>
          <w:p w14:paraId="32F5D714" w14:textId="77777777" w:rsidR="000176D0" w:rsidRDefault="000176D0" w:rsidP="000B6A69">
            <w:pPr>
              <w:widowControl/>
              <w:snapToGrid w:val="0"/>
              <w:jc w:val="center"/>
              <w:rPr>
                <w:rFonts w:ascii="仿宋_GB2312" w:eastAsia="仿宋_GB2312" w:hAnsi="仿宋_GB2312" w:cs="仿宋_GB2312" w:hint="eastAsia"/>
                <w:color w:val="333333"/>
                <w:kern w:val="0"/>
                <w:sz w:val="24"/>
                <w:szCs w:val="24"/>
              </w:rPr>
            </w:pPr>
            <w:r>
              <w:rPr>
                <w:rFonts w:ascii="仿宋_GB2312" w:eastAsia="仿宋_GB2312" w:hAnsi="仿宋_GB2312" w:cs="仿宋_GB2312" w:hint="eastAsia"/>
                <w:color w:val="000000"/>
                <w:sz w:val="24"/>
                <w:szCs w:val="24"/>
              </w:rPr>
              <w:t>华东交通大学</w:t>
            </w:r>
          </w:p>
        </w:tc>
        <w:tc>
          <w:tcPr>
            <w:tcW w:w="763" w:type="dxa"/>
            <w:vAlign w:val="center"/>
          </w:tcPr>
          <w:p w14:paraId="1C48E951" w14:textId="77777777" w:rsidR="000176D0" w:rsidRDefault="000176D0" w:rsidP="000B6A69">
            <w:pPr>
              <w:widowControl/>
              <w:snapToGrid w:val="0"/>
              <w:jc w:val="center"/>
              <w:rPr>
                <w:rFonts w:ascii="仿宋_GB2312" w:eastAsia="仿宋_GB2312" w:hAnsi="仿宋_GB2312" w:cs="仿宋_GB2312" w:hint="eastAsia"/>
                <w:color w:val="333333"/>
                <w:kern w:val="0"/>
                <w:sz w:val="24"/>
                <w:szCs w:val="24"/>
              </w:rPr>
            </w:pPr>
            <w:r>
              <w:rPr>
                <w:rFonts w:ascii="仿宋_GB2312" w:eastAsia="仿宋_GB2312" w:hAnsi="仿宋_GB2312" w:cs="仿宋_GB2312" w:hint="eastAsia"/>
                <w:color w:val="000000"/>
                <w:sz w:val="24"/>
                <w:szCs w:val="24"/>
              </w:rPr>
              <w:t>无</w:t>
            </w:r>
          </w:p>
        </w:tc>
        <w:tc>
          <w:tcPr>
            <w:tcW w:w="832" w:type="dxa"/>
            <w:vAlign w:val="center"/>
          </w:tcPr>
          <w:p w14:paraId="342B941B" w14:textId="77777777" w:rsidR="000176D0" w:rsidRDefault="000176D0" w:rsidP="000B6A69">
            <w:pPr>
              <w:widowControl/>
              <w:snapToGrid w:val="0"/>
              <w:jc w:val="center"/>
              <w:rPr>
                <w:rFonts w:ascii="仿宋_GB2312" w:eastAsia="仿宋_GB2312" w:hAnsi="仿宋_GB2312" w:cs="仿宋_GB2312" w:hint="eastAsia"/>
                <w:color w:val="333333"/>
                <w:kern w:val="0"/>
                <w:sz w:val="24"/>
                <w:szCs w:val="24"/>
              </w:rPr>
            </w:pPr>
            <w:r>
              <w:rPr>
                <w:rFonts w:ascii="仿宋_GB2312" w:eastAsia="仿宋_GB2312" w:hAnsi="仿宋_GB2312" w:cs="仿宋_GB2312" w:hint="eastAsia"/>
                <w:color w:val="000000"/>
                <w:sz w:val="24"/>
                <w:szCs w:val="24"/>
              </w:rPr>
              <w:t>华东交通大学</w:t>
            </w:r>
          </w:p>
        </w:tc>
        <w:tc>
          <w:tcPr>
            <w:tcW w:w="4144" w:type="dxa"/>
            <w:vAlign w:val="center"/>
          </w:tcPr>
          <w:p w14:paraId="06DD94D2" w14:textId="77777777" w:rsidR="000176D0" w:rsidRDefault="000176D0" w:rsidP="000B6A69">
            <w:pPr>
              <w:widowControl/>
              <w:snapToGrid w:val="0"/>
              <w:jc w:val="center"/>
              <w:rPr>
                <w:rFonts w:ascii="仿宋_GB2312" w:eastAsia="仿宋_GB2312" w:hAnsi="仿宋_GB2312" w:cs="仿宋_GB2312" w:hint="eastAsia"/>
                <w:color w:val="000000"/>
                <w:sz w:val="24"/>
                <w:szCs w:val="24"/>
              </w:rPr>
            </w:pPr>
            <w:r>
              <w:rPr>
                <w:rFonts w:ascii="仿宋_GB2312" w:eastAsia="仿宋_GB2312" w:hAnsi="仿宋_GB2312" w:cs="仿宋_GB2312" w:hint="eastAsia"/>
                <w:color w:val="000000"/>
                <w:sz w:val="24"/>
                <w:szCs w:val="24"/>
              </w:rPr>
              <w:t>李丽</w:t>
            </w:r>
            <w:proofErr w:type="gramStart"/>
            <w:r>
              <w:rPr>
                <w:rFonts w:ascii="仿宋_GB2312" w:eastAsia="仿宋_GB2312" w:hAnsi="仿宋_GB2312" w:cs="仿宋_GB2312" w:hint="eastAsia"/>
                <w:color w:val="000000"/>
                <w:sz w:val="24"/>
                <w:szCs w:val="24"/>
              </w:rPr>
              <w:t>丽</w:t>
            </w:r>
            <w:proofErr w:type="gramEnd"/>
            <w:r>
              <w:rPr>
                <w:rFonts w:ascii="仿宋_GB2312" w:eastAsia="仿宋_GB2312" w:hAnsi="仿宋_GB2312" w:cs="仿宋_GB2312" w:hint="eastAsia"/>
                <w:color w:val="000000"/>
                <w:sz w:val="24"/>
                <w:szCs w:val="24"/>
              </w:rPr>
              <w:t>为本项目的主要参与人，她主要工作在于深入研究了阻尼镁合金材料的微观结构与性能之间的关系，揭示了不同合金元素及热处理工艺对材料组织演变的影响规律。通过先进的实验技术和理论分析，成功地建立了微观组织参数与阻尼和力学性能之间的定量关系模型，为阻尼镁合金材料的成分设计与工艺优化提供了科学依据。代表性论文 2、3、5的合作作者。</w:t>
            </w:r>
          </w:p>
        </w:tc>
      </w:tr>
    </w:tbl>
    <w:p w14:paraId="356C5532" w14:textId="77777777" w:rsidR="002D4985" w:rsidRDefault="002D4985">
      <w:pPr>
        <w:rPr>
          <w:rFonts w:hint="eastAsia"/>
        </w:rPr>
      </w:pPr>
    </w:p>
    <w:sectPr w:rsidR="002D49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8CAA84" w14:textId="77777777" w:rsidR="00B60A28" w:rsidRDefault="00B60A28" w:rsidP="000176D0">
      <w:pPr>
        <w:rPr>
          <w:rFonts w:hint="eastAsia"/>
        </w:rPr>
      </w:pPr>
      <w:r>
        <w:separator/>
      </w:r>
    </w:p>
  </w:endnote>
  <w:endnote w:type="continuationSeparator" w:id="0">
    <w:p w14:paraId="3CE9837B" w14:textId="77777777" w:rsidR="00B60A28" w:rsidRDefault="00B60A28" w:rsidP="000176D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177901" w14:textId="77777777" w:rsidR="00B60A28" w:rsidRDefault="00B60A28" w:rsidP="000176D0">
      <w:pPr>
        <w:rPr>
          <w:rFonts w:hint="eastAsia"/>
        </w:rPr>
      </w:pPr>
      <w:r>
        <w:separator/>
      </w:r>
    </w:p>
  </w:footnote>
  <w:footnote w:type="continuationSeparator" w:id="0">
    <w:p w14:paraId="019BC607" w14:textId="77777777" w:rsidR="00B60A28" w:rsidRDefault="00B60A28" w:rsidP="000176D0">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C64"/>
    <w:rsid w:val="000176D0"/>
    <w:rsid w:val="00050161"/>
    <w:rsid w:val="00063431"/>
    <w:rsid w:val="00080DBC"/>
    <w:rsid w:val="000C4C64"/>
    <w:rsid w:val="001B11B5"/>
    <w:rsid w:val="001F2577"/>
    <w:rsid w:val="002D4985"/>
    <w:rsid w:val="003B145B"/>
    <w:rsid w:val="003B2768"/>
    <w:rsid w:val="003D685C"/>
    <w:rsid w:val="004103CA"/>
    <w:rsid w:val="00717480"/>
    <w:rsid w:val="00B60A28"/>
    <w:rsid w:val="00BA5561"/>
    <w:rsid w:val="00C1650A"/>
    <w:rsid w:val="00C917A7"/>
    <w:rsid w:val="00E953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C53161"/>
  <w15:chartTrackingRefBased/>
  <w15:docId w15:val="{483BEC1B-9244-4EBC-B360-890702CB2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76D0"/>
    <w:pPr>
      <w:widowControl w:val="0"/>
      <w:jc w:val="both"/>
    </w:pPr>
  </w:style>
  <w:style w:type="paragraph" w:styleId="2">
    <w:name w:val="heading 2"/>
    <w:basedOn w:val="a"/>
    <w:next w:val="a"/>
    <w:link w:val="20"/>
    <w:uiPriority w:val="9"/>
    <w:semiHidden/>
    <w:unhideWhenUsed/>
    <w:qFormat/>
    <w:rsid w:val="000176D0"/>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176D0"/>
    <w:pPr>
      <w:tabs>
        <w:tab w:val="center" w:pos="4153"/>
        <w:tab w:val="right" w:pos="8306"/>
      </w:tabs>
      <w:snapToGrid w:val="0"/>
      <w:jc w:val="center"/>
    </w:pPr>
    <w:rPr>
      <w:sz w:val="18"/>
      <w:szCs w:val="18"/>
    </w:rPr>
  </w:style>
  <w:style w:type="character" w:customStyle="1" w:styleId="a4">
    <w:name w:val="页眉 字符"/>
    <w:basedOn w:val="a0"/>
    <w:link w:val="a3"/>
    <w:uiPriority w:val="99"/>
    <w:rsid w:val="000176D0"/>
    <w:rPr>
      <w:sz w:val="18"/>
      <w:szCs w:val="18"/>
    </w:rPr>
  </w:style>
  <w:style w:type="paragraph" w:styleId="a5">
    <w:name w:val="footer"/>
    <w:basedOn w:val="a"/>
    <w:link w:val="a6"/>
    <w:uiPriority w:val="99"/>
    <w:unhideWhenUsed/>
    <w:rsid w:val="000176D0"/>
    <w:pPr>
      <w:tabs>
        <w:tab w:val="center" w:pos="4153"/>
        <w:tab w:val="right" w:pos="8306"/>
      </w:tabs>
      <w:snapToGrid w:val="0"/>
      <w:jc w:val="left"/>
    </w:pPr>
    <w:rPr>
      <w:sz w:val="18"/>
      <w:szCs w:val="18"/>
    </w:rPr>
  </w:style>
  <w:style w:type="character" w:customStyle="1" w:styleId="a6">
    <w:name w:val="页脚 字符"/>
    <w:basedOn w:val="a0"/>
    <w:link w:val="a5"/>
    <w:uiPriority w:val="99"/>
    <w:rsid w:val="000176D0"/>
    <w:rPr>
      <w:sz w:val="18"/>
      <w:szCs w:val="18"/>
    </w:rPr>
  </w:style>
  <w:style w:type="character" w:customStyle="1" w:styleId="20">
    <w:name w:val="标题 2 字符"/>
    <w:basedOn w:val="a0"/>
    <w:link w:val="2"/>
    <w:uiPriority w:val="9"/>
    <w:semiHidden/>
    <w:rsid w:val="000176D0"/>
    <w:rPr>
      <w:rFonts w:ascii="宋体" w:eastAsia="宋体" w:hAnsi="宋体" w:cs="Times New Roman"/>
      <w:b/>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482</Words>
  <Characters>2750</Characters>
  <Application>Microsoft Office Word</Application>
  <DocSecurity>0</DocSecurity>
  <Lines>22</Lines>
  <Paragraphs>6</Paragraphs>
  <ScaleCrop>false</ScaleCrop>
  <Company/>
  <LinksUpToDate>false</LinksUpToDate>
  <CharactersWithSpaces>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mao</dc:creator>
  <cp:keywords/>
  <dc:description/>
  <cp:lastModifiedBy>yu mao</cp:lastModifiedBy>
  <cp:revision>3</cp:revision>
  <dcterms:created xsi:type="dcterms:W3CDTF">2024-12-12T07:41:00Z</dcterms:created>
  <dcterms:modified xsi:type="dcterms:W3CDTF">2024-12-12T07:43:00Z</dcterms:modified>
</cp:coreProperties>
</file>