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2D053" w14:textId="77777777" w:rsidR="0047674B" w:rsidRDefault="00000000">
      <w:pPr>
        <w:autoSpaceDE w:val="0"/>
        <w:autoSpaceDN w:val="0"/>
        <w:adjustRightInd w:val="0"/>
        <w:snapToGrid w:val="0"/>
        <w:spacing w:beforeLines="50" w:before="120"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一、项目名称</w:t>
      </w:r>
    </w:p>
    <w:p w14:paraId="7DBCD187" w14:textId="77777777" w:rsidR="0047674B" w:rsidRDefault="00000000">
      <w:pPr>
        <w:autoSpaceDE w:val="0"/>
        <w:autoSpaceDN w:val="0"/>
        <w:adjustRightInd w:val="0"/>
        <w:snapToGrid w:val="0"/>
        <w:spacing w:beforeLines="50" w:before="120" w:line="400" w:lineRule="exact"/>
        <w:ind w:firstLineChars="200" w:firstLine="560"/>
        <w:rPr>
          <w:rFonts w:ascii="仿宋" w:eastAsia="仿宋" w:hAnsi="仿宋" w:cs="仿宋" w:hint="eastAsia"/>
          <w:bCs/>
          <w:sz w:val="28"/>
          <w:szCs w:val="28"/>
        </w:rPr>
      </w:pPr>
      <w:r>
        <w:rPr>
          <w:rFonts w:ascii="仿宋" w:eastAsia="仿宋" w:hAnsi="仿宋" w:cs="仿宋"/>
          <w:bCs/>
          <w:sz w:val="28"/>
          <w:szCs w:val="28"/>
        </w:rPr>
        <w:t>多灾害下结构性能演化机理与评估方法</w:t>
      </w:r>
    </w:p>
    <w:p w14:paraId="652B7B2A" w14:textId="77777777" w:rsidR="0047674B" w:rsidRDefault="00000000">
      <w:pPr>
        <w:autoSpaceDE w:val="0"/>
        <w:autoSpaceDN w:val="0"/>
        <w:adjustRightInd w:val="0"/>
        <w:snapToGrid w:val="0"/>
        <w:spacing w:beforeLines="50" w:before="120"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二、提名者及提名意见、提名等级</w:t>
      </w:r>
    </w:p>
    <w:p w14:paraId="2BC6BA6D" w14:textId="77777777" w:rsidR="0047674B" w:rsidRDefault="00000000">
      <w:pPr>
        <w:autoSpaceDE w:val="0"/>
        <w:autoSpaceDN w:val="0"/>
        <w:adjustRightInd w:val="0"/>
        <w:snapToGrid w:val="0"/>
        <w:spacing w:beforeLines="50" w:before="120"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：江西省教育厅</w:t>
      </w:r>
    </w:p>
    <w:p w14:paraId="69D0CCFB" w14:textId="439DB666" w:rsidR="0047674B" w:rsidRDefault="00000000">
      <w:pPr>
        <w:autoSpaceDE w:val="0"/>
        <w:autoSpaceDN w:val="0"/>
        <w:adjustRightInd w:val="0"/>
        <w:snapToGrid w:val="0"/>
        <w:spacing w:beforeLines="50" w:before="120" w:line="400" w:lineRule="exact"/>
        <w:ind w:firstLineChars="200" w:firstLine="562"/>
        <w:rPr>
          <w:rFonts w:ascii="Times New Roman" w:eastAsia="仿宋" w:hAnsi="Times New Roman" w:cs="Times New Roman"/>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w:t>
      </w:r>
      <w:r w:rsidR="009623E5">
        <w:rPr>
          <w:rFonts w:ascii="Times New Roman" w:eastAsia="仿宋" w:hAnsi="Times New Roman" w:cs="Times New Roman" w:hint="eastAsia"/>
          <w:color w:val="000000"/>
          <w:sz w:val="28"/>
          <w:szCs w:val="28"/>
        </w:rPr>
        <w:t>项目</w:t>
      </w:r>
      <w:r>
        <w:rPr>
          <w:rFonts w:ascii="Times New Roman" w:eastAsia="仿宋" w:hAnsi="Times New Roman" w:cs="Times New Roman"/>
          <w:color w:val="000000"/>
          <w:sz w:val="28"/>
          <w:szCs w:val="28"/>
        </w:rPr>
        <w:t>围绕多灾害下结构性能演化机理与评估方法，开展了一系列国际前沿性研究工作，内容涉及结构健康监测与损伤诊断</w:t>
      </w:r>
      <w:r>
        <w:rPr>
          <w:rFonts w:ascii="Times New Roman" w:eastAsia="仿宋" w:hAnsi="Times New Roman" w:cs="Times New Roman" w:hint="eastAsia"/>
          <w:color w:val="000000"/>
          <w:sz w:val="28"/>
          <w:szCs w:val="28"/>
        </w:rPr>
        <w:t>理论</w:t>
      </w:r>
      <w:r>
        <w:rPr>
          <w:rFonts w:ascii="Times New Roman" w:eastAsia="仿宋" w:hAnsi="Times New Roman" w:cs="Times New Roman"/>
          <w:color w:val="000000"/>
          <w:sz w:val="28"/>
          <w:szCs w:val="28"/>
        </w:rPr>
        <w:t>、结构多灾害特征分析与性能演化机理、结构性能评估与预测</w:t>
      </w:r>
      <w:r>
        <w:rPr>
          <w:rFonts w:ascii="Times New Roman" w:eastAsia="仿宋" w:hAnsi="Times New Roman" w:cs="Times New Roman" w:hint="eastAsia"/>
          <w:color w:val="000000"/>
          <w:sz w:val="28"/>
          <w:szCs w:val="28"/>
        </w:rPr>
        <w:t>方法</w:t>
      </w:r>
      <w:r>
        <w:rPr>
          <w:rFonts w:ascii="Times New Roman" w:eastAsia="仿宋" w:hAnsi="Times New Roman" w:cs="Times New Roman"/>
          <w:color w:val="000000"/>
          <w:sz w:val="28"/>
          <w:szCs w:val="28"/>
        </w:rPr>
        <w:t>等。项目发展和完善了多灾害作用下结构性能演化理论和性能评估方法，并探索了这些理论方法在结构健康监测和智能运维等领域的应用。项目主要成果在国内外著名出版社和期刊发表，如</w:t>
      </w:r>
      <w:r>
        <w:rPr>
          <w:rFonts w:ascii="Times New Roman" w:eastAsia="仿宋" w:hAnsi="Times New Roman" w:cs="Times New Roman"/>
          <w:color w:val="000000"/>
          <w:sz w:val="28"/>
          <w:szCs w:val="28"/>
        </w:rPr>
        <w:t>John Wiley &amp; Sons</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Reliability Engineering &amp; System Safety</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Renewable Energy</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Energy</w:t>
      </w:r>
      <w:r>
        <w:rPr>
          <w:rFonts w:ascii="Times New Roman" w:eastAsia="仿宋" w:hAnsi="Times New Roman" w:cs="Times New Roman"/>
          <w:color w:val="000000"/>
          <w:sz w:val="28"/>
          <w:szCs w:val="28"/>
        </w:rPr>
        <w:t>和</w:t>
      </w:r>
      <w:r>
        <w:rPr>
          <w:rFonts w:ascii="Times New Roman" w:eastAsia="仿宋" w:hAnsi="Times New Roman" w:cs="Times New Roman"/>
          <w:color w:val="000000"/>
          <w:sz w:val="28"/>
          <w:szCs w:val="28"/>
        </w:rPr>
        <w:t>Journal of Structural Engineering</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5</w:t>
      </w:r>
      <w:r>
        <w:rPr>
          <w:rFonts w:ascii="Times New Roman" w:eastAsia="仿宋" w:hAnsi="Times New Roman" w:cs="Times New Roman"/>
          <w:color w:val="000000"/>
          <w:sz w:val="28"/>
          <w:szCs w:val="28"/>
        </w:rPr>
        <w:t>篇代表性著作论文被</w:t>
      </w:r>
      <w:r>
        <w:rPr>
          <w:rFonts w:ascii="Times New Roman" w:eastAsia="仿宋" w:hAnsi="Times New Roman" w:cs="Times New Roman" w:hint="eastAsia"/>
          <w:color w:val="000000"/>
          <w:sz w:val="28"/>
          <w:szCs w:val="28"/>
        </w:rPr>
        <w:t>Engineering</w:t>
      </w:r>
      <w:r>
        <w:rPr>
          <w:rFonts w:ascii="Times New Roman" w:eastAsia="仿宋" w:hAnsi="Times New Roman" w:cs="Times New Roman" w:hint="eastAsia"/>
          <w:color w:val="000000"/>
          <w:sz w:val="28"/>
          <w:szCs w:val="28"/>
        </w:rPr>
        <w:t>、</w:t>
      </w:r>
      <w:r>
        <w:rPr>
          <w:rFonts w:ascii="Times New Roman" w:eastAsia="仿宋" w:hAnsi="Times New Roman" w:cs="Times New Roman" w:hint="eastAsia"/>
          <w:color w:val="000000"/>
          <w:sz w:val="28"/>
          <w:szCs w:val="28"/>
        </w:rPr>
        <w:t>Applied Energy</w:t>
      </w:r>
      <w:r>
        <w:rPr>
          <w:rFonts w:ascii="Times New Roman" w:eastAsia="仿宋" w:hAnsi="Times New Roman" w:cs="Times New Roman"/>
          <w:color w:val="000000"/>
          <w:sz w:val="28"/>
          <w:szCs w:val="28"/>
        </w:rPr>
        <w:t>等多种国际著名期刊他</w:t>
      </w:r>
      <w:proofErr w:type="gramStart"/>
      <w:r>
        <w:rPr>
          <w:rFonts w:ascii="Times New Roman" w:eastAsia="仿宋" w:hAnsi="Times New Roman" w:cs="Times New Roman"/>
          <w:color w:val="000000"/>
          <w:sz w:val="28"/>
          <w:szCs w:val="28"/>
        </w:rPr>
        <w:t>引</w:t>
      </w:r>
      <w:r>
        <w:rPr>
          <w:rFonts w:ascii="Times New Roman" w:eastAsia="仿宋" w:hAnsi="Times New Roman" w:cs="Times New Roman" w:hint="eastAsia"/>
          <w:color w:val="000000"/>
          <w:sz w:val="28"/>
          <w:szCs w:val="28"/>
        </w:rPr>
        <w:t>超过</w:t>
      </w:r>
      <w:proofErr w:type="gramEnd"/>
      <w:r>
        <w:rPr>
          <w:rFonts w:ascii="Times New Roman" w:eastAsia="仿宋" w:hAnsi="Times New Roman" w:cs="Times New Roman" w:hint="eastAsia"/>
          <w:color w:val="000000"/>
          <w:sz w:val="28"/>
          <w:szCs w:val="28"/>
        </w:rPr>
        <w:t>300</w:t>
      </w:r>
      <w:r>
        <w:rPr>
          <w:rFonts w:ascii="Times New Roman" w:eastAsia="仿宋" w:hAnsi="Times New Roman" w:cs="Times New Roman"/>
          <w:color w:val="000000"/>
          <w:sz w:val="28"/>
          <w:szCs w:val="28"/>
        </w:rPr>
        <w:t>次，产生了重要影响。本项目具有较强系统性，取得了一系列在学术界同行中有影响力的创新性研究成果，达到了国际领先水平，推动了多灾害下结构性能演化机理与评估方法研究向前发展。</w:t>
      </w:r>
    </w:p>
    <w:p w14:paraId="0E4DA9F5" w14:textId="45CFFB28" w:rsidR="0047674B" w:rsidRDefault="00000000">
      <w:pPr>
        <w:autoSpaceDE w:val="0"/>
        <w:autoSpaceDN w:val="0"/>
        <w:adjustRightInd w:val="0"/>
        <w:snapToGrid w:val="0"/>
        <w:spacing w:beforeLines="50" w:before="120" w:line="400" w:lineRule="exact"/>
        <w:ind w:firstLineChars="200" w:firstLine="562"/>
        <w:rPr>
          <w:rFonts w:ascii="仿宋" w:eastAsia="仿宋" w:hAnsi="仿宋" w:cs="仿宋" w:hint="eastAsia"/>
          <w:b/>
          <w:bCs/>
          <w:color w:val="000000"/>
          <w:sz w:val="28"/>
          <w:szCs w:val="28"/>
        </w:rPr>
      </w:pPr>
      <w:r>
        <w:rPr>
          <w:rFonts w:ascii="仿宋" w:eastAsia="仿宋" w:hAnsi="仿宋" w:cs="仿宋" w:hint="eastAsia"/>
          <w:b/>
          <w:bCs/>
          <w:color w:val="000000"/>
          <w:sz w:val="28"/>
          <w:szCs w:val="28"/>
        </w:rPr>
        <w:t>提名等级：</w:t>
      </w:r>
      <w:r w:rsidR="009623E5" w:rsidRPr="009623E5">
        <w:rPr>
          <w:rFonts w:ascii="仿宋" w:eastAsia="仿宋" w:hAnsi="仿宋" w:cs="仿宋" w:hint="eastAsia"/>
          <w:color w:val="000000"/>
          <w:sz w:val="28"/>
          <w:szCs w:val="28"/>
        </w:rPr>
        <w:t>江西省自然科学奖</w:t>
      </w:r>
      <w:r w:rsidRPr="009623E5">
        <w:rPr>
          <w:rFonts w:ascii="仿宋" w:eastAsia="仿宋" w:hAnsi="仿宋" w:cs="仿宋" w:hint="eastAsia"/>
          <w:color w:val="000000"/>
          <w:sz w:val="28"/>
          <w:szCs w:val="28"/>
        </w:rPr>
        <w:t>一等奖</w:t>
      </w:r>
    </w:p>
    <w:p w14:paraId="0E5B9555" w14:textId="77777777" w:rsidR="0047674B" w:rsidRDefault="0047674B">
      <w:pPr>
        <w:pStyle w:val="2"/>
        <w:rPr>
          <w:rFonts w:ascii="仿宋" w:eastAsia="仿宋" w:hAnsi="仿宋" w:cs="仿宋"/>
          <w:snapToGrid w:val="0"/>
          <w:sz w:val="28"/>
          <w:szCs w:val="28"/>
        </w:rPr>
        <w:sectPr w:rsidR="0047674B">
          <w:pgSz w:w="11906" w:h="16838"/>
          <w:pgMar w:top="1843" w:right="1559" w:bottom="1843" w:left="1559" w:header="851" w:footer="1587" w:gutter="0"/>
          <w:cols w:space="720"/>
          <w:docGrid w:linePitch="312"/>
        </w:sectPr>
      </w:pPr>
    </w:p>
    <w:p w14:paraId="22D3A983" w14:textId="77777777" w:rsidR="0047674B" w:rsidRDefault="00000000">
      <w:pPr>
        <w:pStyle w:val="2"/>
        <w:rPr>
          <w:rFonts w:ascii="仿宋" w:eastAsia="仿宋" w:hAnsi="仿宋" w:cs="仿宋"/>
          <w:snapToGrid w:val="0"/>
          <w:sz w:val="28"/>
          <w:szCs w:val="28"/>
        </w:rPr>
      </w:pPr>
      <w:r>
        <w:rPr>
          <w:rFonts w:ascii="仿宋" w:eastAsia="仿宋" w:hAnsi="仿宋" w:cs="仿宋"/>
          <w:snapToGrid w:val="0"/>
          <w:sz w:val="28"/>
          <w:szCs w:val="28"/>
        </w:rPr>
        <w:lastRenderedPageBreak/>
        <w:t>三、项目简介</w:t>
      </w:r>
      <w:r>
        <w:rPr>
          <w:rFonts w:ascii="仿宋" w:eastAsia="仿宋" w:hAnsi="仿宋" w:cs="仿宋"/>
          <w:b w:val="0"/>
          <w:bCs/>
          <w:snapToGrid w:val="0"/>
          <w:sz w:val="28"/>
          <w:szCs w:val="28"/>
        </w:rPr>
        <w:t>（限1页）</w:t>
      </w:r>
    </w:p>
    <w:p w14:paraId="73031E38"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1.</w:t>
      </w:r>
      <w:r>
        <w:rPr>
          <w:rFonts w:ascii="Times New Roman" w:eastAsia="仿宋" w:hAnsi="Times New Roman" w:cs="Times New Roman"/>
          <w:color w:val="000000"/>
          <w:sz w:val="28"/>
          <w:szCs w:val="28"/>
        </w:rPr>
        <w:t>所属科学技术领域</w:t>
      </w:r>
    </w:p>
    <w:p w14:paraId="3B396134"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本项目属于土木建筑科学技术领域（代码</w:t>
      </w:r>
      <w:r>
        <w:rPr>
          <w:rFonts w:ascii="Times New Roman" w:eastAsia="仿宋" w:hAnsi="Times New Roman" w:cs="Times New Roman"/>
          <w:color w:val="000000"/>
          <w:sz w:val="28"/>
          <w:szCs w:val="28"/>
        </w:rPr>
        <w:t>109/560</w:t>
      </w:r>
      <w:r>
        <w:rPr>
          <w:rFonts w:ascii="Times New Roman" w:eastAsia="仿宋" w:hAnsi="Times New Roman" w:cs="Times New Roman"/>
          <w:color w:val="000000"/>
          <w:sz w:val="28"/>
          <w:szCs w:val="28"/>
        </w:rPr>
        <w:t>）。</w:t>
      </w:r>
    </w:p>
    <w:p w14:paraId="04207441"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2.</w:t>
      </w:r>
      <w:r>
        <w:rPr>
          <w:rFonts w:ascii="Times New Roman" w:eastAsia="仿宋" w:hAnsi="Times New Roman" w:cs="Times New Roman"/>
          <w:color w:val="000000"/>
          <w:sz w:val="28"/>
          <w:szCs w:val="28"/>
        </w:rPr>
        <w:t>主要研究内容</w:t>
      </w:r>
    </w:p>
    <w:p w14:paraId="22F77BAE"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①</w:t>
      </w:r>
      <w:r>
        <w:rPr>
          <w:rFonts w:ascii="Times New Roman" w:eastAsia="仿宋" w:hAnsi="Times New Roman" w:cs="Times New Roman"/>
          <w:color w:val="000000"/>
          <w:sz w:val="28"/>
          <w:szCs w:val="28"/>
        </w:rPr>
        <w:t>针对结构健康监测数据，首次提出了</w:t>
      </w:r>
      <w:r>
        <w:rPr>
          <w:rFonts w:ascii="Times New Roman" w:eastAsia="仿宋" w:hAnsi="Times New Roman" w:cs="Times New Roman" w:hint="eastAsia"/>
          <w:color w:val="000000"/>
          <w:sz w:val="28"/>
          <w:szCs w:val="28"/>
        </w:rPr>
        <w:t>结构</w:t>
      </w:r>
      <w:r>
        <w:rPr>
          <w:rFonts w:ascii="Times New Roman" w:eastAsia="仿宋" w:hAnsi="Times New Roman" w:cs="Times New Roman"/>
          <w:color w:val="000000"/>
          <w:sz w:val="28"/>
          <w:szCs w:val="28"/>
        </w:rPr>
        <w:t>动力微扰理论</w:t>
      </w:r>
      <w:r>
        <w:rPr>
          <w:rFonts w:ascii="Times New Roman" w:eastAsia="仿宋" w:hAnsi="Times New Roman" w:cs="Times New Roman" w:hint="eastAsia"/>
          <w:color w:val="000000"/>
          <w:sz w:val="28"/>
          <w:szCs w:val="28"/>
        </w:rPr>
        <w:t>，推导了结构参数与动力特性变化之间的准确映射关系，构建</w:t>
      </w:r>
      <w:r>
        <w:rPr>
          <w:rFonts w:ascii="Times New Roman" w:eastAsia="仿宋" w:hAnsi="Times New Roman" w:cs="Times New Roman"/>
          <w:color w:val="000000"/>
          <w:sz w:val="28"/>
          <w:szCs w:val="28"/>
        </w:rPr>
        <w:t>了高效</w:t>
      </w:r>
      <w:r>
        <w:rPr>
          <w:rFonts w:ascii="Times New Roman" w:eastAsia="仿宋" w:hAnsi="Times New Roman" w:cs="Times New Roman" w:hint="eastAsia"/>
          <w:color w:val="000000"/>
          <w:sz w:val="28"/>
          <w:szCs w:val="28"/>
        </w:rPr>
        <w:t>精</w:t>
      </w:r>
      <w:r>
        <w:rPr>
          <w:rFonts w:ascii="Times New Roman" w:eastAsia="仿宋" w:hAnsi="Times New Roman" w:cs="Times New Roman"/>
          <w:color w:val="000000"/>
          <w:sz w:val="28"/>
          <w:szCs w:val="28"/>
        </w:rPr>
        <w:t>准的结构模态扩展理论</w:t>
      </w:r>
      <w:r>
        <w:rPr>
          <w:rFonts w:ascii="Times New Roman" w:eastAsia="仿宋" w:hAnsi="Times New Roman" w:cs="Times New Roman" w:hint="eastAsia"/>
          <w:color w:val="000000"/>
          <w:sz w:val="28"/>
          <w:szCs w:val="28"/>
        </w:rPr>
        <w:t>，建立了基于动力特性的结</w:t>
      </w:r>
      <w:r>
        <w:rPr>
          <w:rFonts w:ascii="Times New Roman" w:eastAsia="仿宋" w:hAnsi="Times New Roman" w:cs="Times New Roman"/>
          <w:color w:val="000000"/>
          <w:sz w:val="28"/>
          <w:szCs w:val="28"/>
        </w:rPr>
        <w:t>构损伤智能</w:t>
      </w:r>
      <w:r>
        <w:rPr>
          <w:rFonts w:ascii="Times New Roman" w:eastAsia="仿宋" w:hAnsi="Times New Roman" w:cs="Times New Roman" w:hint="eastAsia"/>
          <w:color w:val="000000"/>
          <w:sz w:val="28"/>
          <w:szCs w:val="28"/>
        </w:rPr>
        <w:t>原位</w:t>
      </w:r>
      <w:r>
        <w:rPr>
          <w:rFonts w:ascii="Times New Roman" w:eastAsia="仿宋" w:hAnsi="Times New Roman" w:cs="Times New Roman"/>
          <w:color w:val="000000"/>
          <w:sz w:val="28"/>
          <w:szCs w:val="28"/>
        </w:rPr>
        <w:t>诊断新方法</w:t>
      </w:r>
      <w:r>
        <w:rPr>
          <w:rFonts w:ascii="Times New Roman" w:eastAsia="仿宋" w:hAnsi="Times New Roman" w:cs="Times New Roman" w:hint="eastAsia"/>
          <w:color w:val="000000"/>
          <w:sz w:val="28"/>
          <w:szCs w:val="28"/>
        </w:rPr>
        <w:t>，</w:t>
      </w:r>
      <w:r>
        <w:rPr>
          <w:rFonts w:ascii="Times New Roman" w:eastAsia="仿宋" w:hAnsi="Times New Roman" w:cs="Times New Roman"/>
          <w:color w:val="000000"/>
          <w:sz w:val="28"/>
          <w:szCs w:val="28"/>
        </w:rPr>
        <w:t>提出了风</w:t>
      </w:r>
      <w:r>
        <w:rPr>
          <w:rFonts w:ascii="Times New Roman" w:eastAsia="仿宋" w:hAnsi="Times New Roman" w:cs="Times New Roman" w:hint="eastAsia"/>
          <w:color w:val="000000"/>
          <w:sz w:val="28"/>
          <w:szCs w:val="28"/>
        </w:rPr>
        <w:t>影响</w:t>
      </w:r>
      <w:r>
        <w:rPr>
          <w:rFonts w:ascii="Times New Roman" w:eastAsia="仿宋" w:hAnsi="Times New Roman" w:cs="Times New Roman"/>
          <w:color w:val="000000"/>
          <w:sz w:val="28"/>
          <w:szCs w:val="28"/>
        </w:rPr>
        <w:t>下结构模态识别</w:t>
      </w:r>
      <w:r>
        <w:rPr>
          <w:rFonts w:ascii="Times New Roman" w:eastAsia="仿宋" w:hAnsi="Times New Roman" w:cs="Times New Roman" w:hint="eastAsia"/>
          <w:color w:val="000000"/>
          <w:sz w:val="28"/>
          <w:szCs w:val="28"/>
        </w:rPr>
        <w:t>新</w:t>
      </w:r>
      <w:r>
        <w:rPr>
          <w:rFonts w:ascii="Times New Roman" w:eastAsia="仿宋" w:hAnsi="Times New Roman" w:cs="Times New Roman"/>
          <w:color w:val="000000"/>
          <w:sz w:val="28"/>
          <w:szCs w:val="28"/>
        </w:rPr>
        <w:t>方法</w:t>
      </w:r>
      <w:r>
        <w:rPr>
          <w:rFonts w:ascii="Times New Roman" w:eastAsia="仿宋" w:hAnsi="Times New Roman" w:cs="Times New Roman" w:hint="eastAsia"/>
          <w:color w:val="000000"/>
          <w:sz w:val="28"/>
          <w:szCs w:val="28"/>
        </w:rPr>
        <w:t>，</w:t>
      </w:r>
      <w:r>
        <w:rPr>
          <w:rFonts w:ascii="Times New Roman" w:eastAsia="仿宋" w:hAnsi="Times New Roman" w:cs="Times New Roman"/>
          <w:color w:val="000000"/>
          <w:sz w:val="28"/>
          <w:szCs w:val="28"/>
        </w:rPr>
        <w:t>为结构性能</w:t>
      </w:r>
      <w:r>
        <w:rPr>
          <w:rFonts w:ascii="Times New Roman" w:eastAsia="仿宋" w:hAnsi="Times New Roman" w:cs="Times New Roman" w:hint="eastAsia"/>
          <w:color w:val="000000"/>
          <w:sz w:val="28"/>
          <w:szCs w:val="28"/>
        </w:rPr>
        <w:t>评估</w:t>
      </w:r>
      <w:r>
        <w:rPr>
          <w:rFonts w:ascii="Times New Roman" w:eastAsia="仿宋" w:hAnsi="Times New Roman" w:cs="Times New Roman"/>
          <w:color w:val="000000"/>
          <w:sz w:val="28"/>
          <w:szCs w:val="28"/>
        </w:rPr>
        <w:t>研究提供了理论</w:t>
      </w:r>
      <w:r>
        <w:rPr>
          <w:rFonts w:ascii="Times New Roman" w:eastAsia="仿宋" w:hAnsi="Times New Roman" w:cs="Times New Roman" w:hint="eastAsia"/>
          <w:color w:val="000000"/>
          <w:sz w:val="28"/>
          <w:szCs w:val="28"/>
        </w:rPr>
        <w:t>依据</w:t>
      </w:r>
      <w:r>
        <w:rPr>
          <w:rFonts w:ascii="Times New Roman" w:eastAsia="仿宋" w:hAnsi="Times New Roman" w:cs="Times New Roman"/>
          <w:color w:val="000000"/>
          <w:sz w:val="28"/>
          <w:szCs w:val="28"/>
        </w:rPr>
        <w:t>。</w:t>
      </w:r>
    </w:p>
    <w:p w14:paraId="223B40C1"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②</w:t>
      </w:r>
      <w:r>
        <w:rPr>
          <w:rFonts w:ascii="Times New Roman" w:eastAsia="仿宋" w:hAnsi="Times New Roman" w:cs="Times New Roman"/>
          <w:color w:val="000000"/>
          <w:sz w:val="28"/>
          <w:szCs w:val="28"/>
        </w:rPr>
        <w:t>针对结构所处的腐蚀、强风、洪水以及极端气候变化等多灾害特征展开研究，揭示了细观</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宏观</w:t>
      </w:r>
      <w:r>
        <w:rPr>
          <w:rFonts w:ascii="Times New Roman" w:eastAsia="仿宋" w:hAnsi="Times New Roman" w:cs="Times New Roman" w:hint="eastAsia"/>
          <w:color w:val="000000"/>
          <w:sz w:val="28"/>
          <w:szCs w:val="28"/>
        </w:rPr>
        <w:t>跨</w:t>
      </w:r>
      <w:r>
        <w:rPr>
          <w:rFonts w:ascii="Times New Roman" w:eastAsia="仿宋" w:hAnsi="Times New Roman" w:cs="Times New Roman"/>
          <w:color w:val="000000"/>
          <w:sz w:val="28"/>
          <w:szCs w:val="28"/>
        </w:rPr>
        <w:t>尺度结构性能关联效应，阐</w:t>
      </w:r>
      <w:r>
        <w:rPr>
          <w:rFonts w:ascii="Times New Roman" w:eastAsia="仿宋" w:hAnsi="Times New Roman" w:cs="Times New Roman" w:hint="eastAsia"/>
          <w:color w:val="000000"/>
          <w:sz w:val="28"/>
          <w:szCs w:val="28"/>
        </w:rPr>
        <w:t>明</w:t>
      </w:r>
      <w:r>
        <w:rPr>
          <w:rFonts w:ascii="Times New Roman" w:eastAsia="仿宋" w:hAnsi="Times New Roman" w:cs="Times New Roman"/>
          <w:color w:val="000000"/>
          <w:sz w:val="28"/>
          <w:szCs w:val="28"/>
        </w:rPr>
        <w:t>了结构多层次性能演化机理，为面向多灾害的结构性能</w:t>
      </w:r>
      <w:r>
        <w:rPr>
          <w:rFonts w:ascii="Times New Roman" w:eastAsia="仿宋" w:hAnsi="Times New Roman" w:cs="Times New Roman" w:hint="eastAsia"/>
          <w:color w:val="000000"/>
          <w:sz w:val="28"/>
          <w:szCs w:val="28"/>
        </w:rPr>
        <w:t>精准</w:t>
      </w:r>
      <w:r>
        <w:rPr>
          <w:rFonts w:ascii="Times New Roman" w:eastAsia="仿宋" w:hAnsi="Times New Roman" w:cs="Times New Roman"/>
          <w:color w:val="000000"/>
          <w:sz w:val="28"/>
          <w:szCs w:val="28"/>
        </w:rPr>
        <w:t>评估和预测指明了新途径。</w:t>
      </w:r>
    </w:p>
    <w:p w14:paraId="2CF0C807"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③</w:t>
      </w:r>
      <w:r>
        <w:rPr>
          <w:rFonts w:ascii="Times New Roman" w:eastAsia="仿宋" w:hAnsi="Times New Roman" w:cs="Times New Roman"/>
          <w:color w:val="000000"/>
          <w:sz w:val="28"/>
          <w:szCs w:val="28"/>
        </w:rPr>
        <w:t>针对多灾害环境建立</w:t>
      </w:r>
      <w:r>
        <w:rPr>
          <w:rFonts w:ascii="Times New Roman" w:eastAsia="仿宋" w:hAnsi="Times New Roman" w:cs="Times New Roman" w:hint="eastAsia"/>
          <w:color w:val="000000"/>
          <w:sz w:val="28"/>
          <w:szCs w:val="28"/>
        </w:rPr>
        <w:t>了</w:t>
      </w:r>
      <w:r>
        <w:rPr>
          <w:rFonts w:ascii="Times New Roman" w:eastAsia="仿宋" w:hAnsi="Times New Roman" w:cs="Times New Roman"/>
          <w:color w:val="000000"/>
          <w:sz w:val="28"/>
          <w:szCs w:val="28"/>
        </w:rPr>
        <w:t>精细化结构数值模型，发展</w:t>
      </w:r>
      <w:r>
        <w:rPr>
          <w:rFonts w:ascii="Times New Roman" w:eastAsia="仿宋" w:hAnsi="Times New Roman" w:cs="Times New Roman" w:hint="eastAsia"/>
          <w:color w:val="000000"/>
          <w:sz w:val="28"/>
          <w:szCs w:val="28"/>
        </w:rPr>
        <w:t>了</w:t>
      </w:r>
      <w:r>
        <w:rPr>
          <w:rFonts w:ascii="Times New Roman" w:eastAsia="仿宋" w:hAnsi="Times New Roman" w:cs="Times New Roman"/>
          <w:color w:val="000000"/>
          <w:sz w:val="28"/>
          <w:szCs w:val="28"/>
        </w:rPr>
        <w:t>具有高保真的结构性能</w:t>
      </w:r>
      <w:r>
        <w:rPr>
          <w:rFonts w:ascii="Times New Roman" w:eastAsia="仿宋" w:hAnsi="Times New Roman" w:cs="Times New Roman" w:hint="eastAsia"/>
          <w:color w:val="000000"/>
          <w:sz w:val="28"/>
          <w:szCs w:val="28"/>
        </w:rPr>
        <w:t>退化模拟</w:t>
      </w:r>
      <w:r>
        <w:rPr>
          <w:rFonts w:ascii="Times New Roman" w:eastAsia="仿宋" w:hAnsi="Times New Roman" w:cs="Times New Roman"/>
          <w:color w:val="000000"/>
          <w:sz w:val="28"/>
          <w:szCs w:val="28"/>
        </w:rPr>
        <w:t>理论和结构</w:t>
      </w:r>
      <w:r>
        <w:rPr>
          <w:rFonts w:ascii="Times New Roman" w:eastAsia="仿宋" w:hAnsi="Times New Roman" w:cs="Times New Roman" w:hint="eastAsia"/>
          <w:color w:val="000000"/>
          <w:sz w:val="28"/>
          <w:szCs w:val="28"/>
        </w:rPr>
        <w:t>时变</w:t>
      </w:r>
      <w:r>
        <w:rPr>
          <w:rFonts w:ascii="Times New Roman" w:eastAsia="仿宋" w:hAnsi="Times New Roman" w:cs="Times New Roman"/>
          <w:color w:val="000000"/>
          <w:sz w:val="28"/>
          <w:szCs w:val="28"/>
        </w:rPr>
        <w:t>可靠度分析方法，提出</w:t>
      </w:r>
      <w:r>
        <w:rPr>
          <w:rFonts w:ascii="Times New Roman" w:eastAsia="仿宋" w:hAnsi="Times New Roman" w:cs="Times New Roman" w:hint="eastAsia"/>
          <w:color w:val="000000"/>
          <w:sz w:val="28"/>
          <w:szCs w:val="28"/>
        </w:rPr>
        <w:t>了</w:t>
      </w:r>
      <w:r>
        <w:rPr>
          <w:rFonts w:ascii="Times New Roman" w:eastAsia="仿宋" w:hAnsi="Times New Roman" w:cs="Times New Roman"/>
          <w:color w:val="000000"/>
          <w:sz w:val="28"/>
          <w:szCs w:val="28"/>
        </w:rPr>
        <w:t>多灾害下结构性能</w:t>
      </w:r>
      <w:r>
        <w:rPr>
          <w:rFonts w:ascii="Times New Roman" w:eastAsia="仿宋" w:hAnsi="Times New Roman" w:cs="Times New Roman" w:hint="eastAsia"/>
          <w:color w:val="000000"/>
          <w:sz w:val="28"/>
          <w:szCs w:val="28"/>
        </w:rPr>
        <w:t>演化规律</w:t>
      </w:r>
      <w:r>
        <w:rPr>
          <w:rFonts w:ascii="Times New Roman" w:eastAsia="仿宋" w:hAnsi="Times New Roman" w:cs="Times New Roman"/>
          <w:color w:val="000000"/>
          <w:sz w:val="28"/>
          <w:szCs w:val="28"/>
        </w:rPr>
        <w:t>，构建</w:t>
      </w:r>
      <w:r>
        <w:rPr>
          <w:rFonts w:ascii="Times New Roman" w:eastAsia="仿宋" w:hAnsi="Times New Roman" w:cs="Times New Roman" w:hint="eastAsia"/>
          <w:color w:val="000000"/>
          <w:sz w:val="28"/>
          <w:szCs w:val="28"/>
        </w:rPr>
        <w:t>了</w:t>
      </w:r>
      <w:r>
        <w:rPr>
          <w:rFonts w:ascii="Times New Roman" w:eastAsia="仿宋" w:hAnsi="Times New Roman" w:cs="Times New Roman"/>
          <w:color w:val="000000"/>
          <w:sz w:val="28"/>
          <w:szCs w:val="28"/>
        </w:rPr>
        <w:t>结构剩余寿命预测</w:t>
      </w:r>
      <w:r>
        <w:rPr>
          <w:rFonts w:ascii="Times New Roman" w:eastAsia="仿宋" w:hAnsi="Times New Roman" w:cs="Times New Roman" w:hint="eastAsia"/>
          <w:color w:val="000000"/>
          <w:sz w:val="28"/>
          <w:szCs w:val="28"/>
        </w:rPr>
        <w:t>方法</w:t>
      </w:r>
      <w:r>
        <w:rPr>
          <w:rFonts w:ascii="Times New Roman" w:eastAsia="仿宋" w:hAnsi="Times New Roman" w:cs="Times New Roman"/>
          <w:color w:val="000000"/>
          <w:sz w:val="28"/>
          <w:szCs w:val="28"/>
        </w:rPr>
        <w:t>，实现了多灾害下结构性能</w:t>
      </w:r>
      <w:r>
        <w:rPr>
          <w:rFonts w:ascii="Times New Roman" w:eastAsia="仿宋" w:hAnsi="Times New Roman" w:cs="Times New Roman" w:hint="eastAsia"/>
          <w:color w:val="000000"/>
          <w:sz w:val="28"/>
          <w:szCs w:val="28"/>
        </w:rPr>
        <w:t>准确</w:t>
      </w:r>
      <w:r>
        <w:rPr>
          <w:rFonts w:ascii="Times New Roman" w:eastAsia="仿宋" w:hAnsi="Times New Roman" w:cs="Times New Roman"/>
          <w:color w:val="000000"/>
          <w:sz w:val="28"/>
          <w:szCs w:val="28"/>
        </w:rPr>
        <w:t>评估和预测。</w:t>
      </w:r>
    </w:p>
    <w:p w14:paraId="09DF6110"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3.</w:t>
      </w:r>
      <w:r>
        <w:rPr>
          <w:rFonts w:ascii="Times New Roman" w:eastAsia="仿宋" w:hAnsi="Times New Roman" w:cs="Times New Roman"/>
          <w:color w:val="000000"/>
          <w:sz w:val="28"/>
          <w:szCs w:val="28"/>
        </w:rPr>
        <w:t>科学价值</w:t>
      </w:r>
    </w:p>
    <w:p w14:paraId="79E8E017"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本项目以服务重大工程结构的智能运维为目标，以学科交叉和技术创新为导向，通过对多灾害下结构健康监测和损伤诊断理论展开研究，揭示多尺度、多层次结构性能演化机理，提出精细化、高保真结构性能</w:t>
      </w:r>
      <w:r>
        <w:rPr>
          <w:rFonts w:ascii="Times New Roman" w:eastAsia="仿宋" w:hAnsi="Times New Roman" w:cs="Times New Roman" w:hint="eastAsia"/>
          <w:color w:val="000000"/>
          <w:sz w:val="28"/>
          <w:szCs w:val="28"/>
        </w:rPr>
        <w:t>评估</w:t>
      </w:r>
      <w:r>
        <w:rPr>
          <w:rFonts w:ascii="Times New Roman" w:eastAsia="仿宋" w:hAnsi="Times New Roman" w:cs="Times New Roman"/>
          <w:color w:val="000000"/>
          <w:sz w:val="28"/>
          <w:szCs w:val="28"/>
        </w:rPr>
        <w:t>方法，构建多灾害下结构性能</w:t>
      </w:r>
      <w:r>
        <w:rPr>
          <w:rFonts w:ascii="Times New Roman" w:eastAsia="仿宋" w:hAnsi="Times New Roman" w:cs="Times New Roman" w:hint="eastAsia"/>
          <w:color w:val="000000"/>
          <w:sz w:val="28"/>
          <w:szCs w:val="28"/>
        </w:rPr>
        <w:t>演化</w:t>
      </w:r>
      <w:r>
        <w:rPr>
          <w:rFonts w:ascii="Times New Roman" w:eastAsia="仿宋" w:hAnsi="Times New Roman" w:cs="Times New Roman"/>
          <w:color w:val="000000"/>
          <w:sz w:val="28"/>
          <w:szCs w:val="28"/>
        </w:rPr>
        <w:t>预测理论，为服役期内结构的智能化运营与维护策略制定提供了</w:t>
      </w:r>
      <w:r>
        <w:rPr>
          <w:rFonts w:ascii="Times New Roman" w:eastAsia="仿宋" w:hAnsi="Times New Roman" w:cs="Times New Roman" w:hint="eastAsia"/>
          <w:color w:val="000000"/>
          <w:sz w:val="28"/>
          <w:szCs w:val="28"/>
        </w:rPr>
        <w:t>科学依据</w:t>
      </w:r>
      <w:r>
        <w:rPr>
          <w:rFonts w:ascii="Times New Roman" w:eastAsia="仿宋" w:hAnsi="Times New Roman" w:cs="Times New Roman"/>
          <w:color w:val="000000"/>
          <w:sz w:val="28"/>
          <w:szCs w:val="28"/>
        </w:rPr>
        <w:t>。</w:t>
      </w:r>
    </w:p>
    <w:p w14:paraId="1C402C18" w14:textId="77777777" w:rsidR="0047674B" w:rsidRDefault="00000000">
      <w:pPr>
        <w:autoSpaceDE w:val="0"/>
        <w:autoSpaceDN w:val="0"/>
        <w:adjustRightInd w:val="0"/>
        <w:snapToGrid w:val="0"/>
        <w:spacing w:beforeLines="50" w:before="120" w:line="400" w:lineRule="exact"/>
        <w:ind w:firstLineChars="200" w:firstLine="560"/>
        <w:rPr>
          <w:rFonts w:ascii="Times New Roman" w:eastAsia="仿宋" w:hAnsi="Times New Roman" w:cs="Times New Roman"/>
          <w:color w:val="000000"/>
          <w:sz w:val="28"/>
          <w:szCs w:val="28"/>
        </w:rPr>
      </w:pPr>
      <w:r>
        <w:rPr>
          <w:rFonts w:ascii="Times New Roman" w:eastAsia="仿宋" w:hAnsi="Times New Roman" w:cs="Times New Roman"/>
          <w:color w:val="000000"/>
          <w:sz w:val="28"/>
          <w:szCs w:val="28"/>
        </w:rPr>
        <w:t>4.</w:t>
      </w:r>
      <w:r>
        <w:rPr>
          <w:rFonts w:ascii="Times New Roman" w:eastAsia="仿宋" w:hAnsi="Times New Roman" w:cs="Times New Roman"/>
          <w:color w:val="000000"/>
          <w:sz w:val="28"/>
          <w:szCs w:val="28"/>
        </w:rPr>
        <w:t>同行引用评价情况</w:t>
      </w:r>
    </w:p>
    <w:p w14:paraId="0108BC7C" w14:textId="77777777" w:rsidR="0047674B" w:rsidRDefault="00000000">
      <w:pPr>
        <w:autoSpaceDE w:val="0"/>
        <w:autoSpaceDN w:val="0"/>
        <w:adjustRightInd w:val="0"/>
        <w:snapToGrid w:val="0"/>
        <w:spacing w:beforeLines="50" w:before="120" w:line="400" w:lineRule="exact"/>
        <w:ind w:firstLineChars="200" w:firstLine="560"/>
        <w:rPr>
          <w:rFonts w:ascii="仿宋" w:eastAsia="仿宋" w:hAnsi="仿宋" w:cs="仿宋" w:hint="eastAsia"/>
          <w:color w:val="000000"/>
          <w:sz w:val="28"/>
          <w:szCs w:val="28"/>
        </w:rPr>
        <w:sectPr w:rsidR="0047674B">
          <w:pgSz w:w="11906" w:h="16838"/>
          <w:pgMar w:top="1843" w:right="1559" w:bottom="1843" w:left="1559" w:header="851" w:footer="1587" w:gutter="0"/>
          <w:cols w:space="720"/>
          <w:docGrid w:linePitch="312"/>
        </w:sectPr>
      </w:pPr>
      <w:r>
        <w:rPr>
          <w:rFonts w:ascii="Times New Roman" w:eastAsia="仿宋" w:hAnsi="Times New Roman" w:cs="Times New Roman"/>
          <w:color w:val="000000"/>
          <w:sz w:val="28"/>
          <w:szCs w:val="28"/>
        </w:rPr>
        <w:t>项目第一完成人多次（</w:t>
      </w:r>
      <w:r>
        <w:rPr>
          <w:rFonts w:ascii="Times New Roman" w:eastAsia="仿宋" w:hAnsi="Times New Roman" w:cs="Times New Roman"/>
          <w:color w:val="000000"/>
          <w:sz w:val="28"/>
          <w:szCs w:val="28"/>
        </w:rPr>
        <w:t>2020</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2021</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2023</w:t>
      </w:r>
      <w:r>
        <w:rPr>
          <w:rFonts w:ascii="Times New Roman" w:eastAsia="仿宋" w:hAnsi="Times New Roman" w:cs="Times New Roman"/>
          <w:color w:val="000000"/>
          <w:sz w:val="28"/>
          <w:szCs w:val="28"/>
        </w:rPr>
        <w:t>、</w:t>
      </w:r>
      <w:r>
        <w:rPr>
          <w:rFonts w:ascii="Times New Roman" w:eastAsia="仿宋" w:hAnsi="Times New Roman" w:cs="Times New Roman"/>
          <w:color w:val="000000"/>
          <w:sz w:val="28"/>
          <w:szCs w:val="28"/>
        </w:rPr>
        <w:t>2024</w:t>
      </w:r>
      <w:r>
        <w:rPr>
          <w:rFonts w:ascii="Times New Roman" w:eastAsia="仿宋" w:hAnsi="Times New Roman" w:cs="Times New Roman"/>
          <w:color w:val="000000"/>
          <w:sz w:val="28"/>
          <w:szCs w:val="28"/>
        </w:rPr>
        <w:t>年）入选</w:t>
      </w:r>
      <w:r>
        <w:rPr>
          <w:rFonts w:ascii="Times New Roman" w:eastAsia="仿宋" w:hAnsi="Times New Roman" w:cs="Times New Roman" w:hint="eastAsia"/>
          <w:color w:val="000000"/>
          <w:sz w:val="28"/>
          <w:szCs w:val="28"/>
        </w:rPr>
        <w:t>年度和终身</w:t>
      </w:r>
      <w:r>
        <w:rPr>
          <w:rFonts w:ascii="Times New Roman" w:eastAsia="仿宋" w:hAnsi="Times New Roman" w:cs="Times New Roman"/>
          <w:color w:val="000000"/>
          <w:sz w:val="28"/>
          <w:szCs w:val="28"/>
        </w:rPr>
        <w:t>全球前</w:t>
      </w:r>
      <w:r>
        <w:rPr>
          <w:rFonts w:ascii="Times New Roman" w:eastAsia="仿宋" w:hAnsi="Times New Roman" w:cs="Times New Roman"/>
          <w:color w:val="000000"/>
          <w:sz w:val="28"/>
          <w:szCs w:val="28"/>
        </w:rPr>
        <w:t>2%</w:t>
      </w:r>
      <w:r>
        <w:rPr>
          <w:rFonts w:ascii="Times New Roman" w:eastAsia="仿宋" w:hAnsi="Times New Roman" w:cs="Times New Roman"/>
          <w:color w:val="000000"/>
          <w:sz w:val="28"/>
          <w:szCs w:val="28"/>
        </w:rPr>
        <w:t>顶尖科学家，与项目组成员共发表</w:t>
      </w:r>
      <w:r>
        <w:rPr>
          <w:rFonts w:ascii="Times New Roman" w:eastAsia="仿宋" w:hAnsi="Times New Roman" w:cs="Times New Roman" w:hint="eastAsia"/>
          <w:color w:val="000000"/>
          <w:sz w:val="28"/>
          <w:szCs w:val="28"/>
        </w:rPr>
        <w:t>与本</w:t>
      </w:r>
      <w:r>
        <w:rPr>
          <w:rFonts w:ascii="Times New Roman" w:eastAsia="仿宋" w:hAnsi="Times New Roman" w:cs="Times New Roman"/>
          <w:color w:val="000000"/>
          <w:sz w:val="28"/>
          <w:szCs w:val="28"/>
        </w:rPr>
        <w:t>研究相关的学术论文</w:t>
      </w:r>
      <w:r>
        <w:rPr>
          <w:rFonts w:ascii="Times New Roman" w:eastAsia="仿宋" w:hAnsi="Times New Roman" w:cs="Times New Roman"/>
          <w:color w:val="000000"/>
          <w:sz w:val="28"/>
          <w:szCs w:val="28"/>
        </w:rPr>
        <w:t>300</w:t>
      </w:r>
      <w:r>
        <w:rPr>
          <w:rFonts w:ascii="Times New Roman" w:eastAsia="仿宋" w:hAnsi="Times New Roman" w:cs="Times New Roman"/>
          <w:color w:val="000000"/>
          <w:sz w:val="28"/>
          <w:szCs w:val="28"/>
        </w:rPr>
        <w:t>余篇，其中</w:t>
      </w:r>
      <w:r>
        <w:rPr>
          <w:rFonts w:ascii="Times New Roman" w:eastAsia="仿宋" w:hAnsi="Times New Roman" w:cs="Times New Roman"/>
          <w:color w:val="000000"/>
          <w:sz w:val="28"/>
          <w:szCs w:val="28"/>
        </w:rPr>
        <w:t>5</w:t>
      </w:r>
      <w:r>
        <w:rPr>
          <w:rFonts w:ascii="Times New Roman" w:eastAsia="仿宋" w:hAnsi="Times New Roman" w:cs="Times New Roman"/>
          <w:color w:val="000000"/>
          <w:sz w:val="28"/>
          <w:szCs w:val="28"/>
        </w:rPr>
        <w:t>篇代表性成果得到</w:t>
      </w:r>
      <w:r>
        <w:rPr>
          <w:rFonts w:ascii="Times New Roman" w:eastAsia="仿宋" w:hAnsi="Times New Roman" w:cs="Times New Roman"/>
          <w:color w:val="000000"/>
          <w:sz w:val="28"/>
          <w:szCs w:val="28"/>
        </w:rPr>
        <w:t>Engineering</w:t>
      </w:r>
      <w:r>
        <w:rPr>
          <w:rFonts w:ascii="Times New Roman" w:eastAsia="仿宋" w:hAnsi="Times New Roman" w:cs="Times New Roman" w:hint="eastAsia"/>
          <w:color w:val="000000"/>
          <w:sz w:val="28"/>
          <w:szCs w:val="28"/>
        </w:rPr>
        <w:t>、</w:t>
      </w:r>
      <w:r>
        <w:rPr>
          <w:rFonts w:ascii="Times New Roman" w:eastAsia="仿宋" w:hAnsi="Times New Roman" w:cs="Times New Roman" w:hint="eastAsia"/>
          <w:color w:val="000000"/>
          <w:sz w:val="28"/>
          <w:szCs w:val="28"/>
        </w:rPr>
        <w:t>Applied Energy</w:t>
      </w:r>
      <w:r>
        <w:rPr>
          <w:rFonts w:ascii="Times New Roman" w:eastAsia="仿宋" w:hAnsi="Times New Roman" w:cs="Times New Roman"/>
          <w:color w:val="000000"/>
          <w:sz w:val="28"/>
          <w:szCs w:val="28"/>
        </w:rPr>
        <w:t>等多种顶尖期刊的多次引用与充分肯定，被他</w:t>
      </w:r>
      <w:proofErr w:type="gramStart"/>
      <w:r>
        <w:rPr>
          <w:rFonts w:ascii="Times New Roman" w:eastAsia="仿宋" w:hAnsi="Times New Roman" w:cs="Times New Roman"/>
          <w:color w:val="000000"/>
          <w:sz w:val="28"/>
          <w:szCs w:val="28"/>
        </w:rPr>
        <w:t>引</w:t>
      </w:r>
      <w:r>
        <w:rPr>
          <w:rFonts w:ascii="Times New Roman" w:eastAsia="仿宋" w:hAnsi="Times New Roman" w:cs="Times New Roman" w:hint="eastAsia"/>
          <w:color w:val="000000"/>
          <w:sz w:val="28"/>
          <w:szCs w:val="28"/>
        </w:rPr>
        <w:t>超过</w:t>
      </w:r>
      <w:proofErr w:type="gramEnd"/>
      <w:r>
        <w:rPr>
          <w:rFonts w:ascii="Times New Roman" w:eastAsia="仿宋" w:hAnsi="Times New Roman" w:cs="Times New Roman" w:hint="eastAsia"/>
          <w:color w:val="000000"/>
          <w:sz w:val="28"/>
          <w:szCs w:val="28"/>
        </w:rPr>
        <w:t>300</w:t>
      </w:r>
      <w:r>
        <w:rPr>
          <w:rFonts w:ascii="Times New Roman" w:eastAsia="仿宋" w:hAnsi="Times New Roman" w:cs="Times New Roman" w:hint="eastAsia"/>
          <w:color w:val="000000"/>
          <w:sz w:val="28"/>
          <w:szCs w:val="28"/>
        </w:rPr>
        <w:t>次</w:t>
      </w:r>
      <w:r>
        <w:rPr>
          <w:rFonts w:ascii="Times New Roman" w:eastAsia="仿宋" w:hAnsi="Times New Roman" w:cs="Times New Roman"/>
          <w:color w:val="000000"/>
          <w:sz w:val="28"/>
          <w:szCs w:val="28"/>
        </w:rPr>
        <w:t>。研究成果获得国内外同行的认可，相关研究工作达到国际先进水平。</w:t>
      </w:r>
    </w:p>
    <w:p w14:paraId="552C02EE" w14:textId="77777777" w:rsidR="0047674B" w:rsidRDefault="00000000">
      <w:pPr>
        <w:autoSpaceDE w:val="0"/>
        <w:autoSpaceDN w:val="0"/>
        <w:adjustRightInd w:val="0"/>
        <w:snapToGrid w:val="0"/>
        <w:spacing w:beforeLines="50" w:before="156" w:line="400" w:lineRule="exact"/>
        <w:rPr>
          <w:rFonts w:ascii="仿宋" w:eastAsia="仿宋" w:hAnsi="仿宋" w:cs="仿宋" w:hint="eastAsia"/>
          <w:bCs/>
          <w:snapToGrid w:val="0"/>
          <w:kern w:val="0"/>
          <w:sz w:val="28"/>
          <w:szCs w:val="28"/>
        </w:rPr>
      </w:pPr>
      <w:r>
        <w:rPr>
          <w:rFonts w:ascii="仿宋" w:eastAsia="仿宋" w:hAnsi="仿宋" w:cs="仿宋" w:hint="eastAsia"/>
          <w:b/>
          <w:snapToGrid w:val="0"/>
          <w:kern w:val="0"/>
          <w:sz w:val="28"/>
          <w:szCs w:val="28"/>
        </w:rPr>
        <w:lastRenderedPageBreak/>
        <w:t>四、代表性论文专著目录</w:t>
      </w:r>
      <w:r>
        <w:rPr>
          <w:rFonts w:ascii="仿宋" w:eastAsia="仿宋" w:hAnsi="仿宋" w:cs="仿宋" w:hint="eastAsia"/>
          <w:bCs/>
          <w:snapToGrid w:val="0"/>
          <w:kern w:val="0"/>
          <w:sz w:val="28"/>
          <w:szCs w:val="28"/>
        </w:rPr>
        <w:t>（限5篇）</w:t>
      </w:r>
    </w:p>
    <w:tbl>
      <w:tblPr>
        <w:tblW w:w="10057"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400"/>
        <w:gridCol w:w="1985"/>
        <w:gridCol w:w="1276"/>
        <w:gridCol w:w="1417"/>
        <w:gridCol w:w="1134"/>
        <w:gridCol w:w="1134"/>
      </w:tblGrid>
      <w:tr w:rsidR="0047674B" w14:paraId="06DD2ECB" w14:textId="77777777">
        <w:tc>
          <w:tcPr>
            <w:tcW w:w="711" w:type="dxa"/>
            <w:vAlign w:val="center"/>
          </w:tcPr>
          <w:p w14:paraId="3271AAFA"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序号</w:t>
            </w:r>
          </w:p>
        </w:tc>
        <w:tc>
          <w:tcPr>
            <w:tcW w:w="2400" w:type="dxa"/>
            <w:vAlign w:val="center"/>
          </w:tcPr>
          <w:p w14:paraId="1C41A8EC"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论文（专著）名称/刊名</w:t>
            </w:r>
          </w:p>
        </w:tc>
        <w:tc>
          <w:tcPr>
            <w:tcW w:w="1985" w:type="dxa"/>
            <w:vAlign w:val="center"/>
          </w:tcPr>
          <w:p w14:paraId="47C7139E"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作者（按发表顺序）</w:t>
            </w:r>
          </w:p>
        </w:tc>
        <w:tc>
          <w:tcPr>
            <w:tcW w:w="1276" w:type="dxa"/>
            <w:vAlign w:val="center"/>
          </w:tcPr>
          <w:p w14:paraId="6018D658"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年卷页码</w:t>
            </w:r>
          </w:p>
        </w:tc>
        <w:tc>
          <w:tcPr>
            <w:tcW w:w="1417" w:type="dxa"/>
            <w:vAlign w:val="center"/>
          </w:tcPr>
          <w:p w14:paraId="3D348B4A"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发表时间（年月日）</w:t>
            </w:r>
          </w:p>
        </w:tc>
        <w:tc>
          <w:tcPr>
            <w:tcW w:w="1134" w:type="dxa"/>
            <w:vAlign w:val="center"/>
          </w:tcPr>
          <w:p w14:paraId="36E002FF"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 xml:space="preserve">通讯 </w:t>
            </w:r>
            <w:r>
              <w:rPr>
                <w:rFonts w:ascii="仿宋" w:eastAsia="仿宋" w:hAnsi="仿宋" w:cs="仿宋"/>
                <w:b/>
                <w:bCs/>
                <w:color w:val="000000"/>
                <w:sz w:val="24"/>
                <w:szCs w:val="24"/>
              </w:rPr>
              <w:t xml:space="preserve">   </w:t>
            </w:r>
            <w:r>
              <w:rPr>
                <w:rFonts w:ascii="仿宋" w:eastAsia="仿宋" w:hAnsi="仿宋" w:cs="仿宋" w:hint="eastAsia"/>
                <w:b/>
                <w:bCs/>
                <w:color w:val="000000"/>
                <w:sz w:val="24"/>
                <w:szCs w:val="24"/>
              </w:rPr>
              <w:t>作者</w:t>
            </w:r>
          </w:p>
        </w:tc>
        <w:tc>
          <w:tcPr>
            <w:tcW w:w="1134" w:type="dxa"/>
            <w:vAlign w:val="center"/>
          </w:tcPr>
          <w:p w14:paraId="181CBB7D" w14:textId="77777777" w:rsidR="0047674B" w:rsidRDefault="00000000">
            <w:pPr>
              <w:autoSpaceDE w:val="0"/>
              <w:autoSpaceDN w:val="0"/>
              <w:adjustRightInd w:val="0"/>
              <w:snapToGrid w:val="0"/>
              <w:spacing w:beforeLines="50" w:before="156" w:line="400" w:lineRule="exact"/>
              <w:jc w:val="center"/>
              <w:rPr>
                <w:rFonts w:ascii="仿宋" w:eastAsia="仿宋" w:hAnsi="仿宋" w:cs="仿宋" w:hint="eastAsia"/>
                <w:b/>
                <w:bCs/>
                <w:color w:val="000000"/>
                <w:sz w:val="24"/>
                <w:szCs w:val="24"/>
              </w:rPr>
            </w:pPr>
            <w:r>
              <w:rPr>
                <w:rFonts w:ascii="仿宋" w:eastAsia="仿宋" w:hAnsi="仿宋" w:cs="仿宋" w:hint="eastAsia"/>
                <w:b/>
                <w:bCs/>
                <w:color w:val="000000"/>
                <w:sz w:val="24"/>
                <w:szCs w:val="24"/>
              </w:rPr>
              <w:t xml:space="preserve">第一 </w:t>
            </w:r>
            <w:r>
              <w:rPr>
                <w:rFonts w:ascii="仿宋" w:eastAsia="仿宋" w:hAnsi="仿宋" w:cs="仿宋"/>
                <w:b/>
                <w:bCs/>
                <w:color w:val="000000"/>
                <w:sz w:val="24"/>
                <w:szCs w:val="24"/>
              </w:rPr>
              <w:t xml:space="preserve">  </w:t>
            </w:r>
            <w:r>
              <w:rPr>
                <w:rFonts w:ascii="仿宋" w:eastAsia="仿宋" w:hAnsi="仿宋" w:cs="仿宋" w:hint="eastAsia"/>
                <w:b/>
                <w:bCs/>
                <w:color w:val="000000"/>
                <w:sz w:val="24"/>
                <w:szCs w:val="24"/>
              </w:rPr>
              <w:t>作者</w:t>
            </w:r>
          </w:p>
        </w:tc>
      </w:tr>
      <w:tr w:rsidR="0047674B" w14:paraId="25BBF619" w14:textId="77777777">
        <w:trPr>
          <w:trHeight w:val="1183"/>
        </w:trPr>
        <w:tc>
          <w:tcPr>
            <w:tcW w:w="711" w:type="dxa"/>
          </w:tcPr>
          <w:p w14:paraId="74123455" w14:textId="77777777" w:rsidR="0047674B" w:rsidRDefault="00000000">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1</w:t>
            </w:r>
          </w:p>
        </w:tc>
        <w:tc>
          <w:tcPr>
            <w:tcW w:w="2400" w:type="dxa"/>
            <w:shd w:val="clear" w:color="auto" w:fill="auto"/>
            <w:vAlign w:val="center"/>
          </w:tcPr>
          <w:p w14:paraId="794B0C8B"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szCs w:val="21"/>
              </w:rPr>
              <w:t>Structural Health Monitoring of Large Civil Engineering Structures</w:t>
            </w:r>
            <w:r>
              <w:rPr>
                <w:rFonts w:ascii="Times New Roman" w:eastAsia="仿宋_GB2312" w:hAnsi="Times New Roman" w:cs="Times New Roman" w:hint="eastAsia"/>
                <w:szCs w:val="21"/>
              </w:rPr>
              <w:t>（大型土木工程结构健康监测）</w:t>
            </w:r>
            <w:r>
              <w:rPr>
                <w:rFonts w:ascii="Times New Roman" w:eastAsia="仿宋_GB2312" w:hAnsi="Times New Roman" w:cs="Times New Roman" w:hint="eastAsia"/>
                <w:szCs w:val="21"/>
              </w:rPr>
              <w:t xml:space="preserve">John Wiley &amp; Sons </w:t>
            </w:r>
            <w:r>
              <w:rPr>
                <w:rFonts w:ascii="Times New Roman" w:eastAsia="仿宋_GB2312" w:hAnsi="Times New Roman" w:cs="Times New Roman" w:hint="eastAsia"/>
                <w:szCs w:val="21"/>
              </w:rPr>
              <w:t>（约翰·威利父子公司）</w:t>
            </w:r>
          </w:p>
        </w:tc>
        <w:tc>
          <w:tcPr>
            <w:tcW w:w="1985" w:type="dxa"/>
            <w:shd w:val="clear" w:color="auto" w:fill="auto"/>
            <w:vAlign w:val="center"/>
          </w:tcPr>
          <w:p w14:paraId="6E3BECCB"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Hua-Peng Chen</w:t>
            </w:r>
            <w:r>
              <w:rPr>
                <w:rFonts w:ascii="Times New Roman" w:eastAsia="仿宋_GB2312" w:hAnsi="Times New Roman" w:cs="Times New Roman"/>
                <w:szCs w:val="21"/>
              </w:rPr>
              <w:t>*</w:t>
            </w:r>
            <w:r>
              <w:rPr>
                <w:rFonts w:ascii="Times New Roman" w:eastAsia="仿宋_GB2312" w:hAnsi="Times New Roman" w:cs="Times New Roman" w:hint="eastAsia"/>
                <w:szCs w:val="21"/>
              </w:rPr>
              <w:t>（陈华鹏）</w:t>
            </w:r>
          </w:p>
        </w:tc>
        <w:tc>
          <w:tcPr>
            <w:tcW w:w="1276" w:type="dxa"/>
            <w:shd w:val="clear" w:color="auto" w:fill="auto"/>
            <w:vAlign w:val="center"/>
          </w:tcPr>
          <w:p w14:paraId="5B2639C7"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2018</w:t>
            </w:r>
            <w:r>
              <w:rPr>
                <w:rFonts w:ascii="Times New Roman" w:eastAsia="仿宋_GB2312" w:hAnsi="Times New Roman" w:cs="Times New Roman" w:hint="eastAsia"/>
                <w:szCs w:val="21"/>
              </w:rPr>
              <w:t>年</w:t>
            </w:r>
          </w:p>
        </w:tc>
        <w:tc>
          <w:tcPr>
            <w:tcW w:w="1417" w:type="dxa"/>
            <w:shd w:val="clear" w:color="auto" w:fill="auto"/>
            <w:vAlign w:val="center"/>
          </w:tcPr>
          <w:p w14:paraId="1399E5B4"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2018-12-1</w:t>
            </w:r>
          </w:p>
        </w:tc>
        <w:tc>
          <w:tcPr>
            <w:tcW w:w="1134" w:type="dxa"/>
            <w:shd w:val="clear" w:color="auto" w:fill="auto"/>
            <w:vAlign w:val="center"/>
          </w:tcPr>
          <w:p w14:paraId="061AC5DF"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c>
          <w:tcPr>
            <w:tcW w:w="1134" w:type="dxa"/>
            <w:shd w:val="clear" w:color="auto" w:fill="auto"/>
            <w:vAlign w:val="center"/>
          </w:tcPr>
          <w:p w14:paraId="502CD9B1"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r>
      <w:tr w:rsidR="0047674B" w14:paraId="5E347BA4" w14:textId="77777777">
        <w:trPr>
          <w:trHeight w:val="1103"/>
        </w:trPr>
        <w:tc>
          <w:tcPr>
            <w:tcW w:w="711" w:type="dxa"/>
          </w:tcPr>
          <w:p w14:paraId="7C05EDE7" w14:textId="77777777" w:rsidR="0047674B" w:rsidRDefault="00000000">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2</w:t>
            </w:r>
          </w:p>
        </w:tc>
        <w:tc>
          <w:tcPr>
            <w:tcW w:w="2400" w:type="dxa"/>
            <w:shd w:val="clear" w:color="auto" w:fill="auto"/>
            <w:vAlign w:val="center"/>
          </w:tcPr>
          <w:p w14:paraId="77B50399"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szCs w:val="21"/>
              </w:rPr>
              <w:t>New hybrid approach for short-term wind speed predictions based on preprocessing algorithm and optimization theory</w:t>
            </w:r>
            <w:r>
              <w:rPr>
                <w:rFonts w:ascii="Times New Roman" w:eastAsia="仿宋_GB2312" w:hAnsi="Times New Roman" w:cs="Times New Roman" w:hint="eastAsia"/>
                <w:szCs w:val="21"/>
              </w:rPr>
              <w:t>（基于预处理算法和优化理论的短期风速预测混合方法）</w:t>
            </w:r>
            <w:r>
              <w:rPr>
                <w:rFonts w:ascii="Times New Roman" w:eastAsia="仿宋_GB2312" w:hAnsi="Times New Roman" w:cs="Times New Roman" w:hint="eastAsia"/>
                <w:szCs w:val="21"/>
              </w:rPr>
              <w:t>Renewable Energy</w:t>
            </w:r>
            <w:r>
              <w:rPr>
                <w:rFonts w:ascii="Times New Roman" w:eastAsia="仿宋_GB2312" w:hAnsi="Times New Roman" w:cs="Times New Roman" w:hint="eastAsia"/>
                <w:szCs w:val="21"/>
              </w:rPr>
              <w:t>（新能源）</w:t>
            </w:r>
          </w:p>
        </w:tc>
        <w:tc>
          <w:tcPr>
            <w:tcW w:w="1985" w:type="dxa"/>
            <w:shd w:val="clear" w:color="auto" w:fill="auto"/>
            <w:vAlign w:val="center"/>
          </w:tcPr>
          <w:p w14:paraId="56FFB486"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 xml:space="preserve">Weicheng Hu, Qingshan Yang, Hua-Peng Chen*, </w:t>
            </w:r>
            <w:proofErr w:type="spellStart"/>
            <w:r>
              <w:rPr>
                <w:rFonts w:ascii="Times New Roman" w:eastAsia="仿宋_GB2312" w:hAnsi="Times New Roman" w:cs="Times New Roman" w:hint="eastAsia"/>
                <w:szCs w:val="21"/>
              </w:rPr>
              <w:t>Ziting</w:t>
            </w:r>
            <w:proofErr w:type="spellEnd"/>
            <w:r>
              <w:rPr>
                <w:rFonts w:ascii="Times New Roman" w:eastAsia="仿宋_GB2312" w:hAnsi="Times New Roman" w:cs="Times New Roman" w:hint="eastAsia"/>
                <w:szCs w:val="21"/>
              </w:rPr>
              <w:t xml:space="preserve"> Yuan, Chen Li, Shuai Shao, Jian Zhang</w:t>
            </w:r>
            <w:r>
              <w:rPr>
                <w:rFonts w:ascii="Times New Roman" w:eastAsia="仿宋_GB2312" w:hAnsi="Times New Roman" w:cs="Times New Roman" w:hint="eastAsia"/>
                <w:szCs w:val="21"/>
              </w:rPr>
              <w:t>（胡伟成、杨庆山、陈华鹏、袁紫婷、李晨、邵帅、张建）</w:t>
            </w:r>
          </w:p>
        </w:tc>
        <w:tc>
          <w:tcPr>
            <w:tcW w:w="1276" w:type="dxa"/>
            <w:shd w:val="clear" w:color="auto" w:fill="auto"/>
            <w:vAlign w:val="center"/>
          </w:tcPr>
          <w:p w14:paraId="24658102"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2021</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179</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2174-2186</w:t>
            </w:r>
            <w:r>
              <w:rPr>
                <w:rFonts w:ascii="Times New Roman" w:eastAsia="仿宋_GB2312" w:hAnsi="Times New Roman" w:cs="Times New Roman" w:hint="eastAsia"/>
                <w:szCs w:val="21"/>
              </w:rPr>
              <w:t>页</w:t>
            </w:r>
          </w:p>
        </w:tc>
        <w:tc>
          <w:tcPr>
            <w:tcW w:w="1417" w:type="dxa"/>
            <w:shd w:val="clear" w:color="auto" w:fill="auto"/>
            <w:vAlign w:val="center"/>
          </w:tcPr>
          <w:p w14:paraId="759A2B8C"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2021-11-3</w:t>
            </w:r>
          </w:p>
        </w:tc>
        <w:tc>
          <w:tcPr>
            <w:tcW w:w="1134" w:type="dxa"/>
            <w:shd w:val="clear" w:color="auto" w:fill="auto"/>
            <w:vAlign w:val="center"/>
          </w:tcPr>
          <w:p w14:paraId="749FB390"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c>
          <w:tcPr>
            <w:tcW w:w="1134" w:type="dxa"/>
            <w:shd w:val="clear" w:color="auto" w:fill="auto"/>
            <w:vAlign w:val="center"/>
          </w:tcPr>
          <w:p w14:paraId="20537E33"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胡伟成</w:t>
            </w:r>
          </w:p>
        </w:tc>
      </w:tr>
      <w:tr w:rsidR="0047674B" w14:paraId="44072D8B" w14:textId="77777777">
        <w:trPr>
          <w:trHeight w:val="1115"/>
        </w:trPr>
        <w:tc>
          <w:tcPr>
            <w:tcW w:w="711" w:type="dxa"/>
          </w:tcPr>
          <w:p w14:paraId="0F110663" w14:textId="77777777" w:rsidR="0047674B" w:rsidRDefault="00000000">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3</w:t>
            </w:r>
          </w:p>
        </w:tc>
        <w:tc>
          <w:tcPr>
            <w:tcW w:w="2400" w:type="dxa"/>
            <w:shd w:val="clear" w:color="auto" w:fill="auto"/>
            <w:vAlign w:val="center"/>
          </w:tcPr>
          <w:p w14:paraId="2447399F" w14:textId="77777777" w:rsidR="0047674B" w:rsidRDefault="00000000">
            <w:pPr>
              <w:snapToGrid w:val="0"/>
              <w:rPr>
                <w:rFonts w:ascii="Times New Roman" w:eastAsia="仿宋_GB2312" w:hAnsi="Times New Roman" w:cs="Times New Roman"/>
                <w:szCs w:val="21"/>
              </w:rPr>
            </w:pPr>
            <w:r>
              <w:rPr>
                <w:rFonts w:ascii="Times New Roman" w:eastAsia="仿宋_GB2312" w:hAnsi="Times New Roman" w:cs="Times New Roman" w:hint="eastAsia"/>
                <w:szCs w:val="21"/>
              </w:rPr>
              <w:t>Wind field characteristics over hilly and complex terrain in turbulent boundary layers</w:t>
            </w:r>
            <w:r>
              <w:rPr>
                <w:rFonts w:ascii="Times New Roman" w:eastAsia="仿宋_GB2312" w:hAnsi="Times New Roman" w:cs="Times New Roman" w:hint="eastAsia"/>
                <w:szCs w:val="21"/>
              </w:rPr>
              <w:t>（湍流边界层下山地和复杂地形风场特性）</w:t>
            </w:r>
            <w:r>
              <w:rPr>
                <w:rFonts w:ascii="Times New Roman" w:eastAsia="仿宋_GB2312" w:hAnsi="Times New Roman" w:cs="Times New Roman" w:hint="eastAsia"/>
                <w:szCs w:val="21"/>
              </w:rPr>
              <w:t>Energy</w:t>
            </w:r>
            <w:r>
              <w:rPr>
                <w:rFonts w:ascii="Times New Roman" w:eastAsia="仿宋_GB2312" w:hAnsi="Times New Roman" w:cs="Times New Roman" w:hint="eastAsia"/>
                <w:szCs w:val="21"/>
              </w:rPr>
              <w:t>（能源）</w:t>
            </w:r>
          </w:p>
        </w:tc>
        <w:tc>
          <w:tcPr>
            <w:tcW w:w="1985" w:type="dxa"/>
            <w:shd w:val="clear" w:color="auto" w:fill="auto"/>
            <w:vAlign w:val="center"/>
          </w:tcPr>
          <w:p w14:paraId="7DE77D02"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 xml:space="preserve">Weicheng Hu, Qingshan Yang, Hua-Peng Chen*, </w:t>
            </w:r>
            <w:proofErr w:type="spellStart"/>
            <w:r>
              <w:rPr>
                <w:rFonts w:ascii="Times New Roman" w:eastAsia="仿宋_GB2312" w:hAnsi="Times New Roman" w:cs="Times New Roman" w:hint="eastAsia"/>
                <w:szCs w:val="21"/>
              </w:rPr>
              <w:t>Ziting</w:t>
            </w:r>
            <w:proofErr w:type="spellEnd"/>
            <w:r>
              <w:rPr>
                <w:rFonts w:ascii="Times New Roman" w:eastAsia="仿宋_GB2312" w:hAnsi="Times New Roman" w:cs="Times New Roman" w:hint="eastAsia"/>
                <w:szCs w:val="21"/>
              </w:rPr>
              <w:t xml:space="preserve"> Yuan, Chen Li, Shuai Shao, Jian Zhang</w:t>
            </w:r>
            <w:r>
              <w:rPr>
                <w:rFonts w:ascii="Times New Roman" w:eastAsia="仿宋_GB2312" w:hAnsi="Times New Roman" w:cs="Times New Roman" w:hint="eastAsia"/>
                <w:szCs w:val="21"/>
              </w:rPr>
              <w:t>（胡伟成、杨庆山、陈华鹏、袁紫婷、李晨、邵帅、张建）</w:t>
            </w:r>
          </w:p>
        </w:tc>
        <w:tc>
          <w:tcPr>
            <w:tcW w:w="1276" w:type="dxa"/>
            <w:shd w:val="clear" w:color="auto" w:fill="auto"/>
            <w:vAlign w:val="center"/>
          </w:tcPr>
          <w:p w14:paraId="2CC71469"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2021</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224</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120070</w:t>
            </w:r>
            <w:r>
              <w:rPr>
                <w:rFonts w:ascii="Times New Roman" w:eastAsia="仿宋_GB2312" w:hAnsi="Times New Roman" w:cs="Times New Roman" w:hint="eastAsia"/>
                <w:szCs w:val="21"/>
              </w:rPr>
              <w:t>页</w:t>
            </w:r>
          </w:p>
        </w:tc>
        <w:tc>
          <w:tcPr>
            <w:tcW w:w="1417" w:type="dxa"/>
            <w:shd w:val="clear" w:color="auto" w:fill="auto"/>
            <w:vAlign w:val="center"/>
          </w:tcPr>
          <w:p w14:paraId="2B248B5F"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2021-2-10</w:t>
            </w:r>
          </w:p>
        </w:tc>
        <w:tc>
          <w:tcPr>
            <w:tcW w:w="1134" w:type="dxa"/>
            <w:shd w:val="clear" w:color="auto" w:fill="auto"/>
            <w:vAlign w:val="center"/>
          </w:tcPr>
          <w:p w14:paraId="15F85649"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c>
          <w:tcPr>
            <w:tcW w:w="1134" w:type="dxa"/>
            <w:shd w:val="clear" w:color="auto" w:fill="auto"/>
            <w:vAlign w:val="center"/>
          </w:tcPr>
          <w:p w14:paraId="59F10EA9"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胡伟成</w:t>
            </w:r>
          </w:p>
        </w:tc>
      </w:tr>
      <w:tr w:rsidR="0047674B" w14:paraId="1900FC2D" w14:textId="77777777">
        <w:trPr>
          <w:trHeight w:val="1140"/>
        </w:trPr>
        <w:tc>
          <w:tcPr>
            <w:tcW w:w="711" w:type="dxa"/>
          </w:tcPr>
          <w:p w14:paraId="20A19F9B" w14:textId="77777777" w:rsidR="0047674B" w:rsidRDefault="00000000">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4</w:t>
            </w:r>
          </w:p>
        </w:tc>
        <w:tc>
          <w:tcPr>
            <w:tcW w:w="2400" w:type="dxa"/>
            <w:shd w:val="clear" w:color="auto" w:fill="auto"/>
            <w:vAlign w:val="center"/>
          </w:tcPr>
          <w:p w14:paraId="2D1C5FF6"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szCs w:val="21"/>
              </w:rPr>
              <w:t xml:space="preserve">Reliability analysis and optimum maintenance of coastal flood </w:t>
            </w:r>
            <w:proofErr w:type="spellStart"/>
            <w:r>
              <w:rPr>
                <w:rFonts w:ascii="Times New Roman" w:eastAsia="仿宋_GB2312" w:hAnsi="Times New Roman" w:cs="Times New Roman"/>
                <w:szCs w:val="21"/>
              </w:rPr>
              <w:t>defences</w:t>
            </w:r>
            <w:proofErr w:type="spellEnd"/>
            <w:r>
              <w:rPr>
                <w:rFonts w:ascii="Times New Roman" w:eastAsia="仿宋_GB2312" w:hAnsi="Times New Roman" w:cs="Times New Roman"/>
                <w:szCs w:val="21"/>
              </w:rPr>
              <w:t xml:space="preserve"> using probabilistic deterioration modelling</w:t>
            </w:r>
            <w:r>
              <w:rPr>
                <w:rFonts w:ascii="Times New Roman" w:eastAsia="仿宋_GB2312" w:hAnsi="Times New Roman" w:cs="Times New Roman" w:hint="eastAsia"/>
                <w:szCs w:val="21"/>
              </w:rPr>
              <w:t>（基于概率劣化模型的沿海防洪堤可靠性分析与最佳维护）</w:t>
            </w:r>
            <w:r>
              <w:rPr>
                <w:rFonts w:ascii="Times New Roman" w:eastAsia="仿宋_GB2312" w:hAnsi="Times New Roman" w:cs="Times New Roman" w:hint="eastAsia"/>
                <w:szCs w:val="21"/>
              </w:rPr>
              <w:t>Reliability Engineering &amp; System Safety</w:t>
            </w:r>
            <w:r>
              <w:rPr>
                <w:rFonts w:ascii="Times New Roman" w:eastAsia="仿宋_GB2312" w:hAnsi="Times New Roman" w:cs="Times New Roman" w:hint="eastAsia"/>
                <w:szCs w:val="21"/>
              </w:rPr>
              <w:t>（可靠性工程与系统安全）</w:t>
            </w:r>
          </w:p>
        </w:tc>
        <w:tc>
          <w:tcPr>
            <w:tcW w:w="1985" w:type="dxa"/>
            <w:shd w:val="clear" w:color="auto" w:fill="auto"/>
            <w:vAlign w:val="center"/>
          </w:tcPr>
          <w:p w14:paraId="2964F74C"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Hua-Peng Chen*, Mehrdad Bahari Mehrabani</w:t>
            </w:r>
            <w:r>
              <w:rPr>
                <w:rFonts w:ascii="Times New Roman" w:eastAsia="仿宋_GB2312" w:hAnsi="Times New Roman" w:cs="Times New Roman" w:hint="eastAsia"/>
                <w:szCs w:val="21"/>
              </w:rPr>
              <w:t>（陈华鹏、梅赫达·巴哈里·梅赫拉巴尼）</w:t>
            </w:r>
          </w:p>
        </w:tc>
        <w:tc>
          <w:tcPr>
            <w:tcW w:w="1276" w:type="dxa"/>
            <w:shd w:val="clear" w:color="auto" w:fill="auto"/>
            <w:vAlign w:val="center"/>
          </w:tcPr>
          <w:p w14:paraId="6AABD354"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2019</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185</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163-174</w:t>
            </w:r>
            <w:r>
              <w:rPr>
                <w:rFonts w:ascii="Times New Roman" w:eastAsia="仿宋_GB2312" w:hAnsi="Times New Roman" w:cs="Times New Roman" w:hint="eastAsia"/>
                <w:szCs w:val="21"/>
              </w:rPr>
              <w:t>页</w:t>
            </w:r>
          </w:p>
        </w:tc>
        <w:tc>
          <w:tcPr>
            <w:tcW w:w="1417" w:type="dxa"/>
            <w:shd w:val="clear" w:color="auto" w:fill="auto"/>
            <w:vAlign w:val="center"/>
          </w:tcPr>
          <w:p w14:paraId="6ABFACCE"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2019-3-15</w:t>
            </w:r>
          </w:p>
        </w:tc>
        <w:tc>
          <w:tcPr>
            <w:tcW w:w="1134" w:type="dxa"/>
            <w:shd w:val="clear" w:color="auto" w:fill="auto"/>
            <w:vAlign w:val="center"/>
          </w:tcPr>
          <w:p w14:paraId="65803C0C"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c>
          <w:tcPr>
            <w:tcW w:w="1134" w:type="dxa"/>
            <w:shd w:val="clear" w:color="auto" w:fill="auto"/>
            <w:vAlign w:val="center"/>
          </w:tcPr>
          <w:p w14:paraId="2B06C869"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r>
      <w:tr w:rsidR="0047674B" w14:paraId="4F053486" w14:textId="77777777">
        <w:trPr>
          <w:trHeight w:val="1069"/>
        </w:trPr>
        <w:tc>
          <w:tcPr>
            <w:tcW w:w="711" w:type="dxa"/>
          </w:tcPr>
          <w:p w14:paraId="6520909B" w14:textId="77777777" w:rsidR="0047674B" w:rsidRDefault="00000000">
            <w:pPr>
              <w:spacing w:line="360" w:lineRule="auto"/>
              <w:jc w:val="center"/>
              <w:rPr>
                <w:rFonts w:ascii="Times New Roman" w:eastAsia="仿宋_GB2312" w:hAnsi="Times New Roman" w:cs="Times New Roman"/>
                <w:szCs w:val="21"/>
              </w:rPr>
            </w:pPr>
            <w:r>
              <w:rPr>
                <w:rFonts w:ascii="Times New Roman" w:eastAsia="仿宋_GB2312" w:hAnsi="Times New Roman" w:cs="Times New Roman" w:hint="eastAsia"/>
                <w:szCs w:val="21"/>
              </w:rPr>
              <w:t>5</w:t>
            </w:r>
          </w:p>
        </w:tc>
        <w:tc>
          <w:tcPr>
            <w:tcW w:w="2400" w:type="dxa"/>
            <w:shd w:val="clear" w:color="auto" w:fill="auto"/>
            <w:vAlign w:val="center"/>
          </w:tcPr>
          <w:p w14:paraId="442AFE0E"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szCs w:val="21"/>
              </w:rPr>
              <w:t>Residual flexural capacity and performance assessment of corroded reinforced concrete beams</w:t>
            </w:r>
            <w:r>
              <w:rPr>
                <w:rFonts w:ascii="Times New Roman" w:eastAsia="仿宋_GB2312" w:hAnsi="Times New Roman" w:cs="Times New Roman" w:hint="eastAsia"/>
                <w:szCs w:val="21"/>
              </w:rPr>
              <w:t>（受腐蚀钢筋混凝土梁的残余抗弯能力和性能评估）</w:t>
            </w:r>
            <w:r>
              <w:rPr>
                <w:rFonts w:ascii="Times New Roman" w:eastAsia="仿宋_GB2312" w:hAnsi="Times New Roman" w:cs="Times New Roman" w:hint="eastAsia"/>
                <w:szCs w:val="21"/>
              </w:rPr>
              <w:t>Journal of Structural Engineering</w:t>
            </w:r>
            <w:r>
              <w:rPr>
                <w:rFonts w:ascii="Times New Roman" w:eastAsia="仿宋_GB2312" w:hAnsi="Times New Roman" w:cs="Times New Roman"/>
                <w:szCs w:val="21"/>
              </w:rPr>
              <w:t xml:space="preserve"> ASCE</w:t>
            </w:r>
            <w:r>
              <w:rPr>
                <w:rFonts w:ascii="Times New Roman" w:eastAsia="仿宋_GB2312" w:hAnsi="Times New Roman" w:cs="Times New Roman" w:hint="eastAsia"/>
                <w:szCs w:val="21"/>
              </w:rPr>
              <w:t>（结构工程杂志</w:t>
            </w:r>
            <w:r>
              <w:rPr>
                <w:rFonts w:ascii="Times New Roman" w:eastAsia="仿宋_GB2312" w:hAnsi="Times New Roman" w:cs="Times New Roman" w:hint="eastAsia"/>
                <w:szCs w:val="21"/>
              </w:rPr>
              <w:t>,</w:t>
            </w:r>
            <w:r>
              <w:rPr>
                <w:rFonts w:ascii="Times New Roman" w:eastAsia="仿宋_GB2312" w:hAnsi="Times New Roman" w:cs="Times New Roman" w:hint="eastAsia"/>
                <w:szCs w:val="21"/>
              </w:rPr>
              <w:t>美国土木工程师学会）</w:t>
            </w:r>
          </w:p>
        </w:tc>
        <w:tc>
          <w:tcPr>
            <w:tcW w:w="1985" w:type="dxa"/>
            <w:shd w:val="clear" w:color="auto" w:fill="auto"/>
            <w:vAlign w:val="center"/>
          </w:tcPr>
          <w:p w14:paraId="29CDEE8D" w14:textId="77777777" w:rsidR="0047674B" w:rsidRDefault="00000000">
            <w:pPr>
              <w:snapToGrid w:val="0"/>
              <w:jc w:val="center"/>
              <w:rPr>
                <w:rFonts w:ascii="Times New Roman" w:eastAsia="仿宋_GB2312" w:hAnsi="Times New Roman" w:cs="Times New Roman"/>
                <w:szCs w:val="21"/>
              </w:rPr>
            </w:pPr>
            <w:r>
              <w:rPr>
                <w:rFonts w:ascii="Times New Roman" w:eastAsia="仿宋_GB2312" w:hAnsi="Times New Roman" w:cs="Times New Roman" w:hint="eastAsia"/>
                <w:szCs w:val="21"/>
              </w:rPr>
              <w:t>Hua-Peng Chen*</w:t>
            </w:r>
            <w:r>
              <w:rPr>
                <w:rFonts w:ascii="Times New Roman" w:eastAsia="仿宋_GB2312" w:hAnsi="Times New Roman" w:cs="Times New Roman" w:hint="eastAsia"/>
                <w:szCs w:val="21"/>
              </w:rPr>
              <w:t>（陈华鹏）</w:t>
            </w:r>
          </w:p>
        </w:tc>
        <w:tc>
          <w:tcPr>
            <w:tcW w:w="1276" w:type="dxa"/>
            <w:shd w:val="clear" w:color="auto" w:fill="auto"/>
            <w:vAlign w:val="center"/>
          </w:tcPr>
          <w:p w14:paraId="06F96EC1"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2018</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144</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04018213</w:t>
            </w:r>
            <w:r>
              <w:rPr>
                <w:rFonts w:ascii="Times New Roman" w:eastAsia="仿宋_GB2312" w:hAnsi="Times New Roman" w:cs="Times New Roman" w:hint="eastAsia"/>
                <w:szCs w:val="21"/>
              </w:rPr>
              <w:t>页</w:t>
            </w:r>
          </w:p>
        </w:tc>
        <w:tc>
          <w:tcPr>
            <w:tcW w:w="1417" w:type="dxa"/>
            <w:shd w:val="clear" w:color="auto" w:fill="auto"/>
            <w:vAlign w:val="center"/>
          </w:tcPr>
          <w:p w14:paraId="642E0EAD"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2018-12-1</w:t>
            </w:r>
          </w:p>
        </w:tc>
        <w:tc>
          <w:tcPr>
            <w:tcW w:w="1134" w:type="dxa"/>
            <w:shd w:val="clear" w:color="auto" w:fill="auto"/>
            <w:vAlign w:val="center"/>
          </w:tcPr>
          <w:p w14:paraId="1059ABBC"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c>
          <w:tcPr>
            <w:tcW w:w="1134" w:type="dxa"/>
            <w:shd w:val="clear" w:color="auto" w:fill="auto"/>
            <w:vAlign w:val="center"/>
          </w:tcPr>
          <w:p w14:paraId="0728B8F4" w14:textId="77777777" w:rsidR="0047674B" w:rsidRDefault="00000000">
            <w:pPr>
              <w:jc w:val="center"/>
              <w:rPr>
                <w:rFonts w:ascii="Times New Roman" w:eastAsia="仿宋_GB2312" w:hAnsi="Times New Roman" w:cs="Times New Roman"/>
                <w:szCs w:val="21"/>
              </w:rPr>
            </w:pPr>
            <w:r>
              <w:rPr>
                <w:rFonts w:ascii="Times New Roman" w:eastAsia="仿宋_GB2312" w:hAnsi="Times New Roman" w:cs="Times New Roman" w:hint="eastAsia"/>
                <w:szCs w:val="21"/>
              </w:rPr>
              <w:t>陈华鹏</w:t>
            </w:r>
          </w:p>
        </w:tc>
      </w:tr>
    </w:tbl>
    <w:p w14:paraId="53DF8E54" w14:textId="77777777" w:rsidR="0047674B" w:rsidRDefault="0047674B">
      <w:pPr>
        <w:autoSpaceDE w:val="0"/>
        <w:autoSpaceDN w:val="0"/>
        <w:adjustRightInd w:val="0"/>
        <w:snapToGrid w:val="0"/>
        <w:spacing w:beforeLines="50" w:before="156"/>
        <w:rPr>
          <w:rFonts w:ascii="仿宋" w:eastAsia="仿宋" w:hAnsi="仿宋" w:cs="仿宋" w:hint="eastAsia"/>
          <w:b/>
          <w:snapToGrid w:val="0"/>
          <w:kern w:val="0"/>
          <w:sz w:val="28"/>
          <w:szCs w:val="28"/>
        </w:rPr>
        <w:sectPr w:rsidR="0047674B">
          <w:pgSz w:w="11906" w:h="16838"/>
          <w:pgMar w:top="1440" w:right="1800" w:bottom="1440" w:left="1800" w:header="851" w:footer="992" w:gutter="0"/>
          <w:cols w:space="425"/>
          <w:docGrid w:type="lines" w:linePitch="312"/>
        </w:sectPr>
      </w:pPr>
    </w:p>
    <w:p w14:paraId="6BC7068D" w14:textId="77777777" w:rsidR="0047674B" w:rsidRDefault="00000000">
      <w:pPr>
        <w:autoSpaceDE w:val="0"/>
        <w:autoSpaceDN w:val="0"/>
        <w:adjustRightInd w:val="0"/>
        <w:snapToGrid w:val="0"/>
        <w:spacing w:beforeLines="50" w:before="156"/>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lastRenderedPageBreak/>
        <w:t>五、主要完成人（完成单位）情况</w:t>
      </w:r>
    </w:p>
    <w:tbl>
      <w:tblPr>
        <w:tblW w:w="968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513"/>
        <w:gridCol w:w="485"/>
        <w:gridCol w:w="1069"/>
        <w:gridCol w:w="542"/>
        <w:gridCol w:w="542"/>
        <w:gridCol w:w="597"/>
        <w:gridCol w:w="569"/>
        <w:gridCol w:w="597"/>
        <w:gridCol w:w="4283"/>
      </w:tblGrid>
      <w:tr w:rsidR="0047674B" w14:paraId="4BC566E4" w14:textId="77777777">
        <w:trPr>
          <w:trHeight w:val="561"/>
        </w:trPr>
        <w:tc>
          <w:tcPr>
            <w:tcW w:w="0" w:type="auto"/>
            <w:vAlign w:val="center"/>
          </w:tcPr>
          <w:p w14:paraId="69C8CDD2"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排名</w:t>
            </w:r>
          </w:p>
        </w:tc>
        <w:tc>
          <w:tcPr>
            <w:tcW w:w="0" w:type="auto"/>
            <w:vAlign w:val="center"/>
          </w:tcPr>
          <w:p w14:paraId="7FFC6FAA"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姓名</w:t>
            </w:r>
          </w:p>
        </w:tc>
        <w:tc>
          <w:tcPr>
            <w:tcW w:w="0" w:type="auto"/>
            <w:vAlign w:val="center"/>
          </w:tcPr>
          <w:p w14:paraId="2101CED0"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性别</w:t>
            </w:r>
          </w:p>
        </w:tc>
        <w:tc>
          <w:tcPr>
            <w:tcW w:w="1069" w:type="dxa"/>
            <w:vAlign w:val="center"/>
          </w:tcPr>
          <w:p w14:paraId="5D2E5EE7"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 xml:space="preserve">出生 </w:t>
            </w:r>
            <w:r>
              <w:rPr>
                <w:rFonts w:ascii="仿宋" w:eastAsia="仿宋" w:hAnsi="仿宋" w:cs="仿宋"/>
                <w:b/>
                <w:bCs/>
                <w:sz w:val="24"/>
                <w:szCs w:val="24"/>
              </w:rPr>
              <w:t xml:space="preserve">    </w:t>
            </w:r>
            <w:r>
              <w:rPr>
                <w:rFonts w:ascii="仿宋" w:eastAsia="仿宋" w:hAnsi="仿宋" w:cs="仿宋" w:hint="eastAsia"/>
                <w:b/>
                <w:bCs/>
                <w:sz w:val="24"/>
                <w:szCs w:val="24"/>
              </w:rPr>
              <w:t>年月</w:t>
            </w:r>
          </w:p>
        </w:tc>
        <w:tc>
          <w:tcPr>
            <w:tcW w:w="0" w:type="auto"/>
            <w:vAlign w:val="center"/>
          </w:tcPr>
          <w:p w14:paraId="5DF96913"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技术职称</w:t>
            </w:r>
          </w:p>
        </w:tc>
        <w:tc>
          <w:tcPr>
            <w:tcW w:w="0" w:type="auto"/>
            <w:vAlign w:val="center"/>
          </w:tcPr>
          <w:p w14:paraId="38167C2E"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文化程度</w:t>
            </w:r>
          </w:p>
        </w:tc>
        <w:tc>
          <w:tcPr>
            <w:tcW w:w="0" w:type="auto"/>
            <w:vAlign w:val="center"/>
          </w:tcPr>
          <w:p w14:paraId="2D1A9E7E"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工作单位</w:t>
            </w:r>
          </w:p>
        </w:tc>
        <w:tc>
          <w:tcPr>
            <w:tcW w:w="0" w:type="auto"/>
            <w:vAlign w:val="center"/>
          </w:tcPr>
          <w:p w14:paraId="3D142BE4"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行政职务</w:t>
            </w:r>
          </w:p>
        </w:tc>
        <w:tc>
          <w:tcPr>
            <w:tcW w:w="0" w:type="auto"/>
            <w:vAlign w:val="center"/>
          </w:tcPr>
          <w:p w14:paraId="57F4B25C"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完成单位</w:t>
            </w:r>
          </w:p>
        </w:tc>
        <w:tc>
          <w:tcPr>
            <w:tcW w:w="0" w:type="auto"/>
            <w:vAlign w:val="center"/>
          </w:tcPr>
          <w:p w14:paraId="38848DF1" w14:textId="77777777" w:rsidR="0047674B" w:rsidRDefault="00000000">
            <w:pPr>
              <w:snapToGrid w:val="0"/>
              <w:jc w:val="center"/>
              <w:rPr>
                <w:rFonts w:ascii="仿宋" w:eastAsia="仿宋" w:hAnsi="仿宋" w:cs="仿宋" w:hint="eastAsia"/>
                <w:b/>
                <w:bCs/>
                <w:sz w:val="24"/>
                <w:szCs w:val="24"/>
              </w:rPr>
            </w:pPr>
            <w:r>
              <w:rPr>
                <w:rFonts w:ascii="仿宋" w:eastAsia="仿宋" w:hAnsi="仿宋" w:cs="仿宋" w:hint="eastAsia"/>
                <w:b/>
                <w:bCs/>
                <w:sz w:val="24"/>
                <w:szCs w:val="24"/>
              </w:rPr>
              <w:t>对本项目主要学术贡献</w:t>
            </w:r>
          </w:p>
        </w:tc>
      </w:tr>
      <w:tr w:rsidR="0047674B" w14:paraId="1CAF0A67" w14:textId="77777777">
        <w:trPr>
          <w:trHeight w:val="435"/>
        </w:trPr>
        <w:tc>
          <w:tcPr>
            <w:tcW w:w="0" w:type="auto"/>
            <w:vAlign w:val="center"/>
          </w:tcPr>
          <w:p w14:paraId="66F2AA45" w14:textId="77777777" w:rsidR="0047674B" w:rsidRDefault="00000000">
            <w:pPr>
              <w:widowControl/>
              <w:snapToGrid w:val="0"/>
              <w:jc w:val="center"/>
              <w:rPr>
                <w:rFonts w:ascii="仿宋" w:eastAsia="仿宋" w:hAnsi="仿宋" w:cs="仿宋" w:hint="eastAsia"/>
                <w:sz w:val="24"/>
                <w:szCs w:val="24"/>
              </w:rPr>
            </w:pPr>
            <w:r>
              <w:rPr>
                <w:rFonts w:ascii="仿宋" w:eastAsia="仿宋" w:hAnsi="仿宋" w:cs="仿宋" w:hint="eastAsia"/>
                <w:color w:val="333333"/>
                <w:kern w:val="0"/>
                <w:sz w:val="24"/>
                <w:szCs w:val="24"/>
              </w:rPr>
              <w:t>1</w:t>
            </w:r>
          </w:p>
        </w:tc>
        <w:tc>
          <w:tcPr>
            <w:tcW w:w="0" w:type="auto"/>
            <w:vAlign w:val="center"/>
          </w:tcPr>
          <w:p w14:paraId="6206C6C3"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陈华鹏</w:t>
            </w:r>
          </w:p>
        </w:tc>
        <w:tc>
          <w:tcPr>
            <w:tcW w:w="0" w:type="auto"/>
            <w:vAlign w:val="center"/>
          </w:tcPr>
          <w:p w14:paraId="1907C6E4" w14:textId="77777777" w:rsidR="0047674B" w:rsidRDefault="00000000">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1069" w:type="dxa"/>
            <w:vAlign w:val="center"/>
          </w:tcPr>
          <w:p w14:paraId="672D8E5C" w14:textId="77777777" w:rsidR="0047674B"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1964.9</w:t>
            </w:r>
          </w:p>
        </w:tc>
        <w:tc>
          <w:tcPr>
            <w:tcW w:w="0" w:type="auto"/>
            <w:vAlign w:val="center"/>
          </w:tcPr>
          <w:p w14:paraId="3504BC57"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教授</w:t>
            </w:r>
          </w:p>
        </w:tc>
        <w:tc>
          <w:tcPr>
            <w:tcW w:w="0" w:type="auto"/>
            <w:vAlign w:val="center"/>
          </w:tcPr>
          <w:p w14:paraId="7FD2F2D6"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博士</w:t>
            </w:r>
          </w:p>
        </w:tc>
        <w:tc>
          <w:tcPr>
            <w:tcW w:w="0" w:type="auto"/>
            <w:vAlign w:val="center"/>
          </w:tcPr>
          <w:p w14:paraId="461C5A0E" w14:textId="77777777" w:rsidR="0047674B" w:rsidRDefault="00000000">
            <w:pPr>
              <w:widowControl/>
              <w:snapToGrid w:val="0"/>
              <w:jc w:val="center"/>
              <w:rPr>
                <w:rFonts w:ascii="仿宋" w:eastAsia="仿宋" w:hAnsi="仿宋" w:cs="仿宋" w:hint="eastAsia"/>
                <w:color w:val="000000"/>
                <w:sz w:val="24"/>
                <w:szCs w:val="24"/>
              </w:rPr>
            </w:pPr>
            <w:r>
              <w:rPr>
                <w:rFonts w:ascii="仿宋" w:eastAsia="仿宋" w:hAnsi="仿宋" w:cs="仿宋" w:hint="eastAsia"/>
                <w:color w:val="000000"/>
                <w:sz w:val="24"/>
                <w:szCs w:val="24"/>
              </w:rPr>
              <w:t>华东交通大学</w:t>
            </w:r>
          </w:p>
        </w:tc>
        <w:tc>
          <w:tcPr>
            <w:tcW w:w="0" w:type="auto"/>
            <w:vAlign w:val="center"/>
          </w:tcPr>
          <w:p w14:paraId="5D21CB37" w14:textId="77777777" w:rsidR="0047674B" w:rsidRDefault="00000000">
            <w:pPr>
              <w:widowControl/>
              <w:snapToGrid w:val="0"/>
              <w:jc w:val="center"/>
              <w:rPr>
                <w:rFonts w:ascii="仿宋" w:eastAsia="仿宋" w:hAnsi="仿宋" w:cs="仿宋" w:hint="eastAsia"/>
                <w:color w:val="000000"/>
                <w:sz w:val="24"/>
                <w:szCs w:val="24"/>
              </w:rPr>
            </w:pPr>
            <w:r>
              <w:rPr>
                <w:rFonts w:ascii="仿宋" w:eastAsia="仿宋" w:hAnsi="仿宋" w:cs="仿宋" w:hint="eastAsia"/>
                <w:color w:val="000000"/>
                <w:sz w:val="24"/>
                <w:szCs w:val="24"/>
              </w:rPr>
              <w:t>研究院院长</w:t>
            </w:r>
          </w:p>
        </w:tc>
        <w:tc>
          <w:tcPr>
            <w:tcW w:w="0" w:type="auto"/>
            <w:vAlign w:val="center"/>
          </w:tcPr>
          <w:p w14:paraId="0C86BD92" w14:textId="77777777" w:rsidR="0047674B" w:rsidRDefault="00000000">
            <w:pPr>
              <w:widowControl/>
              <w:snapToGrid w:val="0"/>
              <w:jc w:val="center"/>
              <w:rPr>
                <w:rFonts w:ascii="仿宋" w:eastAsia="仿宋" w:hAnsi="仿宋" w:cs="仿宋" w:hint="eastAsia"/>
                <w:color w:val="000000"/>
                <w:sz w:val="24"/>
                <w:szCs w:val="24"/>
              </w:rPr>
            </w:pPr>
            <w:r>
              <w:rPr>
                <w:rFonts w:ascii="仿宋" w:eastAsia="仿宋" w:hAnsi="仿宋" w:cs="仿宋" w:hint="eastAsia"/>
                <w:color w:val="000000"/>
                <w:sz w:val="24"/>
                <w:szCs w:val="24"/>
              </w:rPr>
              <w:t>华东交通大学</w:t>
            </w:r>
          </w:p>
        </w:tc>
        <w:tc>
          <w:tcPr>
            <w:tcW w:w="0" w:type="auto"/>
            <w:vAlign w:val="center"/>
          </w:tcPr>
          <w:p w14:paraId="3B6CB3A6" w14:textId="77777777" w:rsidR="0047674B" w:rsidRDefault="00000000">
            <w:pPr>
              <w:widowControl/>
              <w:snapToGrid w:val="0"/>
              <w:jc w:val="left"/>
              <w:rPr>
                <w:rFonts w:ascii="仿宋" w:eastAsia="仿宋" w:hAnsi="仿宋" w:cs="仿宋" w:hint="eastAsia"/>
                <w:color w:val="000000"/>
                <w:sz w:val="24"/>
                <w:szCs w:val="24"/>
              </w:rPr>
            </w:pPr>
            <w:r>
              <w:rPr>
                <w:rFonts w:ascii="Times New Roman" w:eastAsia="仿宋_GB2312" w:hAnsi="Times New Roman" w:cs="Times New Roman" w:hint="eastAsia"/>
                <w:sz w:val="22"/>
              </w:rPr>
              <w:t>项目负责人，提出项目科学思想和解决相关科学问题，制定项目具体研究方案和路线方法，指导研究生和项目组成员开展工作。对提名书《主要发现点》中所列第一项和第三项做出了重要贡献。研究首次建立了在结构动力系统中结构特性与动力特性之间准确关系的新理论，提出了大型复杂土木工程结构可靠性评估的新方法，首次发展了在钢筋锈蚀后混凝土结构全寿命开裂退化机理和剩余寿命分析理论，为多灾害下工程结构性能评估与预测提供了科学依据，并成功应用于九江长江大桥等重要工程。</w:t>
            </w:r>
          </w:p>
        </w:tc>
      </w:tr>
      <w:tr w:rsidR="0047674B" w14:paraId="76F1E34D" w14:textId="77777777">
        <w:trPr>
          <w:trHeight w:val="435"/>
        </w:trPr>
        <w:tc>
          <w:tcPr>
            <w:tcW w:w="0" w:type="auto"/>
            <w:vAlign w:val="center"/>
          </w:tcPr>
          <w:p w14:paraId="33330BA5" w14:textId="77777777" w:rsidR="0047674B" w:rsidRDefault="00000000">
            <w:pPr>
              <w:widowControl/>
              <w:snapToGrid w:val="0"/>
              <w:jc w:val="center"/>
              <w:rPr>
                <w:rFonts w:ascii="仿宋" w:eastAsia="仿宋" w:hAnsi="仿宋" w:cs="仿宋" w:hint="eastAsia"/>
                <w:sz w:val="24"/>
                <w:szCs w:val="24"/>
              </w:rPr>
            </w:pPr>
            <w:r>
              <w:rPr>
                <w:rFonts w:ascii="仿宋" w:eastAsia="仿宋" w:hAnsi="仿宋" w:cs="仿宋" w:hint="eastAsia"/>
                <w:color w:val="333333"/>
                <w:kern w:val="0"/>
                <w:sz w:val="24"/>
                <w:szCs w:val="24"/>
              </w:rPr>
              <w:t>2</w:t>
            </w:r>
          </w:p>
        </w:tc>
        <w:tc>
          <w:tcPr>
            <w:tcW w:w="0" w:type="auto"/>
            <w:vAlign w:val="center"/>
          </w:tcPr>
          <w:p w14:paraId="783B4250"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胡伟成</w:t>
            </w:r>
          </w:p>
        </w:tc>
        <w:tc>
          <w:tcPr>
            <w:tcW w:w="0" w:type="auto"/>
            <w:vAlign w:val="center"/>
          </w:tcPr>
          <w:p w14:paraId="4B848C87" w14:textId="77777777" w:rsidR="0047674B" w:rsidRDefault="00000000">
            <w:pPr>
              <w:widowControl/>
              <w:snapToGrid w:val="0"/>
              <w:jc w:val="center"/>
              <w:rPr>
                <w:rFonts w:ascii="仿宋" w:eastAsia="仿宋" w:hAnsi="仿宋" w:cs="仿宋" w:hint="eastAsia"/>
                <w:sz w:val="24"/>
                <w:szCs w:val="24"/>
              </w:rPr>
            </w:pPr>
            <w:r>
              <w:rPr>
                <w:rFonts w:ascii="仿宋" w:eastAsia="仿宋" w:hAnsi="仿宋" w:cs="仿宋" w:hint="eastAsia"/>
                <w:sz w:val="24"/>
                <w:szCs w:val="24"/>
              </w:rPr>
              <w:t>男</w:t>
            </w:r>
          </w:p>
        </w:tc>
        <w:tc>
          <w:tcPr>
            <w:tcW w:w="1069" w:type="dxa"/>
            <w:vAlign w:val="center"/>
          </w:tcPr>
          <w:p w14:paraId="45A5DAAC" w14:textId="77777777" w:rsidR="0047674B" w:rsidRDefault="00000000">
            <w:pPr>
              <w:snapToGrid w:val="0"/>
              <w:jc w:val="center"/>
              <w:rPr>
                <w:rFonts w:ascii="仿宋" w:eastAsia="仿宋" w:hAnsi="仿宋" w:cs="仿宋" w:hint="eastAsia"/>
                <w:sz w:val="24"/>
                <w:szCs w:val="24"/>
              </w:rPr>
            </w:pPr>
            <w:r>
              <w:rPr>
                <w:rFonts w:ascii="仿宋" w:eastAsia="仿宋" w:hAnsi="仿宋" w:cs="仿宋" w:hint="eastAsia"/>
                <w:sz w:val="24"/>
                <w:szCs w:val="24"/>
              </w:rPr>
              <w:t>1992.4</w:t>
            </w:r>
          </w:p>
        </w:tc>
        <w:tc>
          <w:tcPr>
            <w:tcW w:w="0" w:type="auto"/>
            <w:vAlign w:val="center"/>
          </w:tcPr>
          <w:p w14:paraId="58910292"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副教授</w:t>
            </w:r>
          </w:p>
        </w:tc>
        <w:tc>
          <w:tcPr>
            <w:tcW w:w="0" w:type="auto"/>
            <w:vAlign w:val="center"/>
          </w:tcPr>
          <w:p w14:paraId="59EA61F3"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博士</w:t>
            </w:r>
          </w:p>
        </w:tc>
        <w:tc>
          <w:tcPr>
            <w:tcW w:w="0" w:type="auto"/>
            <w:vAlign w:val="center"/>
          </w:tcPr>
          <w:p w14:paraId="0568E088"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000000"/>
                <w:sz w:val="24"/>
                <w:szCs w:val="24"/>
              </w:rPr>
              <w:t>华东交通大学</w:t>
            </w:r>
          </w:p>
        </w:tc>
        <w:tc>
          <w:tcPr>
            <w:tcW w:w="0" w:type="auto"/>
            <w:vAlign w:val="center"/>
          </w:tcPr>
          <w:p w14:paraId="13936D54"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333333"/>
                <w:kern w:val="0"/>
                <w:sz w:val="24"/>
                <w:szCs w:val="24"/>
              </w:rPr>
              <w:t>无</w:t>
            </w:r>
          </w:p>
        </w:tc>
        <w:tc>
          <w:tcPr>
            <w:tcW w:w="0" w:type="auto"/>
            <w:vAlign w:val="center"/>
          </w:tcPr>
          <w:p w14:paraId="51354626" w14:textId="77777777" w:rsidR="0047674B" w:rsidRDefault="00000000">
            <w:pPr>
              <w:widowControl/>
              <w:snapToGrid w:val="0"/>
              <w:jc w:val="center"/>
              <w:rPr>
                <w:rFonts w:ascii="仿宋" w:eastAsia="仿宋" w:hAnsi="仿宋" w:cs="仿宋" w:hint="eastAsia"/>
                <w:color w:val="333333"/>
                <w:kern w:val="0"/>
                <w:sz w:val="24"/>
                <w:szCs w:val="24"/>
              </w:rPr>
            </w:pPr>
            <w:r>
              <w:rPr>
                <w:rFonts w:ascii="仿宋" w:eastAsia="仿宋" w:hAnsi="仿宋" w:cs="仿宋" w:hint="eastAsia"/>
                <w:color w:val="000000"/>
                <w:sz w:val="24"/>
                <w:szCs w:val="24"/>
              </w:rPr>
              <w:t>华东交通大学</w:t>
            </w:r>
          </w:p>
        </w:tc>
        <w:tc>
          <w:tcPr>
            <w:tcW w:w="0" w:type="auto"/>
            <w:vAlign w:val="center"/>
          </w:tcPr>
          <w:p w14:paraId="0130ECCA" w14:textId="77777777" w:rsidR="0047674B" w:rsidRDefault="00000000">
            <w:pPr>
              <w:widowControl/>
              <w:snapToGrid w:val="0"/>
              <w:jc w:val="left"/>
              <w:rPr>
                <w:rFonts w:ascii="仿宋" w:eastAsia="仿宋" w:hAnsi="仿宋" w:cs="仿宋" w:hint="eastAsia"/>
                <w:color w:val="333333"/>
                <w:kern w:val="0"/>
                <w:sz w:val="24"/>
                <w:szCs w:val="24"/>
              </w:rPr>
            </w:pPr>
            <w:r>
              <w:rPr>
                <w:rFonts w:ascii="Times New Roman" w:eastAsia="仿宋_GB2312" w:hAnsi="Times New Roman" w:cs="Times New Roman" w:hint="eastAsia"/>
                <w:sz w:val="22"/>
              </w:rPr>
              <w:t>项目主要理论创新和项目主要完成人。参与项目整体规划和研究方案制定，解决了项目关键科学问题，对提名书《主要发现点》中所列第二项发现做出了重要贡献。研究发现结构所处</w:t>
            </w:r>
            <w:proofErr w:type="gramStart"/>
            <w:r>
              <w:rPr>
                <w:rFonts w:ascii="Times New Roman" w:eastAsia="仿宋_GB2312" w:hAnsi="Times New Roman" w:cs="Times New Roman" w:hint="eastAsia"/>
                <w:sz w:val="22"/>
              </w:rPr>
              <w:t>风环境</w:t>
            </w:r>
            <w:proofErr w:type="gramEnd"/>
            <w:r>
              <w:rPr>
                <w:rFonts w:ascii="Times New Roman" w:eastAsia="仿宋_GB2312" w:hAnsi="Times New Roman" w:cs="Times New Roman" w:hint="eastAsia"/>
                <w:sz w:val="22"/>
              </w:rPr>
              <w:t>存在显著的非平稳和非高斯波动特性，揭示了局部地形对</w:t>
            </w:r>
            <w:proofErr w:type="gramStart"/>
            <w:r>
              <w:rPr>
                <w:rFonts w:ascii="Times New Roman" w:eastAsia="仿宋_GB2312" w:hAnsi="Times New Roman" w:cs="Times New Roman" w:hint="eastAsia"/>
                <w:sz w:val="22"/>
              </w:rPr>
              <w:t>风环境</w:t>
            </w:r>
            <w:proofErr w:type="gramEnd"/>
            <w:r>
              <w:rPr>
                <w:rFonts w:ascii="Times New Roman" w:eastAsia="仿宋_GB2312" w:hAnsi="Times New Roman" w:cs="Times New Roman" w:hint="eastAsia"/>
                <w:sz w:val="22"/>
              </w:rPr>
              <w:t>的影响规律，提出了考虑</w:t>
            </w:r>
            <w:proofErr w:type="gramStart"/>
            <w:r>
              <w:rPr>
                <w:rFonts w:ascii="Times New Roman" w:eastAsia="仿宋_GB2312" w:hAnsi="Times New Roman" w:cs="Times New Roman" w:hint="eastAsia"/>
                <w:sz w:val="22"/>
              </w:rPr>
              <w:t>风环境</w:t>
            </w:r>
            <w:proofErr w:type="gramEnd"/>
            <w:r>
              <w:rPr>
                <w:rFonts w:ascii="Times New Roman" w:eastAsia="仿宋_GB2312" w:hAnsi="Times New Roman" w:cs="Times New Roman" w:hint="eastAsia"/>
                <w:sz w:val="22"/>
              </w:rPr>
              <w:t>波动特性的预处理方法，构建了结合预处理技术、人工智能算法以及误差最优化理论的</w:t>
            </w:r>
            <w:proofErr w:type="gramStart"/>
            <w:r>
              <w:rPr>
                <w:rFonts w:ascii="Times New Roman" w:eastAsia="仿宋_GB2312" w:hAnsi="Times New Roman" w:cs="Times New Roman" w:hint="eastAsia"/>
                <w:sz w:val="22"/>
              </w:rPr>
              <w:t>风环境</w:t>
            </w:r>
            <w:proofErr w:type="gramEnd"/>
            <w:r>
              <w:rPr>
                <w:rFonts w:ascii="Times New Roman" w:eastAsia="仿宋_GB2312" w:hAnsi="Times New Roman" w:cs="Times New Roman" w:hint="eastAsia"/>
                <w:sz w:val="22"/>
              </w:rPr>
              <w:t>智能预测模型。</w:t>
            </w:r>
          </w:p>
        </w:tc>
      </w:tr>
    </w:tbl>
    <w:p w14:paraId="3A437885" w14:textId="77777777" w:rsidR="0047674B" w:rsidRDefault="0047674B">
      <w:pPr>
        <w:pStyle w:val="2"/>
      </w:pPr>
    </w:p>
    <w:sectPr w:rsidR="004767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7171C6B"/>
    <w:rsid w:val="00087ABE"/>
    <w:rsid w:val="000C3DEE"/>
    <w:rsid w:val="001E6917"/>
    <w:rsid w:val="002B3AA2"/>
    <w:rsid w:val="0047674B"/>
    <w:rsid w:val="0049617E"/>
    <w:rsid w:val="00543C20"/>
    <w:rsid w:val="006D2D32"/>
    <w:rsid w:val="00736FFF"/>
    <w:rsid w:val="00827B90"/>
    <w:rsid w:val="008A5097"/>
    <w:rsid w:val="009623E5"/>
    <w:rsid w:val="00A706FB"/>
    <w:rsid w:val="00A76358"/>
    <w:rsid w:val="00B360AC"/>
    <w:rsid w:val="00C64846"/>
    <w:rsid w:val="00D55313"/>
    <w:rsid w:val="00D777BC"/>
    <w:rsid w:val="00DC7FC9"/>
    <w:rsid w:val="00E51EB8"/>
    <w:rsid w:val="00E94019"/>
    <w:rsid w:val="01F66B96"/>
    <w:rsid w:val="02561CF5"/>
    <w:rsid w:val="05387795"/>
    <w:rsid w:val="07041A52"/>
    <w:rsid w:val="074A099E"/>
    <w:rsid w:val="080B5296"/>
    <w:rsid w:val="09330700"/>
    <w:rsid w:val="0D4B3B53"/>
    <w:rsid w:val="11856C88"/>
    <w:rsid w:val="13685340"/>
    <w:rsid w:val="150E5E6A"/>
    <w:rsid w:val="19CF45FB"/>
    <w:rsid w:val="1C8F3A3D"/>
    <w:rsid w:val="1D5B7A7C"/>
    <w:rsid w:val="20100E2D"/>
    <w:rsid w:val="2262238F"/>
    <w:rsid w:val="265A2525"/>
    <w:rsid w:val="26F60889"/>
    <w:rsid w:val="27A41098"/>
    <w:rsid w:val="27D24E61"/>
    <w:rsid w:val="28025904"/>
    <w:rsid w:val="2ABD4763"/>
    <w:rsid w:val="31DA3488"/>
    <w:rsid w:val="3387508B"/>
    <w:rsid w:val="338D4C23"/>
    <w:rsid w:val="38301F37"/>
    <w:rsid w:val="3957320E"/>
    <w:rsid w:val="3A5A39CC"/>
    <w:rsid w:val="3CA10ED6"/>
    <w:rsid w:val="43135B9D"/>
    <w:rsid w:val="438A0837"/>
    <w:rsid w:val="448F524F"/>
    <w:rsid w:val="44E05090"/>
    <w:rsid w:val="463A2D4C"/>
    <w:rsid w:val="498126DD"/>
    <w:rsid w:val="4D766365"/>
    <w:rsid w:val="50E00DA2"/>
    <w:rsid w:val="57171C6B"/>
    <w:rsid w:val="582F759C"/>
    <w:rsid w:val="59842269"/>
    <w:rsid w:val="60336EA2"/>
    <w:rsid w:val="6498572D"/>
    <w:rsid w:val="68646FFA"/>
    <w:rsid w:val="6B696AC6"/>
    <w:rsid w:val="74D80B53"/>
    <w:rsid w:val="763901F3"/>
    <w:rsid w:val="78F35628"/>
    <w:rsid w:val="79953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DA80A"/>
  <w15:docId w15:val="{62399684-C6E8-40E4-82E5-33A906EE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eastAsia="宋体" w:hAnsi="Calibri" w:cs="Times New Roman"/>
      <w:sz w:val="24"/>
      <w:szCs w:val="24"/>
    </w:rPr>
  </w:style>
  <w:style w:type="paragraph" w:styleId="a4">
    <w:name w:val="Balloon Text"/>
    <w:basedOn w:val="a"/>
    <w:link w:val="a5"/>
    <w:qFormat/>
    <w:rPr>
      <w:rFonts w:ascii="Microsoft YaHei UI" w:eastAsia="Microsoft YaHei UI"/>
      <w:sz w:val="18"/>
      <w:szCs w:val="18"/>
    </w:rPr>
  </w:style>
  <w:style w:type="paragraph" w:styleId="a6">
    <w:name w:val="footer"/>
    <w:basedOn w:val="a"/>
    <w:link w:val="a7"/>
    <w:qFormat/>
    <w:pPr>
      <w:tabs>
        <w:tab w:val="center" w:pos="4153"/>
        <w:tab w:val="right" w:pos="8306"/>
      </w:tabs>
    </w:pPr>
  </w:style>
  <w:style w:type="paragraph" w:styleId="a8">
    <w:name w:val="header"/>
    <w:basedOn w:val="a"/>
    <w:link w:val="a9"/>
    <w:qFormat/>
    <w:pPr>
      <w:tabs>
        <w:tab w:val="center" w:pos="4153"/>
        <w:tab w:val="right" w:pos="8306"/>
      </w:tabs>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框文本 字符"/>
    <w:basedOn w:val="a0"/>
    <w:link w:val="a4"/>
    <w:qFormat/>
    <w:rPr>
      <w:rFonts w:ascii="Microsoft YaHei UI" w:eastAsia="Microsoft YaHei UI"/>
      <w:kern w:val="2"/>
      <w:sz w:val="18"/>
      <w:szCs w:val="18"/>
      <w:lang w:val="en-US"/>
    </w:rPr>
  </w:style>
  <w:style w:type="character" w:customStyle="1" w:styleId="a9">
    <w:name w:val="页眉 字符"/>
    <w:basedOn w:val="a0"/>
    <w:link w:val="a8"/>
    <w:qFormat/>
    <w:rPr>
      <w:kern w:val="2"/>
      <w:sz w:val="21"/>
      <w:szCs w:val="22"/>
      <w:lang w:val="en-US"/>
    </w:rPr>
  </w:style>
  <w:style w:type="character" w:customStyle="1" w:styleId="a7">
    <w:name w:val="页脚 字符"/>
    <w:basedOn w:val="a0"/>
    <w:link w:val="a6"/>
    <w:qFormat/>
    <w:rPr>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462</Words>
  <Characters>2639</Characters>
  <Application>Microsoft Office Word</Application>
  <DocSecurity>0</DocSecurity>
  <Lines>21</Lines>
  <Paragraphs>6</Paragraphs>
  <ScaleCrop>false</ScaleCrop>
  <Company>HP</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江强波</dc:creator>
  <cp:lastModifiedBy>yu mao</cp:lastModifiedBy>
  <cp:revision>20</cp:revision>
  <cp:lastPrinted>2024-12-04T08:05:00Z</cp:lastPrinted>
  <dcterms:created xsi:type="dcterms:W3CDTF">2024-12-02T06:59:00Z</dcterms:created>
  <dcterms:modified xsi:type="dcterms:W3CDTF">2024-12-15T12:53:00Z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785839E964A8445F9BEAC11456346B17_13</vt:lpwstr>
  </property>
</Properties>
</file>