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285FA7" w:rsidRDefault="00000000">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去折叠态多酚氧化酶构象-活性关系的理论创新及酶促褐变控制</w:t>
      </w:r>
    </w:p>
    <w:p w14:paraId="63D6F99B"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1EBD6801" w:rsidR="00285FA7" w:rsidRDefault="00000000">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江西省教育厅、江西省自然科学</w:t>
      </w:r>
      <w:r w:rsidR="00ED001C">
        <w:rPr>
          <w:rFonts w:ascii="仿宋_GB2312" w:eastAsia="仿宋_GB2312" w:hAnsi="宋体" w:hint="eastAsia"/>
          <w:sz w:val="28"/>
          <w:szCs w:val="28"/>
        </w:rPr>
        <w:t>奖</w:t>
      </w:r>
      <w:r>
        <w:rPr>
          <w:rFonts w:ascii="仿宋_GB2312" w:eastAsia="仿宋_GB2312" w:hAnsi="宋体" w:hint="eastAsia"/>
          <w:sz w:val="28"/>
          <w:szCs w:val="28"/>
        </w:rPr>
        <w:t>一等奖</w:t>
      </w:r>
    </w:p>
    <w:p w14:paraId="645F34FE"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14B3BCA7" w14:textId="165B8844" w:rsidR="00285FA7" w:rsidRDefault="00000000">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该项目以</w:t>
      </w:r>
      <w:r>
        <w:rPr>
          <w:rFonts w:ascii="Times New Roman" w:eastAsia="仿宋_GB2312" w:hAnsi="Times New Roman" w:cs="Times New Roman" w:hint="eastAsia"/>
          <w:sz w:val="28"/>
          <w:szCs w:val="28"/>
        </w:rPr>
        <w:t>果蔬</w:t>
      </w:r>
      <w:r>
        <w:rPr>
          <w:rFonts w:ascii="Times New Roman" w:eastAsia="仿宋_GB2312" w:hAnsi="Times New Roman" w:cs="Times New Roman"/>
          <w:sz w:val="28"/>
          <w:szCs w:val="28"/>
        </w:rPr>
        <w:t>褐变过程中的关键限速酶</w:t>
      </w:r>
      <w:r>
        <w:rPr>
          <w:rFonts w:ascii="Times New Roman" w:eastAsia="仿宋_GB2312" w:hAnsi="Times New Roman" w:cs="Times New Roman"/>
          <w:sz w:val="28"/>
          <w:szCs w:val="28"/>
        </w:rPr>
        <w:t>-</w:t>
      </w:r>
      <w:r>
        <w:rPr>
          <w:rFonts w:ascii="Times New Roman" w:eastAsia="仿宋_GB2312" w:hAnsi="Times New Roman" w:cs="Times New Roman"/>
          <w:sz w:val="28"/>
          <w:szCs w:val="28"/>
        </w:rPr>
        <w:t>多酚氧化酶</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PPO</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为研究对象，针对食品加工过程中有机酸、热处理诱导形成的去折叠态</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w:t>
      </w:r>
      <w:r>
        <w:rPr>
          <w:rFonts w:ascii="Times New Roman" w:eastAsia="仿宋_GB2312" w:hAnsi="Times New Roman" w:cs="Times New Roman"/>
          <w:sz w:val="28"/>
          <w:szCs w:val="28"/>
        </w:rPr>
        <w:t>unfolded-PPO</w:t>
      </w:r>
      <w:r>
        <w:rPr>
          <w:rFonts w:ascii="Times New Roman" w:eastAsia="仿宋_GB2312" w:hAnsi="Times New Roman" w:cs="Times New Roman"/>
          <w:sz w:val="28"/>
          <w:szCs w:val="28"/>
        </w:rPr>
        <w:t>）活性与构象关系不清晰及抑制机制不明确等基础理论问题开展研究，提出</w:t>
      </w:r>
      <w:r>
        <w:rPr>
          <w:rFonts w:ascii="宋体" w:eastAsia="宋体" w:hAnsi="宋体" w:cs="Times New Roman"/>
          <w:sz w:val="28"/>
          <w:szCs w:val="28"/>
        </w:rPr>
        <w:t>“</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结构的去折叠态与活性非映射关系</w:t>
      </w:r>
      <w:r>
        <w:rPr>
          <w:rFonts w:ascii="宋体" w:eastAsia="宋体" w:hAnsi="宋体" w:cs="Times New Roman"/>
          <w:sz w:val="28"/>
          <w:szCs w:val="28"/>
        </w:rPr>
        <w:t>”</w:t>
      </w:r>
      <w:r>
        <w:rPr>
          <w:rFonts w:ascii="Times New Roman" w:eastAsia="仿宋_GB2312" w:hAnsi="Times New Roman" w:cs="Times New Roman"/>
          <w:sz w:val="28"/>
          <w:szCs w:val="28"/>
        </w:rPr>
        <w:t>理论，打破</w:t>
      </w:r>
      <w:r>
        <w:rPr>
          <w:rFonts w:ascii="宋体" w:eastAsia="宋体" w:hAnsi="宋体" w:cs="Times New Roman"/>
          <w:sz w:val="28"/>
          <w:szCs w:val="28"/>
        </w:rPr>
        <w:t>“</w:t>
      </w:r>
      <w:r>
        <w:rPr>
          <w:rFonts w:ascii="Times New Roman" w:eastAsia="仿宋_GB2312" w:hAnsi="Times New Roman" w:cs="Times New Roman"/>
          <w:sz w:val="28"/>
          <w:szCs w:val="28"/>
        </w:rPr>
        <w:t>α-</w:t>
      </w:r>
      <w:r>
        <w:rPr>
          <w:rFonts w:ascii="Times New Roman" w:eastAsia="仿宋_GB2312" w:hAnsi="Times New Roman" w:cs="Times New Roman"/>
          <w:sz w:val="28"/>
          <w:szCs w:val="28"/>
        </w:rPr>
        <w:t>螺旋含量下降导致活性下降</w:t>
      </w:r>
      <w:r>
        <w:rPr>
          <w:rFonts w:ascii="宋体" w:eastAsia="宋体" w:hAnsi="宋体" w:cs="Times New Roman"/>
          <w:sz w:val="28"/>
          <w:szCs w:val="28"/>
        </w:rPr>
        <w:t>”</w:t>
      </w:r>
      <w:r>
        <w:rPr>
          <w:rFonts w:ascii="Times New Roman" w:eastAsia="仿宋_GB2312" w:hAnsi="Times New Roman" w:cs="Times New Roman"/>
          <w:sz w:val="28"/>
          <w:szCs w:val="28"/>
        </w:rPr>
        <w:t>传统观念；</w:t>
      </w:r>
      <w:r>
        <w:rPr>
          <w:rFonts w:ascii="Times New Roman" w:eastAsia="仿宋_GB2312" w:hAnsi="Times New Roman" w:cs="Times New Roman" w:hint="eastAsia"/>
          <w:sz w:val="28"/>
          <w:szCs w:val="28"/>
        </w:rPr>
        <w:t>揭示</w:t>
      </w:r>
      <w:r>
        <w:rPr>
          <w:rFonts w:ascii="Times New Roman" w:eastAsia="仿宋_GB2312" w:hAnsi="Times New Roman" w:cs="Times New Roman"/>
          <w:sz w:val="28"/>
          <w:szCs w:val="28"/>
        </w:rPr>
        <w:t>有机酸抑制</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的酸化、结合和还原</w:t>
      </w:r>
      <w:r>
        <w:rPr>
          <w:rFonts w:ascii="Times New Roman" w:eastAsia="仿宋_GB2312" w:hAnsi="Times New Roman" w:cs="Times New Roman" w:hint="eastAsia"/>
          <w:sz w:val="28"/>
          <w:szCs w:val="28"/>
        </w:rPr>
        <w:t>等</w:t>
      </w:r>
      <w:r>
        <w:rPr>
          <w:rFonts w:ascii="Times New Roman" w:eastAsia="仿宋_GB2312" w:hAnsi="Times New Roman" w:cs="Times New Roman"/>
          <w:sz w:val="28"/>
          <w:szCs w:val="28"/>
        </w:rPr>
        <w:t>多重作用机制；从刺梨、沙棘等作物中挖掘多种天然有机酸作为关键抗褐变因子并成功用于果蔬制品的酶促褐变控制。</w:t>
      </w:r>
      <w:r>
        <w:rPr>
          <w:rFonts w:ascii="仿宋" w:eastAsia="仿宋" w:hAnsi="仿宋" w:hint="eastAsia"/>
          <w:kern w:val="0"/>
          <w:sz w:val="28"/>
          <w:szCs w:val="28"/>
        </w:rPr>
        <w:t>相关研究成果在</w:t>
      </w:r>
      <w:r>
        <w:rPr>
          <w:rFonts w:ascii="Times New Roman" w:eastAsia="仿宋" w:hAnsi="Times New Roman" w:cs="Times New Roman" w:hint="eastAsia"/>
          <w:i/>
          <w:iCs/>
          <w:kern w:val="0"/>
          <w:sz w:val="28"/>
          <w:szCs w:val="28"/>
        </w:rPr>
        <w:t>Food Chemistry</w:t>
      </w:r>
      <w:r>
        <w:rPr>
          <w:rFonts w:ascii="Times New Roman" w:eastAsia="仿宋" w:hAnsi="Times New Roman" w:cs="Times New Roman" w:hint="eastAsia"/>
          <w:kern w:val="0"/>
          <w:sz w:val="28"/>
          <w:szCs w:val="28"/>
        </w:rPr>
        <w:t>、</w:t>
      </w:r>
      <w:r>
        <w:rPr>
          <w:rFonts w:ascii="Times New Roman" w:eastAsia="仿宋_GB2312" w:hAnsi="Times New Roman" w:cs="Times New Roman"/>
          <w:i/>
          <w:iCs/>
          <w:sz w:val="28"/>
          <w:szCs w:val="28"/>
        </w:rPr>
        <w:t>Critical Reviews in Food Science and Nutrition</w:t>
      </w:r>
      <w:r>
        <w:rPr>
          <w:rFonts w:ascii="仿宋" w:eastAsia="仿宋" w:hAnsi="仿宋" w:hint="eastAsia"/>
          <w:kern w:val="0"/>
          <w:sz w:val="28"/>
          <w:szCs w:val="28"/>
        </w:rPr>
        <w:t>等杂志发表系列论文，5篇代表性论文获得了国内外院士等众多知名学者的正面肯定和大量引用。</w:t>
      </w:r>
    </w:p>
    <w:p w14:paraId="5975DCF5"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5F893EB9"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本项目以</w:t>
      </w:r>
      <w:r>
        <w:rPr>
          <w:rFonts w:ascii="Times New Roman" w:eastAsia="仿宋_GB2312" w:hAnsi="Times New Roman" w:cs="Times New Roman" w:hint="eastAsia"/>
          <w:sz w:val="28"/>
          <w:szCs w:val="28"/>
        </w:rPr>
        <w:t>果蔬</w:t>
      </w:r>
      <w:r>
        <w:rPr>
          <w:rFonts w:ascii="Times New Roman" w:eastAsia="仿宋_GB2312" w:hAnsi="Times New Roman" w:cs="Times New Roman"/>
          <w:sz w:val="28"/>
          <w:szCs w:val="28"/>
        </w:rPr>
        <w:t>褐变过程中的关键限速酶多酚氧化酶（</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）为研究对象，针对食品加工过程中诱导形成的去折叠态</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w:t>
      </w:r>
      <w:r>
        <w:rPr>
          <w:rFonts w:ascii="Times New Roman" w:eastAsia="仿宋_GB2312" w:hAnsi="Times New Roman" w:cs="Times New Roman"/>
          <w:sz w:val="28"/>
          <w:szCs w:val="28"/>
        </w:rPr>
        <w:t>unfolded-PPO</w:t>
      </w:r>
      <w:r>
        <w:rPr>
          <w:rFonts w:ascii="Times New Roman" w:eastAsia="仿宋_GB2312" w:hAnsi="Times New Roman" w:cs="Times New Roman"/>
          <w:sz w:val="28"/>
          <w:szCs w:val="28"/>
        </w:rPr>
        <w:t>）活性与构象关系不清晰及抑制机制不明确等基础理论问题，采用有机酸和热等手段诱导形成不同程度去折叠态构象（</w:t>
      </w:r>
      <w:r>
        <w:rPr>
          <w:rFonts w:ascii="Times New Roman" w:eastAsia="仿宋_GB2312" w:hAnsi="Times New Roman" w:cs="Times New Roman"/>
          <w:sz w:val="28"/>
          <w:szCs w:val="28"/>
        </w:rPr>
        <w:t>unfolded-PPO: λ</w:t>
      </w:r>
      <w:r>
        <w:rPr>
          <w:rFonts w:ascii="Times New Roman" w:eastAsia="仿宋_GB2312" w:hAnsi="Times New Roman" w:cs="Times New Roman"/>
          <w:sz w:val="28"/>
          <w:szCs w:val="28"/>
          <w:vertAlign w:val="subscript"/>
        </w:rPr>
        <w:t>1</w:t>
      </w:r>
      <w:r>
        <w:rPr>
          <w:rFonts w:ascii="Times New Roman" w:eastAsia="仿宋_GB2312" w:hAnsi="Times New Roman" w:cs="Times New Roman"/>
          <w:sz w:val="28"/>
          <w:szCs w:val="28"/>
        </w:rPr>
        <w:t>，</w:t>
      </w:r>
      <w:r>
        <w:rPr>
          <w:rFonts w:ascii="Times New Roman" w:eastAsia="仿宋_GB2312" w:hAnsi="Times New Roman" w:cs="Times New Roman"/>
          <w:sz w:val="28"/>
          <w:szCs w:val="28"/>
        </w:rPr>
        <w:t>λ</w:t>
      </w:r>
      <w:r>
        <w:rPr>
          <w:rFonts w:ascii="Times New Roman" w:eastAsia="仿宋_GB2312" w:hAnsi="Times New Roman" w:cs="Times New Roman"/>
          <w:sz w:val="28"/>
          <w:szCs w:val="28"/>
          <w:vertAlign w:val="subscript"/>
        </w:rPr>
        <w:t>2</w:t>
      </w:r>
      <w:r>
        <w:rPr>
          <w:rFonts w:ascii="Times New Roman" w:eastAsia="仿宋_GB2312" w:hAnsi="Times New Roman" w:cs="Times New Roman"/>
          <w:sz w:val="28"/>
          <w:szCs w:val="28"/>
        </w:rPr>
        <w:t>，</w:t>
      </w:r>
      <w:r>
        <w:rPr>
          <w:rFonts w:ascii="Times New Roman" w:eastAsia="仿宋_GB2312" w:hAnsi="Times New Roman" w:cs="Times New Roman"/>
          <w:sz w:val="28"/>
          <w:szCs w:val="28"/>
        </w:rPr>
        <w:t>… λ</w:t>
      </w:r>
      <w:r>
        <w:rPr>
          <w:rFonts w:ascii="Times New Roman" w:eastAsia="仿宋_GB2312" w:hAnsi="Times New Roman" w:cs="Times New Roman"/>
          <w:sz w:val="28"/>
          <w:szCs w:val="28"/>
          <w:vertAlign w:val="subscript"/>
        </w:rPr>
        <w:t>n</w:t>
      </w:r>
      <w:r>
        <w:rPr>
          <w:rFonts w:ascii="Times New Roman" w:eastAsia="仿宋_GB2312" w:hAnsi="Times New Roman" w:cs="Times New Roman"/>
          <w:sz w:val="28"/>
          <w:szCs w:val="28"/>
        </w:rPr>
        <w:t>），对其构象变化与酶活关系进行表征；探索酸热处理对</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的抑制动力学和热力学模型，通过分子动力学模拟</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与有机酸的结合过程，揭示有机酸抑制</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的多重作用机制。主要研究内容如下：</w:t>
      </w:r>
    </w:p>
    <w:p w14:paraId="798E4BCA"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）新理论：首次提出</w:t>
      </w:r>
      <w:r>
        <w:rPr>
          <w:rFonts w:ascii="宋体" w:eastAsia="宋体" w:hAnsi="宋体" w:cs="Times New Roman"/>
          <w:sz w:val="28"/>
          <w:szCs w:val="28"/>
        </w:rPr>
        <w:t>“</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结构的去折叠态与活性非映射关系</w:t>
      </w:r>
      <w:r>
        <w:rPr>
          <w:rFonts w:ascii="宋体" w:eastAsia="宋体" w:hAnsi="宋体" w:cs="Times New Roman"/>
          <w:sz w:val="28"/>
          <w:szCs w:val="28"/>
        </w:rPr>
        <w:t>”</w:t>
      </w:r>
      <w:r>
        <w:rPr>
          <w:rFonts w:ascii="Times New Roman" w:eastAsia="仿宋_GB2312" w:hAnsi="Times New Roman" w:cs="Times New Roman"/>
          <w:sz w:val="28"/>
          <w:szCs w:val="28"/>
        </w:rPr>
        <w:t>理论，揭示热诱导后相同活性的</w:t>
      </w:r>
      <w:r>
        <w:rPr>
          <w:rFonts w:ascii="Times New Roman" w:eastAsia="仿宋_GB2312" w:hAnsi="Times New Roman" w:cs="Times New Roman"/>
          <w:sz w:val="28"/>
          <w:szCs w:val="28"/>
        </w:rPr>
        <w:t>unfolded-PPO</w:t>
      </w:r>
      <w:r>
        <w:rPr>
          <w:rFonts w:ascii="Times New Roman" w:eastAsia="仿宋_GB2312" w:hAnsi="Times New Roman" w:cs="Times New Roman"/>
          <w:sz w:val="28"/>
          <w:szCs w:val="28"/>
        </w:rPr>
        <w:t>具有不同构象与形态，打破</w:t>
      </w:r>
      <w:r>
        <w:rPr>
          <w:rFonts w:ascii="宋体" w:eastAsia="宋体" w:hAnsi="宋体" w:cs="Times New Roman"/>
          <w:sz w:val="28"/>
          <w:szCs w:val="28"/>
        </w:rPr>
        <w:t>“</w:t>
      </w:r>
      <w:r>
        <w:rPr>
          <w:rFonts w:ascii="Times New Roman" w:eastAsia="仿宋_GB2312" w:hAnsi="Times New Roman" w:cs="Times New Roman"/>
          <w:sz w:val="28"/>
          <w:szCs w:val="28"/>
        </w:rPr>
        <w:t>α-</w:t>
      </w:r>
      <w:r>
        <w:rPr>
          <w:rFonts w:ascii="Times New Roman" w:eastAsia="仿宋_GB2312" w:hAnsi="Times New Roman" w:cs="Times New Roman"/>
          <w:sz w:val="28"/>
          <w:szCs w:val="28"/>
        </w:rPr>
        <w:t>螺旋含量下降导致活性下降</w:t>
      </w:r>
      <w:r>
        <w:rPr>
          <w:rFonts w:ascii="宋体" w:eastAsia="宋体" w:hAnsi="宋体" w:cs="Times New Roman"/>
          <w:sz w:val="28"/>
          <w:szCs w:val="28"/>
        </w:rPr>
        <w:t>”</w:t>
      </w:r>
      <w:r>
        <w:rPr>
          <w:rFonts w:ascii="Times New Roman" w:eastAsia="仿宋_GB2312" w:hAnsi="Times New Roman" w:cs="Times New Roman"/>
          <w:sz w:val="28"/>
          <w:szCs w:val="28"/>
        </w:rPr>
        <w:t>这一传统观念。</w:t>
      </w:r>
    </w:p>
    <w:p w14:paraId="62FE8A34"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）新发现：发现有机酸抑制</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的多重机制包括酸化、结合和还原作用：</w:t>
      </w:r>
      <w:r>
        <w:rPr>
          <w:rFonts w:ascii="Times New Roman" w:eastAsia="仿宋_GB2312" w:hAnsi="Times New Roman" w:cs="Times New Roman"/>
          <w:sz w:val="28"/>
          <w:szCs w:val="28"/>
        </w:rPr>
        <w:t>α-</w:t>
      </w:r>
      <w:r>
        <w:rPr>
          <w:rFonts w:ascii="Times New Roman" w:eastAsia="仿宋_GB2312" w:hAnsi="Times New Roman" w:cs="Times New Roman"/>
          <w:sz w:val="28"/>
          <w:szCs w:val="28"/>
        </w:rPr>
        <w:t>羟基酸通过酸化作用诱导</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去折叠形成</w:t>
      </w:r>
      <w:r>
        <w:rPr>
          <w:rFonts w:ascii="Times New Roman" w:eastAsia="仿宋_GB2312" w:hAnsi="Times New Roman" w:cs="Times New Roman"/>
          <w:sz w:val="28"/>
          <w:szCs w:val="28"/>
        </w:rPr>
        <w:t>unfolded-PPO</w:t>
      </w:r>
      <w:r>
        <w:rPr>
          <w:rFonts w:ascii="Times New Roman" w:eastAsia="仿宋_GB2312" w:hAnsi="Times New Roman" w:cs="Times New Roman"/>
          <w:sz w:val="28"/>
          <w:szCs w:val="28"/>
        </w:rPr>
        <w:t>而产生抑制作用；芳香酸通过疏水相互作用等与</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活性位点铜离子结合并嵌入疏水空腔以抑制活性；而抗坏血酸和</w:t>
      </w:r>
      <w:r>
        <w:rPr>
          <w:rFonts w:ascii="Times New Roman" w:eastAsia="仿宋_GB2312" w:hAnsi="Times New Roman" w:cs="Times New Roman"/>
          <w:sz w:val="28"/>
          <w:szCs w:val="28"/>
        </w:rPr>
        <w:t>L-</w:t>
      </w:r>
      <w:r>
        <w:rPr>
          <w:rFonts w:ascii="Times New Roman" w:eastAsia="仿宋_GB2312" w:hAnsi="Times New Roman" w:cs="Times New Roman"/>
          <w:sz w:val="28"/>
          <w:szCs w:val="28"/>
        </w:rPr>
        <w:t>半胱氨酸将醌还原为酚类前体以抑制褐变反应。</w:t>
      </w:r>
    </w:p>
    <w:p w14:paraId="40455585"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3</w:t>
      </w:r>
      <w:r>
        <w:rPr>
          <w:rFonts w:ascii="Times New Roman" w:eastAsia="仿宋_GB2312" w:hAnsi="Times New Roman" w:cs="Times New Roman"/>
          <w:sz w:val="28"/>
          <w:szCs w:val="28"/>
        </w:rPr>
        <w:t>）新应用：从富含有机酸的刺梨和沙棘等天然食品原料中挖掘关键抗褐变因子，利用抗坏血酸的还原作用，龙胆酸、肉桂醛与</w:t>
      </w:r>
      <w:r>
        <w:rPr>
          <w:rFonts w:ascii="Times New Roman" w:eastAsia="仿宋_GB2312" w:hAnsi="Times New Roman" w:cs="Times New Roman"/>
          <w:sz w:val="28"/>
          <w:szCs w:val="28"/>
        </w:rPr>
        <w:t>PPO</w:t>
      </w:r>
      <w:r>
        <w:rPr>
          <w:rFonts w:ascii="Times New Roman" w:eastAsia="仿宋_GB2312" w:hAnsi="Times New Roman" w:cs="Times New Roman"/>
          <w:sz w:val="28"/>
          <w:szCs w:val="28"/>
        </w:rPr>
        <w:t>的结合作用抑制其活性，实现以不同果蔬搭配方式有效延缓果蔬制品的酶促褐变。</w:t>
      </w:r>
    </w:p>
    <w:p w14:paraId="2A0784A2"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本项目顺利完成</w:t>
      </w:r>
      <w:r>
        <w:rPr>
          <w:rFonts w:ascii="Times New Roman" w:eastAsia="仿宋_GB2312" w:hAnsi="Times New Roman" w:cs="Times New Roman"/>
          <w:sz w:val="28"/>
          <w:szCs w:val="28"/>
        </w:rPr>
        <w:t>1</w:t>
      </w:r>
      <w:r>
        <w:rPr>
          <w:rFonts w:ascii="Times New Roman" w:eastAsia="仿宋_GB2312" w:hAnsi="Times New Roman" w:cs="Times New Roman"/>
          <w:sz w:val="28"/>
          <w:szCs w:val="28"/>
        </w:rPr>
        <w:t>项国家自然科学基金和</w:t>
      </w:r>
      <w:r>
        <w:rPr>
          <w:rFonts w:ascii="Times New Roman" w:eastAsia="仿宋_GB2312" w:hAnsi="Times New Roman" w:cs="Times New Roman"/>
          <w:sz w:val="28"/>
          <w:szCs w:val="28"/>
        </w:rPr>
        <w:t>2</w:t>
      </w:r>
      <w:r>
        <w:rPr>
          <w:rFonts w:ascii="Times New Roman" w:eastAsia="仿宋_GB2312" w:hAnsi="Times New Roman" w:cs="Times New Roman"/>
          <w:sz w:val="28"/>
          <w:szCs w:val="28"/>
        </w:rPr>
        <w:t>项</w:t>
      </w:r>
      <w:r>
        <w:rPr>
          <w:rFonts w:ascii="Times New Roman" w:eastAsia="仿宋_GB2312" w:hAnsi="Times New Roman" w:cs="Times New Roman" w:hint="eastAsia"/>
          <w:sz w:val="28"/>
          <w:szCs w:val="28"/>
        </w:rPr>
        <w:t>中国</w:t>
      </w:r>
      <w:r>
        <w:rPr>
          <w:rFonts w:ascii="Times New Roman" w:eastAsia="仿宋_GB2312" w:hAnsi="Times New Roman" w:cs="Times New Roman"/>
          <w:sz w:val="28"/>
          <w:szCs w:val="28"/>
        </w:rPr>
        <w:t>博士后</w:t>
      </w:r>
      <w:r>
        <w:rPr>
          <w:rFonts w:ascii="Times New Roman" w:eastAsia="仿宋_GB2312" w:hAnsi="Times New Roman" w:cs="Times New Roman" w:hint="eastAsia"/>
          <w:sz w:val="28"/>
          <w:szCs w:val="28"/>
        </w:rPr>
        <w:t>科学</w:t>
      </w:r>
      <w:r>
        <w:rPr>
          <w:rFonts w:ascii="Times New Roman" w:eastAsia="仿宋_GB2312" w:hAnsi="Times New Roman" w:cs="Times New Roman"/>
          <w:sz w:val="28"/>
          <w:szCs w:val="28"/>
        </w:rPr>
        <w:t>基金，相关成果发表论文</w:t>
      </w:r>
      <w:r>
        <w:rPr>
          <w:rFonts w:ascii="Times New Roman" w:eastAsia="仿宋_GB2312" w:hAnsi="Times New Roman" w:cs="Times New Roman"/>
          <w:sz w:val="28"/>
          <w:szCs w:val="28"/>
        </w:rPr>
        <w:t>19</w:t>
      </w:r>
      <w:r>
        <w:rPr>
          <w:rFonts w:ascii="Times New Roman" w:eastAsia="仿宋_GB2312" w:hAnsi="Times New Roman" w:cs="Times New Roman"/>
          <w:sz w:val="28"/>
          <w:szCs w:val="28"/>
        </w:rPr>
        <w:t>篇（在</w:t>
      </w:r>
      <w:r>
        <w:rPr>
          <w:rFonts w:ascii="Times New Roman" w:eastAsia="仿宋_GB2312" w:hAnsi="Times New Roman" w:cs="Times New Roman"/>
          <w:i/>
          <w:iCs/>
          <w:sz w:val="28"/>
          <w:szCs w:val="28"/>
        </w:rPr>
        <w:t>Food Chem</w:t>
      </w:r>
      <w:r>
        <w:rPr>
          <w:rFonts w:ascii="Times New Roman" w:eastAsia="仿宋_GB2312" w:hAnsi="Times New Roman" w:cs="Times New Roman"/>
          <w:sz w:val="28"/>
          <w:szCs w:val="28"/>
        </w:rPr>
        <w:t>、</w:t>
      </w:r>
      <w:r>
        <w:rPr>
          <w:rFonts w:ascii="Times New Roman" w:eastAsia="仿宋_GB2312" w:hAnsi="Times New Roman" w:cs="Times New Roman"/>
          <w:i/>
          <w:iCs/>
          <w:sz w:val="28"/>
          <w:szCs w:val="28"/>
        </w:rPr>
        <w:t>Crit Rev Food Sci</w:t>
      </w:r>
      <w:r>
        <w:rPr>
          <w:rFonts w:ascii="Times New Roman" w:eastAsia="仿宋_GB2312" w:hAnsi="Times New Roman" w:cs="Times New Roman"/>
          <w:sz w:val="28"/>
          <w:szCs w:val="28"/>
        </w:rPr>
        <w:t>等</w:t>
      </w:r>
      <w:r>
        <w:rPr>
          <w:rFonts w:ascii="Times New Roman" w:eastAsia="仿宋_GB2312" w:hAnsi="Times New Roman" w:cs="Times New Roman"/>
          <w:sz w:val="28"/>
          <w:szCs w:val="28"/>
        </w:rPr>
        <w:t>TOP</w:t>
      </w:r>
      <w:r>
        <w:rPr>
          <w:rFonts w:ascii="Times New Roman" w:eastAsia="仿宋_GB2312" w:hAnsi="Times New Roman" w:cs="Times New Roman"/>
          <w:sz w:val="28"/>
          <w:szCs w:val="28"/>
        </w:rPr>
        <w:t>期刊发表</w:t>
      </w:r>
      <w:r>
        <w:rPr>
          <w:rFonts w:ascii="Times New Roman" w:eastAsia="仿宋_GB2312" w:hAnsi="Times New Roman" w:cs="Times New Roman"/>
          <w:sz w:val="28"/>
          <w:szCs w:val="28"/>
        </w:rPr>
        <w:t>14</w:t>
      </w:r>
      <w:r>
        <w:rPr>
          <w:rFonts w:ascii="Times New Roman" w:eastAsia="仿宋_GB2312" w:hAnsi="Times New Roman" w:cs="Times New Roman"/>
          <w:sz w:val="28"/>
          <w:szCs w:val="28"/>
        </w:rPr>
        <w:t>篇），</w:t>
      </w:r>
      <w:r>
        <w:rPr>
          <w:rFonts w:ascii="Times New Roman" w:eastAsia="仿宋_GB2312" w:hAnsi="Times New Roman" w:cs="Times New Roman"/>
          <w:sz w:val="28"/>
          <w:szCs w:val="28"/>
        </w:rPr>
        <w:t>5</w:t>
      </w:r>
      <w:r>
        <w:rPr>
          <w:rFonts w:ascii="Times New Roman" w:eastAsia="仿宋_GB2312" w:hAnsi="Times New Roman" w:cs="Times New Roman"/>
          <w:sz w:val="28"/>
          <w:szCs w:val="28"/>
        </w:rPr>
        <w:t>篇代表作总引用</w:t>
      </w:r>
      <w:r>
        <w:rPr>
          <w:rFonts w:ascii="Times New Roman" w:eastAsia="仿宋_GB2312" w:hAnsi="Times New Roman" w:cs="Times New Roman"/>
          <w:sz w:val="28"/>
          <w:szCs w:val="28"/>
        </w:rPr>
        <w:t>241</w:t>
      </w:r>
      <w:r>
        <w:rPr>
          <w:rFonts w:ascii="Times New Roman" w:eastAsia="仿宋_GB2312" w:hAnsi="Times New Roman" w:cs="Times New Roman"/>
          <w:sz w:val="28"/>
          <w:szCs w:val="28"/>
        </w:rPr>
        <w:t>次。研究成果被本领域的知名学者和权威期刊（</w:t>
      </w:r>
      <w:r>
        <w:rPr>
          <w:rFonts w:ascii="Times New Roman" w:eastAsia="仿宋_GB2312" w:hAnsi="Times New Roman" w:cs="Times New Roman"/>
          <w:i/>
          <w:iCs/>
          <w:sz w:val="28"/>
          <w:szCs w:val="28"/>
        </w:rPr>
        <w:t>Crit Rev Food Sci</w:t>
      </w:r>
      <w:r>
        <w:rPr>
          <w:rFonts w:ascii="Times New Roman" w:eastAsia="仿宋_GB2312" w:hAnsi="Times New Roman" w:cs="Times New Roman"/>
          <w:sz w:val="28"/>
          <w:szCs w:val="28"/>
        </w:rPr>
        <w:t>、</w:t>
      </w:r>
      <w:r>
        <w:rPr>
          <w:rFonts w:ascii="Times New Roman" w:eastAsia="仿宋_GB2312" w:hAnsi="Times New Roman" w:cs="Times New Roman"/>
          <w:i/>
          <w:iCs/>
          <w:sz w:val="28"/>
          <w:szCs w:val="28"/>
        </w:rPr>
        <w:t>Compr Rev Food Sci F</w:t>
      </w:r>
      <w:r>
        <w:rPr>
          <w:rFonts w:ascii="Times New Roman" w:eastAsia="仿宋_GB2312" w:hAnsi="Times New Roman" w:cs="Times New Roman"/>
          <w:sz w:val="28"/>
          <w:szCs w:val="28"/>
        </w:rPr>
        <w:t>、</w:t>
      </w:r>
      <w:r>
        <w:rPr>
          <w:rFonts w:ascii="Times New Roman" w:eastAsia="仿宋_GB2312" w:hAnsi="Times New Roman" w:cs="Times New Roman"/>
          <w:i/>
          <w:iCs/>
          <w:sz w:val="28"/>
          <w:szCs w:val="28"/>
        </w:rPr>
        <w:t>Food Chem</w:t>
      </w:r>
      <w:r>
        <w:rPr>
          <w:rFonts w:ascii="Times New Roman" w:eastAsia="仿宋_GB2312" w:hAnsi="Times New Roman" w:cs="Times New Roman"/>
          <w:sz w:val="28"/>
          <w:szCs w:val="28"/>
        </w:rPr>
        <w:t>等）广泛引用。成果</w:t>
      </w:r>
      <w:r>
        <w:rPr>
          <w:rFonts w:ascii="Times New Roman" w:eastAsia="仿宋_GB2312" w:hAnsi="Times New Roman" w:cs="Times New Roman" w:hint="eastAsia"/>
          <w:sz w:val="28"/>
          <w:szCs w:val="28"/>
        </w:rPr>
        <w:t>将为</w:t>
      </w:r>
      <w:r>
        <w:rPr>
          <w:rFonts w:ascii="Times New Roman" w:eastAsia="仿宋_GB2312" w:hAnsi="Times New Roman" w:cs="Times New Roman"/>
          <w:sz w:val="28"/>
          <w:szCs w:val="28"/>
        </w:rPr>
        <w:t>果蔬制品的酶促褐变</w:t>
      </w:r>
      <w:r>
        <w:rPr>
          <w:rFonts w:ascii="Times New Roman" w:eastAsia="仿宋_GB2312" w:hAnsi="Times New Roman" w:cs="Times New Roman" w:hint="eastAsia"/>
          <w:sz w:val="28"/>
          <w:szCs w:val="28"/>
        </w:rPr>
        <w:t>控制及</w:t>
      </w:r>
      <w:r>
        <w:rPr>
          <w:rFonts w:ascii="Times New Roman" w:eastAsia="仿宋_GB2312" w:hAnsi="Times New Roman" w:cs="Times New Roman"/>
          <w:sz w:val="28"/>
          <w:szCs w:val="28"/>
        </w:rPr>
        <w:t>延长果蔬采后贮藏期提供科学依据和技术支持。</w:t>
      </w:r>
      <w:r>
        <w:rPr>
          <w:rFonts w:ascii="Times New Roman" w:eastAsia="仿宋_GB2312" w:hAnsi="Times New Roman" w:cs="Times New Roman"/>
          <w:sz w:val="28"/>
          <w:szCs w:val="28"/>
        </w:rPr>
        <w:t xml:space="preserve">  </w:t>
      </w:r>
    </w:p>
    <w:p w14:paraId="4F7D8AF5"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2A923052"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b/>
          <w:bCs/>
          <w:sz w:val="28"/>
          <w:szCs w:val="28"/>
        </w:rPr>
        <w:t>Zhou Lei</w:t>
      </w:r>
      <w:r>
        <w:rPr>
          <w:rFonts w:ascii="Times New Roman" w:eastAsia="仿宋_GB2312" w:hAnsi="Times New Roman" w:cs="Times New Roman"/>
          <w:sz w:val="28"/>
          <w:szCs w:val="28"/>
        </w:rPr>
        <w:t xml:space="preserve">, </w:t>
      </w:r>
      <w:r>
        <w:rPr>
          <w:rFonts w:ascii="Times New Roman" w:eastAsia="仿宋_GB2312" w:hAnsi="Times New Roman" w:cs="Times New Roman"/>
          <w:b/>
          <w:bCs/>
          <w:sz w:val="28"/>
          <w:szCs w:val="28"/>
        </w:rPr>
        <w:t>Liu Wei</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Zou Liqiang, Xiong Zhiqiang, Hu Xiuting, Chen Jun. Aggregation and conformational change of mushroom (</w:t>
      </w:r>
      <w:r>
        <w:rPr>
          <w:rFonts w:ascii="Times New Roman" w:eastAsia="仿宋_GB2312" w:hAnsi="Times New Roman" w:cs="Times New Roman"/>
          <w:i/>
          <w:iCs/>
          <w:sz w:val="28"/>
          <w:szCs w:val="28"/>
        </w:rPr>
        <w:t>Agaricus bisporus</w:t>
      </w:r>
      <w:r>
        <w:rPr>
          <w:rFonts w:ascii="Times New Roman" w:eastAsia="仿宋_GB2312" w:hAnsi="Times New Roman" w:cs="Times New Roman"/>
          <w:sz w:val="28"/>
          <w:szCs w:val="28"/>
        </w:rPr>
        <w:t xml:space="preserve">) polyphenoloxidase subjected to thermal treatment [J]. </w:t>
      </w:r>
      <w:r>
        <w:rPr>
          <w:rFonts w:ascii="Times New Roman" w:eastAsia="仿宋_GB2312" w:hAnsi="Times New Roman" w:cs="Times New Roman"/>
          <w:i/>
          <w:iCs/>
          <w:sz w:val="28"/>
          <w:szCs w:val="28"/>
        </w:rPr>
        <w:t>Food Chemistry</w:t>
      </w:r>
      <w:r>
        <w:rPr>
          <w:rFonts w:ascii="Times New Roman" w:eastAsia="仿宋_GB2312" w:hAnsi="Times New Roman" w:cs="Times New Roman"/>
          <w:sz w:val="28"/>
          <w:szCs w:val="28"/>
        </w:rPr>
        <w:t>, 2017, 214</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 xml:space="preserve"> 423-431</w:t>
      </w:r>
    </w:p>
    <w:p w14:paraId="48FA3134"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b/>
          <w:bCs/>
          <w:sz w:val="28"/>
          <w:szCs w:val="28"/>
        </w:rPr>
        <w:t>Zhou Lei</w:t>
      </w:r>
      <w:r>
        <w:rPr>
          <w:rFonts w:ascii="Times New Roman" w:eastAsia="仿宋_GB2312" w:hAnsi="Times New Roman" w:cs="Times New Roman"/>
          <w:sz w:val="28"/>
          <w:szCs w:val="28"/>
        </w:rPr>
        <w:t xml:space="preserve">, </w:t>
      </w:r>
      <w:r>
        <w:rPr>
          <w:rFonts w:ascii="Times New Roman" w:eastAsia="仿宋_GB2312" w:hAnsi="Times New Roman" w:cs="Times New Roman"/>
          <w:b/>
          <w:bCs/>
          <w:sz w:val="28"/>
          <w:szCs w:val="28"/>
        </w:rPr>
        <w:t>Liu Wei</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xml:space="preserve">, Xiong Zhiqiang, Zou Liqiang, Chen Jun, </w:t>
      </w:r>
      <w:r>
        <w:rPr>
          <w:rFonts w:ascii="Times New Roman" w:eastAsia="仿宋_GB2312" w:hAnsi="Times New Roman" w:cs="Times New Roman"/>
          <w:b/>
          <w:bCs/>
          <w:sz w:val="28"/>
          <w:szCs w:val="28"/>
        </w:rPr>
        <w:t xml:space="preserve">Liu </w:t>
      </w:r>
      <w:r>
        <w:rPr>
          <w:rFonts w:ascii="Times New Roman" w:eastAsia="仿宋_GB2312" w:hAnsi="Times New Roman" w:cs="Times New Roman"/>
          <w:b/>
          <w:bCs/>
          <w:sz w:val="28"/>
          <w:szCs w:val="28"/>
        </w:rPr>
        <w:lastRenderedPageBreak/>
        <w:t>Junping</w:t>
      </w:r>
      <w:r>
        <w:rPr>
          <w:rFonts w:ascii="Times New Roman" w:eastAsia="仿宋_GB2312" w:hAnsi="Times New Roman" w:cs="Times New Roman"/>
          <w:sz w:val="28"/>
          <w:szCs w:val="28"/>
        </w:rPr>
        <w:t xml:space="preserve">, Zhong Junzhen. Different modes of inhibition for organic acids on polyphenoloxidase [J]. </w:t>
      </w:r>
      <w:r>
        <w:rPr>
          <w:rFonts w:ascii="Times New Roman" w:eastAsia="仿宋_GB2312" w:hAnsi="Times New Roman" w:cs="Times New Roman"/>
          <w:i/>
          <w:iCs/>
          <w:sz w:val="28"/>
          <w:szCs w:val="28"/>
        </w:rPr>
        <w:t>Food Chemistry</w:t>
      </w:r>
      <w:r>
        <w:rPr>
          <w:rFonts w:ascii="Times New Roman" w:eastAsia="仿宋_GB2312" w:hAnsi="Times New Roman" w:cs="Times New Roman"/>
          <w:sz w:val="28"/>
          <w:szCs w:val="28"/>
        </w:rPr>
        <w:t>, 2016, 199</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 xml:space="preserve"> 439-446</w:t>
      </w:r>
    </w:p>
    <w:p w14:paraId="35DC01D2"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(3) </w:t>
      </w:r>
      <w:r>
        <w:rPr>
          <w:rFonts w:ascii="Times New Roman" w:eastAsia="仿宋_GB2312" w:hAnsi="Times New Roman" w:cs="Times New Roman"/>
          <w:b/>
          <w:bCs/>
          <w:sz w:val="28"/>
          <w:szCs w:val="28"/>
        </w:rPr>
        <w:t>Zhou Lei</w:t>
      </w:r>
      <w:r>
        <w:rPr>
          <w:rFonts w:ascii="Times New Roman" w:eastAsia="仿宋_GB2312" w:hAnsi="Times New Roman" w:cs="Times New Roman"/>
          <w:sz w:val="28"/>
          <w:szCs w:val="28"/>
        </w:rPr>
        <w:t xml:space="preserve">, Liao Tao, </w:t>
      </w:r>
      <w:r>
        <w:rPr>
          <w:rFonts w:ascii="Times New Roman" w:eastAsia="仿宋_GB2312" w:hAnsi="Times New Roman" w:cs="Times New Roman"/>
          <w:b/>
          <w:bCs/>
          <w:sz w:val="28"/>
          <w:szCs w:val="28"/>
        </w:rPr>
        <w:t>Liu Wei</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xml:space="preserve">, Zou Liqiang, Liu Chengmei, Terefe Netsanet Shiferaw*. Inhibitory effects of organic acids on polyphenol oxidase: From model systems to food systems [J]. </w:t>
      </w:r>
      <w:r>
        <w:rPr>
          <w:rFonts w:ascii="Times New Roman" w:eastAsia="仿宋_GB2312" w:hAnsi="Times New Roman" w:cs="Times New Roman"/>
          <w:i/>
          <w:iCs/>
          <w:sz w:val="28"/>
          <w:szCs w:val="28"/>
        </w:rPr>
        <w:t>Critical Reviews in Food Science and Nutrition</w:t>
      </w:r>
      <w:r>
        <w:rPr>
          <w:rFonts w:ascii="Times New Roman" w:eastAsia="仿宋_GB2312" w:hAnsi="Times New Roman" w:cs="Times New Roman"/>
          <w:sz w:val="28"/>
          <w:szCs w:val="28"/>
        </w:rPr>
        <w:t>, 2020, 60</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 xml:space="preserve"> 3584-3621</w:t>
      </w:r>
    </w:p>
    <w:p w14:paraId="02AB49FA"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(4) Liao Tao, </w:t>
      </w:r>
      <w:r>
        <w:rPr>
          <w:rFonts w:ascii="Times New Roman" w:eastAsia="仿宋_GB2312" w:hAnsi="Times New Roman" w:cs="Times New Roman"/>
          <w:b/>
          <w:bCs/>
          <w:sz w:val="28"/>
          <w:szCs w:val="28"/>
        </w:rPr>
        <w:t>Zhou Lei</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xml:space="preserve">, </w:t>
      </w:r>
      <w:r>
        <w:rPr>
          <w:rFonts w:ascii="Times New Roman" w:eastAsia="仿宋_GB2312" w:hAnsi="Times New Roman" w:cs="Times New Roman"/>
          <w:b/>
          <w:bCs/>
          <w:sz w:val="28"/>
          <w:szCs w:val="28"/>
        </w:rPr>
        <w:t>Liu Junping</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xml:space="preserve">, Zou Liqiang, Dai Taotao, </w:t>
      </w:r>
      <w:r>
        <w:rPr>
          <w:rFonts w:ascii="Times New Roman" w:eastAsia="仿宋_GB2312" w:hAnsi="Times New Roman" w:cs="Times New Roman"/>
          <w:b/>
          <w:bCs/>
          <w:sz w:val="28"/>
          <w:szCs w:val="28"/>
        </w:rPr>
        <w:t>Liu Wei</w:t>
      </w:r>
      <w:r>
        <w:rPr>
          <w:rFonts w:ascii="Times New Roman" w:eastAsia="仿宋_GB2312" w:hAnsi="Times New Roman" w:cs="Times New Roman"/>
          <w:sz w:val="28"/>
          <w:szCs w:val="28"/>
        </w:rPr>
        <w:t xml:space="preserve">. Inhibitory mechanism of salicylic acid on polyphenol oxidase: A cooperation between acidification and binding effects [J]. </w:t>
      </w:r>
      <w:r>
        <w:rPr>
          <w:rFonts w:ascii="Times New Roman" w:eastAsia="仿宋_GB2312" w:hAnsi="Times New Roman" w:cs="Times New Roman"/>
          <w:i/>
          <w:iCs/>
          <w:sz w:val="28"/>
          <w:szCs w:val="28"/>
        </w:rPr>
        <w:t>Food Chemistry</w:t>
      </w:r>
      <w:r>
        <w:rPr>
          <w:rFonts w:ascii="Times New Roman" w:eastAsia="仿宋_GB2312" w:hAnsi="Times New Roman" w:cs="Times New Roman"/>
          <w:sz w:val="28"/>
          <w:szCs w:val="28"/>
        </w:rPr>
        <w:t>, 2021</w:t>
      </w:r>
      <w:r>
        <w:rPr>
          <w:rFonts w:ascii="Times New Roman" w:eastAsia="仿宋_GB2312" w:hAnsi="Times New Roman" w:cs="Times New Roman" w:hint="eastAsia"/>
          <w:sz w:val="28"/>
          <w:szCs w:val="28"/>
        </w:rPr>
        <w:t xml:space="preserve">, 348: </w:t>
      </w:r>
      <w:r>
        <w:rPr>
          <w:rFonts w:ascii="Times New Roman" w:eastAsia="仿宋_GB2312" w:hAnsi="Times New Roman" w:cs="Times New Roman"/>
          <w:sz w:val="28"/>
          <w:szCs w:val="28"/>
        </w:rPr>
        <w:t>129100</w:t>
      </w:r>
    </w:p>
    <w:p w14:paraId="587A6BDC" w14:textId="77777777" w:rsidR="00285FA7" w:rsidRDefault="00000000">
      <w:pPr>
        <w:adjustRightInd w:val="0"/>
        <w:snapToGrid w:val="0"/>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(5)</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 xml:space="preserve">Yu Kaibo, </w:t>
      </w:r>
      <w:r>
        <w:rPr>
          <w:rFonts w:ascii="Times New Roman" w:eastAsia="仿宋_GB2312" w:hAnsi="Times New Roman" w:cs="Times New Roman"/>
          <w:b/>
          <w:bCs/>
          <w:sz w:val="28"/>
          <w:szCs w:val="28"/>
        </w:rPr>
        <w:t>Zhou Lei</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Sun Yuefang, Zeng Zicong</w:t>
      </w:r>
      <w:r>
        <w:rPr>
          <w:rFonts w:ascii="Times New Roman" w:eastAsia="仿宋_GB2312" w:hAnsi="Times New Roman" w:cs="Times New Roman"/>
          <w:b/>
          <w:bCs/>
          <w:sz w:val="28"/>
          <w:szCs w:val="28"/>
          <w:vertAlign w:val="superscript"/>
        </w:rPr>
        <w:t>*</w:t>
      </w:r>
      <w:r>
        <w:rPr>
          <w:rFonts w:ascii="Times New Roman" w:eastAsia="仿宋_GB2312" w:hAnsi="Times New Roman" w:cs="Times New Roman"/>
          <w:sz w:val="28"/>
          <w:szCs w:val="28"/>
        </w:rPr>
        <w:t xml:space="preserve">, Chen Huiwen, </w:t>
      </w:r>
      <w:r>
        <w:rPr>
          <w:rFonts w:ascii="Times New Roman" w:eastAsia="仿宋_GB2312" w:hAnsi="Times New Roman" w:cs="Times New Roman"/>
          <w:b/>
          <w:bCs/>
          <w:sz w:val="28"/>
          <w:szCs w:val="28"/>
        </w:rPr>
        <w:t>Liu Junping</w:t>
      </w:r>
      <w:r>
        <w:rPr>
          <w:rFonts w:ascii="Times New Roman" w:eastAsia="仿宋_GB2312" w:hAnsi="Times New Roman" w:cs="Times New Roman"/>
          <w:sz w:val="28"/>
          <w:szCs w:val="28"/>
        </w:rPr>
        <w:t xml:space="preserve">, Zou Liqiang, </w:t>
      </w:r>
      <w:r>
        <w:rPr>
          <w:rFonts w:ascii="Times New Roman" w:eastAsia="仿宋_GB2312" w:hAnsi="Times New Roman" w:cs="Times New Roman"/>
          <w:b/>
          <w:bCs/>
          <w:sz w:val="28"/>
          <w:szCs w:val="28"/>
        </w:rPr>
        <w:t>Liu Wei</w:t>
      </w:r>
      <w:r>
        <w:rPr>
          <w:rFonts w:ascii="Times New Roman" w:eastAsia="仿宋_GB2312" w:hAnsi="Times New Roman" w:cs="Times New Roman"/>
          <w:sz w:val="28"/>
          <w:szCs w:val="28"/>
        </w:rPr>
        <w:t xml:space="preserve">. Anti-browning effect of </w:t>
      </w:r>
      <w:r>
        <w:rPr>
          <w:rFonts w:ascii="Times New Roman" w:eastAsia="仿宋_GB2312" w:hAnsi="Times New Roman" w:cs="Times New Roman"/>
          <w:i/>
          <w:iCs/>
          <w:sz w:val="28"/>
          <w:szCs w:val="28"/>
        </w:rPr>
        <w:t>Rosa roxburghii</w:t>
      </w:r>
      <w:r>
        <w:rPr>
          <w:rFonts w:ascii="Times New Roman" w:eastAsia="仿宋_GB2312" w:hAnsi="Times New Roman" w:cs="Times New Roman"/>
          <w:sz w:val="28"/>
          <w:szCs w:val="28"/>
        </w:rPr>
        <w:t xml:space="preserve"> on apple juice and identification of polyphenol oxidase inhibitors [J]. </w:t>
      </w:r>
      <w:r>
        <w:rPr>
          <w:rFonts w:ascii="Times New Roman" w:eastAsia="仿宋_GB2312" w:hAnsi="Times New Roman" w:cs="Times New Roman"/>
          <w:i/>
          <w:iCs/>
          <w:sz w:val="28"/>
          <w:szCs w:val="28"/>
        </w:rPr>
        <w:t>Food Chemistry</w:t>
      </w:r>
      <w:r>
        <w:rPr>
          <w:rFonts w:ascii="Times New Roman" w:eastAsia="仿宋_GB2312" w:hAnsi="Times New Roman" w:cs="Times New Roman"/>
          <w:sz w:val="28"/>
          <w:szCs w:val="28"/>
        </w:rPr>
        <w:t>, 2021</w:t>
      </w:r>
      <w:r>
        <w:rPr>
          <w:rFonts w:ascii="Times New Roman" w:eastAsia="仿宋_GB2312" w:hAnsi="Times New Roman" w:cs="Times New Roman" w:hint="eastAsia"/>
          <w:sz w:val="28"/>
          <w:szCs w:val="28"/>
        </w:rPr>
        <w:t>, 359:</w:t>
      </w:r>
      <w:r>
        <w:rPr>
          <w:rFonts w:ascii="Times New Roman" w:eastAsia="仿宋_GB2312" w:hAnsi="Times New Roman" w:cs="Times New Roman"/>
          <w:sz w:val="28"/>
          <w:szCs w:val="28"/>
        </w:rPr>
        <w:t xml:space="preserve"> 129855</w:t>
      </w:r>
    </w:p>
    <w:p w14:paraId="53AE52D7"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7E4CE9CA" w14:textId="77777777" w:rsidR="00285FA7"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285FA7" w14:paraId="50C9F22C" w14:textId="77777777">
        <w:trPr>
          <w:trHeight w:val="20"/>
          <w:jc w:val="center"/>
        </w:trPr>
        <w:tc>
          <w:tcPr>
            <w:tcW w:w="503" w:type="dxa"/>
            <w:vAlign w:val="center"/>
          </w:tcPr>
          <w:p w14:paraId="5D8CD833"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7F4EF3D1"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12EC8A38"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177F5266"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0A88D48C"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3E4EA8E5"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6AB22F35"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285FA7" w14:paraId="7F035D9C" w14:textId="77777777">
        <w:trPr>
          <w:trHeight w:val="20"/>
          <w:jc w:val="center"/>
        </w:trPr>
        <w:tc>
          <w:tcPr>
            <w:tcW w:w="503" w:type="dxa"/>
            <w:vAlign w:val="center"/>
          </w:tcPr>
          <w:p w14:paraId="6E5C6DBB" w14:textId="77777777" w:rsidR="00285FA7"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6AEA806A"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周磊</w:t>
            </w:r>
          </w:p>
        </w:tc>
        <w:tc>
          <w:tcPr>
            <w:tcW w:w="885" w:type="dxa"/>
            <w:vAlign w:val="center"/>
          </w:tcPr>
          <w:p w14:paraId="414D487C"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4CE29F21"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副研究员</w:t>
            </w:r>
          </w:p>
        </w:tc>
        <w:tc>
          <w:tcPr>
            <w:tcW w:w="1062" w:type="dxa"/>
            <w:vAlign w:val="center"/>
          </w:tcPr>
          <w:p w14:paraId="2CFF85EA"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1C11C13"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628B566C" w14:textId="77777777" w:rsidR="00285FA7"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项目总体技术方案设计负责人</w:t>
            </w:r>
            <w:r>
              <w:rPr>
                <w:rFonts w:ascii="Times New Roman" w:eastAsia="仿宋_GB2312" w:hAnsi="Times New Roman" w:cs="Times New Roman" w:hint="eastAsia"/>
                <w:bCs/>
                <w:szCs w:val="21"/>
              </w:rPr>
              <w:t>：①发现食品加工过程中酸、热处理诱导</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去折叠为</w:t>
            </w:r>
            <w:r>
              <w:rPr>
                <w:rFonts w:ascii="Times New Roman" w:eastAsia="仿宋_GB2312" w:hAnsi="Times New Roman" w:cs="Times New Roman"/>
                <w:bCs/>
                <w:szCs w:val="21"/>
              </w:rPr>
              <w:t>unfolded-PPO</w:t>
            </w:r>
            <w:r>
              <w:rPr>
                <w:rFonts w:ascii="Times New Roman" w:eastAsia="仿宋_GB2312" w:hAnsi="Times New Roman" w:cs="Times New Roman" w:hint="eastAsia"/>
                <w:bCs/>
                <w:szCs w:val="21"/>
              </w:rPr>
              <w:t>，对相同活性</w:t>
            </w:r>
            <w:r>
              <w:rPr>
                <w:rFonts w:ascii="Times New Roman" w:eastAsia="仿宋_GB2312" w:hAnsi="Times New Roman" w:cs="Times New Roman" w:hint="eastAsia"/>
                <w:bCs/>
                <w:szCs w:val="21"/>
              </w:rPr>
              <w:t>unfolded-PPO</w:t>
            </w:r>
            <w:r>
              <w:rPr>
                <w:rFonts w:ascii="Times New Roman" w:eastAsia="仿宋_GB2312" w:hAnsi="Times New Roman" w:cs="Times New Roman" w:hint="eastAsia"/>
                <w:bCs/>
                <w:szCs w:val="21"/>
              </w:rPr>
              <w:t>的不同构象与形态进行表征，揭示</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活性的可逆及结构的重折叠性（</w:t>
            </w:r>
            <w:r>
              <w:rPr>
                <w:rFonts w:ascii="Times New Roman" w:eastAsia="仿宋_GB2312" w:hAnsi="Times New Roman" w:cs="Times New Roman" w:hint="eastAsia"/>
                <w:bCs/>
                <w:szCs w:val="21"/>
              </w:rPr>
              <w:t>refolding</w:t>
            </w:r>
            <w:r>
              <w:rPr>
                <w:rFonts w:ascii="Times New Roman" w:eastAsia="仿宋_GB2312" w:hAnsi="Times New Roman" w:cs="Times New Roman" w:hint="eastAsia"/>
                <w:bCs/>
                <w:szCs w:val="21"/>
              </w:rPr>
              <w:t>），提出“</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结构的去折叠态与活性非映射关系”理论（代表作</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）；②阐明了有机酸对</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的酸化、结合、还原等多重抑制机制（代表作</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）；③从富含有机酸的天然植物（如刺梨、沙棘）中挖掘关键抗褐变因子，实现了天然组分在果蔬抗褐变中的应用（代表作</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）。对本项成果做出了重要</w:t>
            </w:r>
            <w:r>
              <w:rPr>
                <w:rFonts w:ascii="Times New Roman" w:eastAsia="仿宋_GB2312" w:hAnsi="Times New Roman" w:cs="Times New Roman"/>
                <w:bCs/>
                <w:szCs w:val="21"/>
              </w:rPr>
              <w:t>贡献。</w:t>
            </w:r>
          </w:p>
        </w:tc>
      </w:tr>
      <w:tr w:rsidR="00285FA7" w14:paraId="28C215FA" w14:textId="77777777">
        <w:trPr>
          <w:trHeight w:val="20"/>
          <w:jc w:val="center"/>
        </w:trPr>
        <w:tc>
          <w:tcPr>
            <w:tcW w:w="503" w:type="dxa"/>
            <w:vAlign w:val="center"/>
          </w:tcPr>
          <w:p w14:paraId="3F2B18DE" w14:textId="77777777" w:rsidR="00285FA7"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2</w:t>
            </w:r>
          </w:p>
        </w:tc>
        <w:tc>
          <w:tcPr>
            <w:tcW w:w="885" w:type="dxa"/>
            <w:vAlign w:val="center"/>
          </w:tcPr>
          <w:p w14:paraId="7365C567"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刘伟</w:t>
            </w:r>
          </w:p>
        </w:tc>
        <w:tc>
          <w:tcPr>
            <w:tcW w:w="885" w:type="dxa"/>
            <w:vAlign w:val="center"/>
          </w:tcPr>
          <w:p w14:paraId="2252E892"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副主任</w:t>
            </w:r>
          </w:p>
        </w:tc>
        <w:tc>
          <w:tcPr>
            <w:tcW w:w="885" w:type="dxa"/>
            <w:vAlign w:val="center"/>
          </w:tcPr>
          <w:p w14:paraId="61B0EF18"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5BD1658D"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0B31B967"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0DA25C78" w14:textId="77777777" w:rsidR="00285FA7"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项目总体设计与协调</w:t>
            </w:r>
            <w:r>
              <w:rPr>
                <w:rFonts w:ascii="Times New Roman" w:eastAsia="仿宋_GB2312" w:hAnsi="Times New Roman" w:cs="Times New Roman" w:hint="eastAsia"/>
                <w:bCs/>
                <w:szCs w:val="21"/>
              </w:rPr>
              <w:t>：①发现食品加工过程中酸、热处理诱导</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去折叠为</w:t>
            </w:r>
            <w:r>
              <w:rPr>
                <w:rFonts w:ascii="Times New Roman" w:eastAsia="仿宋_GB2312" w:hAnsi="Times New Roman" w:cs="Times New Roman" w:hint="eastAsia"/>
                <w:bCs/>
                <w:szCs w:val="21"/>
              </w:rPr>
              <w:t>unfolded-PPO</w:t>
            </w:r>
            <w:r>
              <w:rPr>
                <w:rFonts w:ascii="Times New Roman" w:eastAsia="仿宋_GB2312" w:hAnsi="Times New Roman" w:cs="Times New Roman" w:hint="eastAsia"/>
                <w:bCs/>
                <w:szCs w:val="21"/>
              </w:rPr>
              <w:t>，对相同活性</w:t>
            </w:r>
            <w:r>
              <w:rPr>
                <w:rFonts w:ascii="Times New Roman" w:eastAsia="仿宋_GB2312" w:hAnsi="Times New Roman" w:cs="Times New Roman" w:hint="eastAsia"/>
                <w:bCs/>
                <w:szCs w:val="21"/>
              </w:rPr>
              <w:t>unfolded-PPO</w:t>
            </w:r>
            <w:r>
              <w:rPr>
                <w:rFonts w:ascii="Times New Roman" w:eastAsia="仿宋_GB2312" w:hAnsi="Times New Roman" w:cs="Times New Roman" w:hint="eastAsia"/>
                <w:bCs/>
                <w:szCs w:val="21"/>
              </w:rPr>
              <w:t>的不同构象与形态进行表征，揭示</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活性的可逆及结构的重折叠性（</w:t>
            </w:r>
            <w:r>
              <w:rPr>
                <w:rFonts w:ascii="Times New Roman" w:eastAsia="仿宋_GB2312" w:hAnsi="Times New Roman" w:cs="Times New Roman" w:hint="eastAsia"/>
                <w:bCs/>
                <w:szCs w:val="21"/>
              </w:rPr>
              <w:t>refolding</w:t>
            </w:r>
            <w:r>
              <w:rPr>
                <w:rFonts w:ascii="Times New Roman" w:eastAsia="仿宋_GB2312" w:hAnsi="Times New Roman" w:cs="Times New Roman" w:hint="eastAsia"/>
                <w:bCs/>
                <w:szCs w:val="21"/>
              </w:rPr>
              <w:t>），提出“</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结构的去折叠态与活性非映射关系”理论（代表作</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）；②参与设计、研究了有机酸对</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的酸化、结合、还原等多重抑制机制（代表作</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）；③参与天然抗褐变因子的挖掘工作（代表作</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）。对本项成果做出了重要</w:t>
            </w:r>
            <w:r>
              <w:rPr>
                <w:rFonts w:ascii="Times New Roman" w:eastAsia="仿宋_GB2312" w:hAnsi="Times New Roman" w:cs="Times New Roman"/>
                <w:bCs/>
                <w:szCs w:val="21"/>
              </w:rPr>
              <w:t>贡献。</w:t>
            </w:r>
          </w:p>
        </w:tc>
      </w:tr>
      <w:tr w:rsidR="00285FA7" w14:paraId="7589F07D" w14:textId="77777777">
        <w:trPr>
          <w:trHeight w:val="690"/>
          <w:jc w:val="center"/>
        </w:trPr>
        <w:tc>
          <w:tcPr>
            <w:tcW w:w="503" w:type="dxa"/>
            <w:vAlign w:val="center"/>
          </w:tcPr>
          <w:p w14:paraId="38D1DC01" w14:textId="77777777" w:rsidR="00285FA7"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885" w:type="dxa"/>
            <w:vAlign w:val="center"/>
          </w:tcPr>
          <w:p w14:paraId="65F1F771" w14:textId="77777777" w:rsidR="00285FA7" w:rsidRDefault="00000000">
            <w:pPr>
              <w:jc w:val="center"/>
              <w:rPr>
                <w:rFonts w:ascii="Times New Roman" w:eastAsia="仿宋_GB2312" w:hAnsi="Times New Roman" w:cs="Times New Roman"/>
                <w:bCs/>
                <w:szCs w:val="21"/>
              </w:rPr>
            </w:pPr>
            <w:bookmarkStart w:id="0" w:name="_Hlk180838667"/>
            <w:bookmarkEnd w:id="0"/>
            <w:r>
              <w:rPr>
                <w:rFonts w:ascii="Times New Roman" w:eastAsia="仿宋_GB2312" w:hAnsi="Times New Roman" w:cs="Times New Roman" w:hint="eastAsia"/>
              </w:rPr>
              <w:t>刘军平</w:t>
            </w:r>
          </w:p>
        </w:tc>
        <w:tc>
          <w:tcPr>
            <w:tcW w:w="885" w:type="dxa"/>
            <w:vAlign w:val="center"/>
          </w:tcPr>
          <w:p w14:paraId="0EAE852B"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5837714D"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高级实验师</w:t>
            </w:r>
          </w:p>
        </w:tc>
        <w:tc>
          <w:tcPr>
            <w:tcW w:w="1062" w:type="dxa"/>
            <w:vAlign w:val="center"/>
          </w:tcPr>
          <w:p w14:paraId="62027707"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139D4281"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130D051D" w14:textId="77777777" w:rsidR="00285FA7"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对</w:t>
            </w:r>
            <w:r>
              <w:rPr>
                <w:rFonts w:ascii="Times New Roman" w:eastAsia="仿宋_GB2312" w:hAnsi="Times New Roman" w:cs="Times New Roman" w:hint="eastAsia"/>
                <w:bCs/>
                <w:szCs w:val="21"/>
              </w:rPr>
              <w:t>主要科学发现</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①参与研究有机酸对</w:t>
            </w:r>
            <w:r>
              <w:rPr>
                <w:rFonts w:ascii="Times New Roman" w:eastAsia="仿宋_GB2312" w:hAnsi="Times New Roman" w:cs="Times New Roman" w:hint="eastAsia"/>
                <w:bCs/>
                <w:szCs w:val="21"/>
              </w:rPr>
              <w:t>PPO</w:t>
            </w:r>
            <w:r>
              <w:rPr>
                <w:rFonts w:ascii="Times New Roman" w:eastAsia="仿宋_GB2312" w:hAnsi="Times New Roman" w:cs="Times New Roman" w:hint="eastAsia"/>
                <w:bCs/>
                <w:szCs w:val="21"/>
              </w:rPr>
              <w:t>的酸化、结合等抑制机制（代表作</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）；②参与天然抗褐变成分的筛选和挖掘（代表作</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w:t>
            </w:r>
          </w:p>
        </w:tc>
      </w:tr>
    </w:tbl>
    <w:p w14:paraId="3F1898F0" w14:textId="77777777" w:rsidR="00285FA7"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5C80379A" w14:textId="77777777" w:rsidR="00285FA7"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285FA7" w14:paraId="2A35B223" w14:textId="77777777">
        <w:trPr>
          <w:trHeight w:val="477"/>
          <w:jc w:val="center"/>
        </w:trPr>
        <w:tc>
          <w:tcPr>
            <w:tcW w:w="797" w:type="dxa"/>
            <w:vAlign w:val="center"/>
          </w:tcPr>
          <w:p w14:paraId="726044DB" w14:textId="77777777" w:rsidR="00285FA7"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723E726D" w14:textId="77777777" w:rsidR="00285FA7"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0B8BCF3" w14:textId="77777777" w:rsidR="00285FA7"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285FA7" w14:paraId="4708FAB7" w14:textId="77777777">
        <w:trPr>
          <w:trHeight w:val="45"/>
          <w:jc w:val="center"/>
        </w:trPr>
        <w:tc>
          <w:tcPr>
            <w:tcW w:w="797" w:type="dxa"/>
            <w:vAlign w:val="center"/>
          </w:tcPr>
          <w:p w14:paraId="68FFA5DB" w14:textId="77777777" w:rsidR="00285FA7"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328AA4CA" w14:textId="77777777" w:rsidR="00285FA7"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0BE0B83F" w14:textId="77777777" w:rsidR="00285FA7"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w:t>
            </w:r>
            <w:r>
              <w:rPr>
                <w:rFonts w:ascii="Times New Roman" w:eastAsia="仿宋_GB2312" w:hAnsi="Times New Roman" w:cs="Times New Roman" w:hint="eastAsia"/>
                <w:bCs/>
                <w:szCs w:val="21"/>
              </w:rPr>
              <w:t>唯一</w:t>
            </w:r>
            <w:r>
              <w:rPr>
                <w:rFonts w:ascii="Times New Roman" w:eastAsia="仿宋_GB2312" w:hAnsi="Times New Roman" w:cs="Times New Roman"/>
                <w:bCs/>
                <w:szCs w:val="21"/>
              </w:rPr>
              <w:t>完成单位，负责本项目的总体技术路线设计，对</w:t>
            </w:r>
            <w:r>
              <w:rPr>
                <w:rFonts w:ascii="Times New Roman" w:eastAsia="仿宋_GB2312" w:hAnsi="Times New Roman" w:cs="Times New Roman" w:hint="eastAsia"/>
                <w:bCs/>
                <w:szCs w:val="21"/>
              </w:rPr>
              <w:t>重要科学发现</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w:t>
            </w:r>
            <w:r>
              <w:rPr>
                <w:rFonts w:ascii="Times New Roman" w:eastAsia="仿宋_GB2312" w:hAnsi="Times New Roman" w:cs="Times New Roman"/>
                <w:bCs/>
                <w:szCs w:val="21"/>
              </w:rPr>
              <w:t>3</w:t>
            </w:r>
            <w:r>
              <w:rPr>
                <w:rFonts w:ascii="Times New Roman" w:eastAsia="仿宋_GB2312" w:hAnsi="Times New Roman" w:cs="Times New Roman"/>
                <w:bCs/>
                <w:szCs w:val="21"/>
              </w:rPr>
              <w:t>做出重要贡献</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在项目的</w:t>
            </w:r>
            <w:r>
              <w:rPr>
                <w:rFonts w:ascii="Times New Roman" w:eastAsia="仿宋_GB2312" w:hAnsi="Times New Roman" w:cs="Times New Roman" w:hint="eastAsia"/>
                <w:bCs/>
                <w:szCs w:val="21"/>
              </w:rPr>
              <w:t>实施</w:t>
            </w:r>
            <w:r>
              <w:rPr>
                <w:rFonts w:ascii="Times New Roman" w:eastAsia="仿宋_GB2312" w:hAnsi="Times New Roman" w:cs="Times New Roman"/>
                <w:bCs/>
                <w:szCs w:val="21"/>
              </w:rPr>
              <w:t>过程中提供了技术、设备和人员等条件，对项目的完成起到了组织、管理和协调的重要作用。</w:t>
            </w:r>
          </w:p>
        </w:tc>
      </w:tr>
    </w:tbl>
    <w:p w14:paraId="49A120A9" w14:textId="77777777" w:rsidR="00285FA7" w:rsidRDefault="00285FA7">
      <w:pPr>
        <w:spacing w:line="560" w:lineRule="exact"/>
        <w:ind w:firstLineChars="200" w:firstLine="560"/>
        <w:rPr>
          <w:rFonts w:ascii="仿宋_GB2312" w:eastAsia="仿宋_GB2312" w:hAnsi="宋体" w:hint="eastAsia"/>
          <w:sz w:val="28"/>
          <w:szCs w:val="28"/>
        </w:rPr>
      </w:pPr>
    </w:p>
    <w:sectPr w:rsidR="00285FA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AE15E" w14:textId="77777777" w:rsidR="00B017A8" w:rsidRDefault="00B017A8">
      <w:pPr>
        <w:rPr>
          <w:rFonts w:hint="eastAsia"/>
        </w:rPr>
      </w:pPr>
      <w:r>
        <w:separator/>
      </w:r>
    </w:p>
  </w:endnote>
  <w:endnote w:type="continuationSeparator" w:id="0">
    <w:p w14:paraId="0A679F1B" w14:textId="77777777" w:rsidR="00B017A8" w:rsidRDefault="00B017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285FA7"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285FA7" w:rsidRDefault="00285FA7">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0CB5F" w14:textId="77777777" w:rsidR="00B017A8" w:rsidRDefault="00B017A8">
      <w:pPr>
        <w:rPr>
          <w:rFonts w:hint="eastAsia"/>
        </w:rPr>
      </w:pPr>
      <w:r>
        <w:separator/>
      </w:r>
    </w:p>
  </w:footnote>
  <w:footnote w:type="continuationSeparator" w:id="0">
    <w:p w14:paraId="5B1829BB" w14:textId="77777777" w:rsidR="00B017A8" w:rsidRDefault="00B017A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56F6A"/>
    <w:rsid w:val="000C63A9"/>
    <w:rsid w:val="001502C3"/>
    <w:rsid w:val="00194E22"/>
    <w:rsid w:val="001A0777"/>
    <w:rsid w:val="002125AD"/>
    <w:rsid w:val="00222ED5"/>
    <w:rsid w:val="00226DF5"/>
    <w:rsid w:val="00256E19"/>
    <w:rsid w:val="002763E6"/>
    <w:rsid w:val="00285FA7"/>
    <w:rsid w:val="002F0F5D"/>
    <w:rsid w:val="003566D2"/>
    <w:rsid w:val="00450035"/>
    <w:rsid w:val="004532AC"/>
    <w:rsid w:val="00495CE0"/>
    <w:rsid w:val="004C0292"/>
    <w:rsid w:val="004F096D"/>
    <w:rsid w:val="00505D09"/>
    <w:rsid w:val="00522627"/>
    <w:rsid w:val="00577CF9"/>
    <w:rsid w:val="005B1533"/>
    <w:rsid w:val="005B724F"/>
    <w:rsid w:val="005C1E95"/>
    <w:rsid w:val="005F5D51"/>
    <w:rsid w:val="006515EA"/>
    <w:rsid w:val="006A0F3C"/>
    <w:rsid w:val="006A2F7D"/>
    <w:rsid w:val="006D6F13"/>
    <w:rsid w:val="006F2D1F"/>
    <w:rsid w:val="007609CD"/>
    <w:rsid w:val="007B4AAF"/>
    <w:rsid w:val="008539C9"/>
    <w:rsid w:val="00874336"/>
    <w:rsid w:val="0087531C"/>
    <w:rsid w:val="0089717B"/>
    <w:rsid w:val="00924A21"/>
    <w:rsid w:val="00927936"/>
    <w:rsid w:val="00A2254C"/>
    <w:rsid w:val="00AB151C"/>
    <w:rsid w:val="00B017A8"/>
    <w:rsid w:val="00B131C6"/>
    <w:rsid w:val="00C5670A"/>
    <w:rsid w:val="00CC3589"/>
    <w:rsid w:val="00CE5ADA"/>
    <w:rsid w:val="00D34CE4"/>
    <w:rsid w:val="00D60765"/>
    <w:rsid w:val="00DD6C3E"/>
    <w:rsid w:val="00E03342"/>
    <w:rsid w:val="00E6492D"/>
    <w:rsid w:val="00E77202"/>
    <w:rsid w:val="00ED001C"/>
    <w:rsid w:val="00EE79B5"/>
    <w:rsid w:val="00F04E95"/>
    <w:rsid w:val="00F171A1"/>
    <w:rsid w:val="00F450E9"/>
    <w:rsid w:val="00F77606"/>
    <w:rsid w:val="0AFF16E6"/>
    <w:rsid w:val="0F54271D"/>
    <w:rsid w:val="1BCB22A8"/>
    <w:rsid w:val="218E39C5"/>
    <w:rsid w:val="230C5561"/>
    <w:rsid w:val="36674D51"/>
    <w:rsid w:val="576B0EC8"/>
    <w:rsid w:val="5E823809"/>
    <w:rsid w:val="74D234AB"/>
    <w:rsid w:val="7A94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B6CD"/>
  <w15:docId w15:val="{16BFF7AB-79CB-47EB-AD40-9946549B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修订1"/>
    <w:hidden/>
    <w:uiPriority w:val="99"/>
    <w:unhideWhenUsed/>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27</cp:revision>
  <dcterms:created xsi:type="dcterms:W3CDTF">2024-11-26T08:37:00Z</dcterms:created>
  <dcterms:modified xsi:type="dcterms:W3CDTF">2024-12-13T06:51:00Z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BE49542750C946D088CFE4710691FA6C_13</vt:lpwstr>
  </property>
</Properties>
</file>