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007545"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一、项目名称</w:t>
      </w:r>
    </w:p>
    <w:p w14:paraId="7FC5D667" w14:textId="77777777" w:rsidR="00007545" w:rsidRDefault="00000000">
      <w:pPr>
        <w:spacing w:line="560" w:lineRule="exact"/>
        <w:rPr>
          <w:rFonts w:ascii="仿宋_GB2312" w:eastAsia="仿宋_GB2312" w:hAnsi="宋体" w:hint="eastAsia"/>
          <w:sz w:val="32"/>
          <w:szCs w:val="32"/>
        </w:rPr>
      </w:pPr>
      <w:r>
        <w:rPr>
          <w:rFonts w:ascii="仿宋_GB2312" w:eastAsia="仿宋_GB2312" w:hAnsi="宋体" w:hint="eastAsia"/>
          <w:sz w:val="32"/>
          <w:szCs w:val="32"/>
        </w:rPr>
        <w:t>新型铁电体的化学设计：化学键重组</w:t>
      </w:r>
      <w:proofErr w:type="gramStart"/>
      <w:r>
        <w:rPr>
          <w:rFonts w:ascii="仿宋_GB2312" w:eastAsia="仿宋_GB2312" w:hAnsi="宋体" w:hint="eastAsia"/>
          <w:sz w:val="32"/>
          <w:szCs w:val="32"/>
        </w:rPr>
        <w:t>型分子</w:t>
      </w:r>
      <w:proofErr w:type="gramEnd"/>
      <w:r>
        <w:rPr>
          <w:rFonts w:ascii="仿宋_GB2312" w:eastAsia="仿宋_GB2312" w:hAnsi="宋体" w:hint="eastAsia"/>
          <w:sz w:val="32"/>
          <w:szCs w:val="32"/>
        </w:rPr>
        <w:t>铁电体的发现</w:t>
      </w:r>
    </w:p>
    <w:p w14:paraId="63D6F99B" w14:textId="77777777" w:rsidR="00007545"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37D78E06" w14:textId="77777777" w:rsidR="00007545" w:rsidRDefault="00000000">
      <w:pPr>
        <w:spacing w:line="560" w:lineRule="exact"/>
        <w:rPr>
          <w:rFonts w:ascii="仿宋_GB2312" w:eastAsia="仿宋_GB2312" w:hAnsi="宋体" w:hint="eastAsia"/>
          <w:sz w:val="32"/>
          <w:szCs w:val="32"/>
        </w:rPr>
      </w:pPr>
      <w:r>
        <w:rPr>
          <w:rFonts w:ascii="仿宋_GB2312" w:eastAsia="仿宋_GB2312" w:hAnsi="宋体" w:hint="eastAsia"/>
          <w:sz w:val="32"/>
          <w:szCs w:val="32"/>
        </w:rPr>
        <w:t>江西省教育厅、江西省自然科学奖、一等奖</w:t>
      </w:r>
    </w:p>
    <w:p w14:paraId="645F34FE" w14:textId="77777777" w:rsidR="00007545"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02102043" w14:textId="31C77752" w:rsidR="00007545" w:rsidRDefault="00000000">
      <w:pPr>
        <w:spacing w:line="56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铁电体是国民经济发展和国防建设的重要战略材料之一，该项目聚焦分子铁电体这个涉及众多学科且极富挑战性的研究领域做出了突出的创新性成果，创制了有别于传统铁电体的全新铁电体体系</w:t>
      </w:r>
      <w:r>
        <w:rPr>
          <w:rFonts w:ascii="Times New Roman" w:eastAsia="仿宋_GB2312" w:hAnsi="Times New Roman" w:cs="Times New Roman"/>
          <w:sz w:val="28"/>
          <w:szCs w:val="28"/>
        </w:rPr>
        <w:t>——</w:t>
      </w:r>
      <w:r>
        <w:rPr>
          <w:rFonts w:ascii="Times New Roman" w:eastAsia="仿宋_GB2312" w:hAnsi="Times New Roman" w:cs="Times New Roman"/>
          <w:sz w:val="28"/>
          <w:szCs w:val="28"/>
        </w:rPr>
        <w:t>化学键重组</w:t>
      </w:r>
      <w:proofErr w:type="gramStart"/>
      <w:r>
        <w:rPr>
          <w:rFonts w:ascii="Times New Roman" w:eastAsia="仿宋_GB2312" w:hAnsi="Times New Roman" w:cs="Times New Roman"/>
          <w:sz w:val="28"/>
          <w:szCs w:val="28"/>
        </w:rPr>
        <w:t>型分子</w:t>
      </w:r>
      <w:proofErr w:type="gramEnd"/>
      <w:r>
        <w:rPr>
          <w:rFonts w:ascii="Times New Roman" w:eastAsia="仿宋_GB2312" w:hAnsi="Times New Roman" w:cs="Times New Roman"/>
          <w:sz w:val="28"/>
          <w:szCs w:val="28"/>
        </w:rPr>
        <w:t>铁电体，在分子铁电体中实现了光控铁电极化翻转。化学键重组</w:t>
      </w:r>
      <w:proofErr w:type="gramStart"/>
      <w:r>
        <w:rPr>
          <w:rFonts w:ascii="Times New Roman" w:eastAsia="仿宋_GB2312" w:hAnsi="Times New Roman" w:cs="Times New Roman"/>
          <w:sz w:val="28"/>
          <w:szCs w:val="28"/>
        </w:rPr>
        <w:t>型分子</w:t>
      </w:r>
      <w:proofErr w:type="gramEnd"/>
      <w:r>
        <w:rPr>
          <w:rFonts w:ascii="Times New Roman" w:eastAsia="仿宋_GB2312" w:hAnsi="Times New Roman" w:cs="Times New Roman"/>
          <w:sz w:val="28"/>
          <w:szCs w:val="28"/>
        </w:rPr>
        <w:t>铁电体的发现为传统铁电体领域注入了全新的活力，对于推动分子铁电功能材料的发展具有重要意义。项目</w:t>
      </w:r>
      <w:r>
        <w:rPr>
          <w:rFonts w:ascii="Times New Roman" w:eastAsia="仿宋_GB2312" w:hAnsi="Times New Roman" w:cs="Times New Roman"/>
          <w:sz w:val="28"/>
          <w:szCs w:val="28"/>
        </w:rPr>
        <w:t>5</w:t>
      </w:r>
      <w:r>
        <w:rPr>
          <w:rFonts w:ascii="Times New Roman" w:eastAsia="仿宋_GB2312" w:hAnsi="Times New Roman" w:cs="Times New Roman"/>
          <w:sz w:val="28"/>
          <w:szCs w:val="28"/>
        </w:rPr>
        <w:t>篇代表性论文发表在</w:t>
      </w:r>
      <w:r>
        <w:rPr>
          <w:rFonts w:ascii="Times New Roman" w:eastAsia="仿宋_GB2312" w:hAnsi="Times New Roman" w:cs="Times New Roman"/>
          <w:i/>
          <w:iCs/>
          <w:sz w:val="28"/>
          <w:szCs w:val="28"/>
        </w:rPr>
        <w:t>J. Am. Chem. Soc.</w:t>
      </w: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篇）、</w:t>
      </w:r>
      <w:r>
        <w:rPr>
          <w:rFonts w:ascii="Times New Roman" w:eastAsia="仿宋_GB2312" w:hAnsi="Times New Roman" w:cs="Times New Roman"/>
          <w:i/>
          <w:iCs/>
          <w:sz w:val="28"/>
          <w:szCs w:val="28"/>
        </w:rPr>
        <w:t>Adv. Sci.</w:t>
      </w: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篇）、</w:t>
      </w:r>
      <w:r>
        <w:rPr>
          <w:rFonts w:ascii="Times New Roman" w:eastAsia="仿宋_GB2312" w:hAnsi="Times New Roman" w:cs="Times New Roman"/>
          <w:i/>
          <w:iCs/>
          <w:sz w:val="28"/>
          <w:szCs w:val="28"/>
        </w:rPr>
        <w:t>Trends Chem.</w:t>
      </w: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篇）、</w:t>
      </w:r>
      <w:r>
        <w:rPr>
          <w:rFonts w:ascii="Times New Roman" w:eastAsia="仿宋_GB2312" w:hAnsi="Times New Roman" w:cs="Times New Roman"/>
          <w:i/>
          <w:iCs/>
          <w:sz w:val="28"/>
          <w:szCs w:val="28"/>
        </w:rPr>
        <w:t>Chem. Eur. J.</w:t>
      </w: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篇）等国际知名期刊上，得到国内外院士等众多知名学者的广泛引用和高度评价。</w:t>
      </w:r>
    </w:p>
    <w:p w14:paraId="5975DCF5" w14:textId="77777777" w:rsidR="00007545"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四、项目简介</w:t>
      </w:r>
    </w:p>
    <w:p w14:paraId="4772FA2C" w14:textId="77777777" w:rsidR="00007545" w:rsidRDefault="00000000">
      <w:pPr>
        <w:spacing w:line="560" w:lineRule="exact"/>
        <w:rPr>
          <w:rFonts w:ascii="仿宋_GB2312" w:eastAsia="仿宋_GB2312" w:hAnsi="宋体" w:hint="eastAsia"/>
          <w:sz w:val="28"/>
          <w:szCs w:val="28"/>
        </w:rPr>
      </w:pPr>
      <w:r>
        <w:rPr>
          <w:rFonts w:ascii="仿宋_GB2312" w:eastAsia="仿宋_GB2312" w:hAnsi="宋体" w:hint="eastAsia"/>
          <w:sz w:val="28"/>
          <w:szCs w:val="28"/>
        </w:rPr>
        <w:t>铁电体是一类具有自发极化且极化方向可以在外电场下翻转或可重取向的先进功能材料，已经广泛应用于信息存储、传感、换能、驱动、探测等遍及日常生活、医疗、工业生产、军事的关键技术领域，是</w:t>
      </w:r>
      <w:bookmarkStart w:id="0" w:name="_Hlk184061683"/>
      <w:r>
        <w:rPr>
          <w:rFonts w:ascii="仿宋_GB2312" w:eastAsia="仿宋_GB2312" w:hAnsi="宋体" w:hint="eastAsia"/>
          <w:sz w:val="28"/>
          <w:szCs w:val="28"/>
        </w:rPr>
        <w:t>国</w:t>
      </w:r>
    </w:p>
    <w:p w14:paraId="60151826" w14:textId="77777777" w:rsidR="00007545" w:rsidRDefault="00000000">
      <w:pPr>
        <w:spacing w:line="560" w:lineRule="exact"/>
        <w:rPr>
          <w:rFonts w:ascii="仿宋_GB2312" w:eastAsia="仿宋_GB2312" w:hAnsi="宋体" w:hint="eastAsia"/>
          <w:sz w:val="28"/>
          <w:szCs w:val="28"/>
        </w:rPr>
      </w:pPr>
      <w:r>
        <w:rPr>
          <w:rFonts w:ascii="仿宋_GB2312" w:eastAsia="仿宋_GB2312" w:hAnsi="宋体" w:hint="eastAsia"/>
          <w:sz w:val="28"/>
          <w:szCs w:val="28"/>
        </w:rPr>
        <w:t>民经济发展和国防建设的重要战略材料之一</w:t>
      </w:r>
      <w:bookmarkEnd w:id="0"/>
      <w:r>
        <w:rPr>
          <w:rFonts w:ascii="仿宋_GB2312" w:eastAsia="仿宋_GB2312" w:hAnsi="宋体" w:hint="eastAsia"/>
          <w:sz w:val="28"/>
          <w:szCs w:val="28"/>
        </w:rPr>
        <w:t>。传统铁电体中的位移型和有序-无序型</w:t>
      </w:r>
      <w:proofErr w:type="gramStart"/>
      <w:r>
        <w:rPr>
          <w:rFonts w:ascii="仿宋_GB2312" w:eastAsia="仿宋_GB2312" w:hAnsi="宋体" w:hint="eastAsia"/>
          <w:sz w:val="28"/>
          <w:szCs w:val="28"/>
        </w:rPr>
        <w:t>相变均</w:t>
      </w:r>
      <w:proofErr w:type="gramEnd"/>
      <w:r>
        <w:rPr>
          <w:rFonts w:ascii="仿宋_GB2312" w:eastAsia="仿宋_GB2312" w:hAnsi="宋体" w:hint="eastAsia"/>
          <w:sz w:val="28"/>
          <w:szCs w:val="28"/>
        </w:rPr>
        <w:t>是热驱动的空间对称性破缺结构</w:t>
      </w:r>
      <w:proofErr w:type="gramStart"/>
      <w:r>
        <w:rPr>
          <w:rFonts w:ascii="仿宋_GB2312" w:eastAsia="仿宋_GB2312" w:hAnsi="宋体" w:hint="eastAsia"/>
          <w:sz w:val="28"/>
          <w:szCs w:val="28"/>
        </w:rPr>
        <w:t>相变且</w:t>
      </w:r>
      <w:proofErr w:type="gramEnd"/>
      <w:r>
        <w:rPr>
          <w:rFonts w:ascii="仿宋_GB2312" w:eastAsia="仿宋_GB2312" w:hAnsi="宋体" w:hint="eastAsia"/>
          <w:sz w:val="28"/>
          <w:szCs w:val="28"/>
        </w:rPr>
        <w:t>不涉及化学键的重组，其铁电极化翻转往往需要借助外加电场。</w:t>
      </w:r>
      <w:proofErr w:type="gramStart"/>
      <w:r>
        <w:rPr>
          <w:rFonts w:ascii="仿宋_GB2312" w:eastAsia="仿宋_GB2312" w:hAnsi="宋体" w:hint="eastAsia"/>
          <w:sz w:val="28"/>
          <w:szCs w:val="28"/>
        </w:rPr>
        <w:t>光场具有</w:t>
      </w:r>
      <w:proofErr w:type="gramEnd"/>
      <w:r>
        <w:rPr>
          <w:rFonts w:ascii="仿宋_GB2312" w:eastAsia="仿宋_GB2312" w:hAnsi="宋体" w:hint="eastAsia"/>
          <w:sz w:val="28"/>
          <w:szCs w:val="28"/>
        </w:rPr>
        <w:t>重现性好、无损、响应快、可远程操控等特点，</w:t>
      </w:r>
      <w:proofErr w:type="gramStart"/>
      <w:r>
        <w:rPr>
          <w:rFonts w:ascii="仿宋_GB2312" w:eastAsia="仿宋_GB2312" w:hAnsi="宋体" w:hint="eastAsia"/>
          <w:sz w:val="28"/>
          <w:szCs w:val="28"/>
        </w:rPr>
        <w:t>利用光场来</w:t>
      </w:r>
      <w:proofErr w:type="gramEnd"/>
      <w:r>
        <w:rPr>
          <w:rFonts w:ascii="仿宋_GB2312" w:eastAsia="仿宋_GB2312" w:hAnsi="宋体" w:hint="eastAsia"/>
          <w:sz w:val="28"/>
          <w:szCs w:val="28"/>
        </w:rPr>
        <w:t>操控铁电极化翻转是梦寐以求的。然而，光控铁电极化翻转的研究集中在传统位移型铁电体，并且只是借助光诱导的光伏效应、热效应以及应变等间</w:t>
      </w:r>
      <w:r>
        <w:rPr>
          <w:rFonts w:ascii="仿宋_GB2312" w:eastAsia="仿宋_GB2312" w:hAnsi="宋体" w:hint="eastAsia"/>
          <w:sz w:val="28"/>
          <w:szCs w:val="28"/>
        </w:rPr>
        <w:lastRenderedPageBreak/>
        <w:t>接效应而不是本征效应来实现光控极化，通过本征效应来实现光控铁电极化的铁电体还未有报道。</w:t>
      </w:r>
    </w:p>
    <w:p w14:paraId="53AFCF95" w14:textId="77777777" w:rsidR="00007545" w:rsidRDefault="00000000">
      <w:pPr>
        <w:spacing w:line="560" w:lineRule="exact"/>
        <w:rPr>
          <w:rFonts w:ascii="仿宋_GB2312" w:eastAsia="仿宋_GB2312" w:hAnsi="宋体" w:hint="eastAsia"/>
          <w:sz w:val="28"/>
          <w:szCs w:val="28"/>
        </w:rPr>
      </w:pPr>
      <w:r>
        <w:rPr>
          <w:rFonts w:ascii="仿宋_GB2312" w:eastAsia="仿宋_GB2312" w:hAnsi="宋体" w:hint="eastAsia"/>
          <w:sz w:val="28"/>
          <w:szCs w:val="28"/>
        </w:rPr>
        <w:t>在国家自然科学基金重大研究计划项目、国际合作与交流项目、青年科学基金项目等支持下，项目聚焦新型分子铁电材料的化学设计，利用氢/氟取代、引入单一手性等化学修饰策略，创制了有别于传统铁电体的全新铁电体体系——化学键重组</w:t>
      </w:r>
      <w:proofErr w:type="gramStart"/>
      <w:r>
        <w:rPr>
          <w:rFonts w:ascii="仿宋_GB2312" w:eastAsia="仿宋_GB2312" w:hAnsi="宋体" w:hint="eastAsia"/>
          <w:sz w:val="28"/>
          <w:szCs w:val="28"/>
        </w:rPr>
        <w:t>型分子</w:t>
      </w:r>
      <w:proofErr w:type="gramEnd"/>
      <w:r>
        <w:rPr>
          <w:rFonts w:ascii="仿宋_GB2312" w:eastAsia="仿宋_GB2312" w:hAnsi="宋体" w:hint="eastAsia"/>
          <w:sz w:val="28"/>
          <w:szCs w:val="28"/>
        </w:rPr>
        <w:t>铁电体。在光照条件下，该系列分子铁电体发生明显的结构互变异构，伴随着共价键的断裂与重组，属于化学键重组型结构相变，也是本征的光</w:t>
      </w:r>
      <w:proofErr w:type="gramStart"/>
      <w:r>
        <w:rPr>
          <w:rFonts w:ascii="仿宋_GB2312" w:eastAsia="仿宋_GB2312" w:hAnsi="宋体" w:hint="eastAsia"/>
          <w:sz w:val="28"/>
          <w:szCs w:val="28"/>
        </w:rPr>
        <w:t>致结构</w:t>
      </w:r>
      <w:proofErr w:type="gramEnd"/>
      <w:r>
        <w:rPr>
          <w:rFonts w:ascii="仿宋_GB2312" w:eastAsia="仿宋_GB2312" w:hAnsi="宋体" w:hint="eastAsia"/>
          <w:sz w:val="28"/>
          <w:szCs w:val="28"/>
        </w:rPr>
        <w:t>变化。有趣的是，项目组发现化学键重组</w:t>
      </w:r>
      <w:proofErr w:type="gramStart"/>
      <w:r>
        <w:rPr>
          <w:rFonts w:ascii="仿宋_GB2312" w:eastAsia="仿宋_GB2312" w:hAnsi="宋体" w:hint="eastAsia"/>
          <w:sz w:val="28"/>
          <w:szCs w:val="28"/>
        </w:rPr>
        <w:t>型分子</w:t>
      </w:r>
      <w:proofErr w:type="gramEnd"/>
      <w:r>
        <w:rPr>
          <w:rFonts w:ascii="仿宋_GB2312" w:eastAsia="仿宋_GB2312" w:hAnsi="宋体" w:hint="eastAsia"/>
          <w:sz w:val="28"/>
          <w:szCs w:val="28"/>
        </w:rPr>
        <w:t>铁电体在紫外可见光的照射下铁电</w:t>
      </w:r>
      <w:proofErr w:type="gramStart"/>
      <w:r>
        <w:rPr>
          <w:rFonts w:ascii="仿宋_GB2312" w:eastAsia="仿宋_GB2312" w:hAnsi="宋体" w:hint="eastAsia"/>
          <w:sz w:val="28"/>
          <w:szCs w:val="28"/>
        </w:rPr>
        <w:t>畴</w:t>
      </w:r>
      <w:proofErr w:type="gramEnd"/>
      <w:r>
        <w:rPr>
          <w:rFonts w:ascii="仿宋_GB2312" w:eastAsia="仿宋_GB2312" w:hAnsi="宋体" w:hint="eastAsia"/>
          <w:sz w:val="28"/>
          <w:szCs w:val="28"/>
        </w:rPr>
        <w:t>可以发生快速、可逆的翻转，在分子铁电体中实现了光控铁电极化翻转，有望应用于新一代光电器件。更为重要的是，该类新型铁电体的铁电极化产生源于光致异构过程中化学键的重组，完全不同于传统位移型和有序-无序型铁电体。化学键重组</w:t>
      </w:r>
      <w:proofErr w:type="gramStart"/>
      <w:r>
        <w:rPr>
          <w:rFonts w:ascii="仿宋_GB2312" w:eastAsia="仿宋_GB2312" w:hAnsi="宋体" w:hint="eastAsia"/>
          <w:sz w:val="28"/>
          <w:szCs w:val="28"/>
        </w:rPr>
        <w:t>型分子</w:t>
      </w:r>
      <w:proofErr w:type="gramEnd"/>
      <w:r>
        <w:rPr>
          <w:rFonts w:ascii="仿宋_GB2312" w:eastAsia="仿宋_GB2312" w:hAnsi="宋体" w:hint="eastAsia"/>
          <w:sz w:val="28"/>
          <w:szCs w:val="28"/>
        </w:rPr>
        <w:t>铁电体的发现为传统铁电体领域注入新的活力，并为铁电体带来新机制、新现象和新的功能特性，对于推动铁电功能材料的发展具有重要意义。</w:t>
      </w:r>
    </w:p>
    <w:p w14:paraId="11BD1AF7" w14:textId="77777777" w:rsidR="00007545" w:rsidRDefault="00000000">
      <w:pPr>
        <w:spacing w:line="56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项目</w:t>
      </w:r>
      <w:r>
        <w:rPr>
          <w:rFonts w:ascii="Times New Roman" w:eastAsia="仿宋_GB2312" w:hAnsi="Times New Roman" w:cs="Times New Roman" w:hint="eastAsia"/>
          <w:sz w:val="28"/>
          <w:szCs w:val="28"/>
        </w:rPr>
        <w:t>发表高水平论文</w:t>
      </w:r>
      <w:r>
        <w:rPr>
          <w:rFonts w:ascii="Times New Roman" w:eastAsia="仿宋_GB2312" w:hAnsi="Times New Roman" w:cs="Times New Roman" w:hint="eastAsia"/>
          <w:sz w:val="28"/>
          <w:szCs w:val="28"/>
        </w:rPr>
        <w:t>15</w:t>
      </w:r>
      <w:r>
        <w:rPr>
          <w:rFonts w:ascii="Times New Roman" w:eastAsia="仿宋_GB2312" w:hAnsi="Times New Roman" w:cs="Times New Roman" w:hint="eastAsia"/>
          <w:sz w:val="28"/>
          <w:szCs w:val="28"/>
        </w:rPr>
        <w:t>篇，包括</w:t>
      </w:r>
      <w:r>
        <w:rPr>
          <w:rFonts w:ascii="Times New Roman" w:eastAsia="仿宋_GB2312" w:hAnsi="Times New Roman" w:cs="Times New Roman" w:hint="eastAsia"/>
          <w:i/>
          <w:iCs/>
          <w:sz w:val="28"/>
          <w:szCs w:val="28"/>
        </w:rPr>
        <w:t>J. Am. Chem. Soc.</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w:t>
      </w:r>
      <w:r>
        <w:rPr>
          <w:rFonts w:ascii="Times New Roman" w:eastAsia="仿宋_GB2312" w:hAnsi="Times New Roman" w:cs="Times New Roman" w:hint="eastAsia"/>
          <w:sz w:val="28"/>
          <w:szCs w:val="28"/>
        </w:rPr>
        <w:t>篇）、</w:t>
      </w:r>
      <w:r>
        <w:rPr>
          <w:rFonts w:ascii="Times New Roman" w:eastAsia="仿宋_GB2312" w:hAnsi="Times New Roman" w:cs="Times New Roman" w:hint="eastAsia"/>
          <w:i/>
          <w:iCs/>
          <w:sz w:val="28"/>
          <w:szCs w:val="28"/>
        </w:rPr>
        <w:t xml:space="preserve">Nat. </w:t>
      </w:r>
      <w:proofErr w:type="gramStart"/>
      <w:r>
        <w:rPr>
          <w:rFonts w:ascii="Times New Roman" w:eastAsia="仿宋_GB2312" w:hAnsi="Times New Roman" w:cs="Times New Roman" w:hint="eastAsia"/>
          <w:i/>
          <w:iCs/>
          <w:sz w:val="28"/>
          <w:szCs w:val="28"/>
        </w:rPr>
        <w:t>Commun.</w:t>
      </w:r>
      <w:r>
        <w:rPr>
          <w:rFonts w:ascii="Times New Roman" w:eastAsia="仿宋_GB2312" w:hAnsi="Times New Roman" w:cs="Times New Roman" w:hint="eastAsia"/>
          <w:sz w:val="28"/>
          <w:szCs w:val="28"/>
        </w:rPr>
        <w:t>（</w:t>
      </w:r>
      <w:proofErr w:type="gramEnd"/>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篇）、</w:t>
      </w:r>
      <w:proofErr w:type="spellStart"/>
      <w:r>
        <w:rPr>
          <w:rFonts w:ascii="Times New Roman" w:eastAsia="仿宋_GB2312" w:hAnsi="Times New Roman" w:cs="Times New Roman" w:hint="eastAsia"/>
          <w:i/>
          <w:iCs/>
          <w:sz w:val="28"/>
          <w:szCs w:val="28"/>
        </w:rPr>
        <w:t>Angew</w:t>
      </w:r>
      <w:proofErr w:type="spellEnd"/>
      <w:r>
        <w:rPr>
          <w:rFonts w:ascii="Times New Roman" w:eastAsia="仿宋_GB2312" w:hAnsi="Times New Roman" w:cs="Times New Roman" w:hint="eastAsia"/>
          <w:i/>
          <w:iCs/>
          <w:sz w:val="28"/>
          <w:szCs w:val="28"/>
        </w:rPr>
        <w:t>. Chem. Int. Ed.</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篇）、</w:t>
      </w:r>
      <w:r>
        <w:rPr>
          <w:rFonts w:ascii="Times New Roman" w:eastAsia="仿宋_GB2312" w:hAnsi="Times New Roman" w:cs="Times New Roman" w:hint="eastAsia"/>
          <w:i/>
          <w:iCs/>
          <w:sz w:val="28"/>
          <w:szCs w:val="28"/>
        </w:rPr>
        <w:t xml:space="preserve">Adv. </w:t>
      </w:r>
      <w:proofErr w:type="gramStart"/>
      <w:r>
        <w:rPr>
          <w:rFonts w:ascii="Times New Roman" w:eastAsia="仿宋_GB2312" w:hAnsi="Times New Roman" w:cs="Times New Roman" w:hint="eastAsia"/>
          <w:i/>
          <w:iCs/>
          <w:sz w:val="28"/>
          <w:szCs w:val="28"/>
        </w:rPr>
        <w:t>Mater.</w:t>
      </w:r>
      <w:r>
        <w:rPr>
          <w:rFonts w:ascii="Times New Roman" w:eastAsia="仿宋_GB2312" w:hAnsi="Times New Roman" w:cs="Times New Roman" w:hint="eastAsia"/>
          <w:sz w:val="28"/>
          <w:szCs w:val="28"/>
        </w:rPr>
        <w:t>（</w:t>
      </w:r>
      <w:proofErr w:type="gramEnd"/>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篇）、</w:t>
      </w:r>
      <w:r>
        <w:rPr>
          <w:rFonts w:ascii="Times New Roman" w:eastAsia="仿宋_GB2312" w:hAnsi="Times New Roman" w:cs="Times New Roman" w:hint="eastAsia"/>
          <w:i/>
          <w:iCs/>
          <w:sz w:val="28"/>
          <w:szCs w:val="28"/>
        </w:rPr>
        <w:t>Phys. Rev. Lett.</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篇）、</w:t>
      </w:r>
      <w:r>
        <w:rPr>
          <w:rFonts w:ascii="Times New Roman" w:eastAsia="仿宋_GB2312" w:hAnsi="Times New Roman" w:cs="Times New Roman" w:hint="eastAsia"/>
          <w:i/>
          <w:iCs/>
          <w:sz w:val="28"/>
          <w:szCs w:val="28"/>
        </w:rPr>
        <w:t>Adv. Sci.</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篇）等国际顶级期刊论文。</w:t>
      </w:r>
      <w:r>
        <w:rPr>
          <w:rFonts w:ascii="Times New Roman" w:eastAsia="仿宋_GB2312" w:hAnsi="Times New Roman" w:cs="Times New Roman"/>
          <w:sz w:val="28"/>
          <w:szCs w:val="28"/>
        </w:rPr>
        <w:t>5</w:t>
      </w:r>
      <w:r>
        <w:rPr>
          <w:rFonts w:ascii="Times New Roman" w:eastAsia="仿宋_GB2312" w:hAnsi="Times New Roman" w:cs="Times New Roman"/>
          <w:sz w:val="28"/>
          <w:szCs w:val="28"/>
        </w:rPr>
        <w:t>篇代表性论文</w:t>
      </w:r>
      <w:r>
        <w:rPr>
          <w:rFonts w:ascii="Times New Roman" w:eastAsia="仿宋_GB2312" w:hAnsi="Times New Roman" w:cs="Times New Roman" w:hint="eastAsia"/>
          <w:sz w:val="28"/>
          <w:szCs w:val="28"/>
        </w:rPr>
        <w:t>包括</w:t>
      </w:r>
      <w:r>
        <w:rPr>
          <w:rFonts w:ascii="Times New Roman" w:eastAsia="仿宋_GB2312" w:hAnsi="Times New Roman" w:cs="Times New Roman"/>
          <w:i/>
          <w:iCs/>
          <w:sz w:val="28"/>
          <w:szCs w:val="28"/>
        </w:rPr>
        <w:t>J. Am. Chem. Soc.</w:t>
      </w:r>
      <w:r>
        <w:rPr>
          <w:rFonts w:ascii="Times New Roman" w:eastAsia="仿宋_GB2312" w:hAnsi="Times New Roman" w:cs="Times New Roman"/>
          <w:sz w:val="28"/>
          <w:szCs w:val="28"/>
        </w:rPr>
        <w:t>2</w:t>
      </w:r>
      <w:r>
        <w:rPr>
          <w:rFonts w:ascii="Times New Roman" w:eastAsia="仿宋_GB2312" w:hAnsi="Times New Roman" w:cs="Times New Roman"/>
          <w:sz w:val="28"/>
          <w:szCs w:val="28"/>
        </w:rPr>
        <w:t>篇、</w:t>
      </w:r>
      <w:r>
        <w:rPr>
          <w:rFonts w:ascii="Times New Roman" w:eastAsia="仿宋_GB2312" w:hAnsi="Times New Roman" w:cs="Times New Roman"/>
          <w:i/>
          <w:iCs/>
          <w:sz w:val="28"/>
          <w:szCs w:val="28"/>
        </w:rPr>
        <w:t>Adv. Sci.</w:t>
      </w:r>
      <w:r>
        <w:rPr>
          <w:rFonts w:ascii="Times New Roman" w:eastAsia="仿宋_GB2312" w:hAnsi="Times New Roman" w:cs="Times New Roman"/>
          <w:sz w:val="28"/>
          <w:szCs w:val="28"/>
        </w:rPr>
        <w:t>1</w:t>
      </w:r>
      <w:r>
        <w:rPr>
          <w:rFonts w:ascii="Times New Roman" w:eastAsia="仿宋_GB2312" w:hAnsi="Times New Roman" w:cs="Times New Roman"/>
          <w:sz w:val="28"/>
          <w:szCs w:val="28"/>
        </w:rPr>
        <w:t>篇、</w:t>
      </w:r>
      <w:r>
        <w:rPr>
          <w:rFonts w:ascii="Times New Roman" w:eastAsia="仿宋_GB2312" w:hAnsi="Times New Roman" w:cs="Times New Roman"/>
          <w:i/>
          <w:iCs/>
          <w:sz w:val="28"/>
          <w:szCs w:val="28"/>
        </w:rPr>
        <w:t>Trends Chem.</w:t>
      </w:r>
      <w:r>
        <w:rPr>
          <w:rFonts w:ascii="Times New Roman" w:eastAsia="仿宋_GB2312" w:hAnsi="Times New Roman" w:cs="Times New Roman"/>
          <w:sz w:val="28"/>
          <w:szCs w:val="28"/>
        </w:rPr>
        <w:t>1</w:t>
      </w:r>
      <w:r>
        <w:rPr>
          <w:rFonts w:ascii="Times New Roman" w:eastAsia="仿宋_GB2312" w:hAnsi="Times New Roman" w:cs="Times New Roman"/>
          <w:sz w:val="28"/>
          <w:szCs w:val="28"/>
        </w:rPr>
        <w:t>篇</w:t>
      </w:r>
      <w:r>
        <w:rPr>
          <w:rFonts w:ascii="Times New Roman" w:eastAsia="仿宋_GB2312" w:hAnsi="Times New Roman" w:cs="Times New Roman" w:hint="eastAsia"/>
          <w:sz w:val="28"/>
          <w:szCs w:val="28"/>
        </w:rPr>
        <w:t>和</w:t>
      </w:r>
      <w:r>
        <w:rPr>
          <w:rFonts w:ascii="Times New Roman" w:eastAsia="仿宋_GB2312" w:hAnsi="Times New Roman" w:cs="Times New Roman"/>
          <w:i/>
          <w:iCs/>
          <w:sz w:val="28"/>
          <w:szCs w:val="28"/>
        </w:rPr>
        <w:t>Chem. Eur. J.</w:t>
      </w:r>
      <w:r>
        <w:rPr>
          <w:rFonts w:ascii="Times New Roman" w:eastAsia="仿宋_GB2312" w:hAnsi="Times New Roman" w:cs="Times New Roman"/>
          <w:sz w:val="28"/>
          <w:szCs w:val="28"/>
        </w:rPr>
        <w:t>1</w:t>
      </w:r>
      <w:r>
        <w:rPr>
          <w:rFonts w:ascii="Times New Roman" w:eastAsia="仿宋_GB2312" w:hAnsi="Times New Roman" w:cs="Times New Roman"/>
          <w:sz w:val="28"/>
          <w:szCs w:val="28"/>
        </w:rPr>
        <w:t>篇，代表性论文他引次数共</w:t>
      </w:r>
      <w:r>
        <w:rPr>
          <w:rFonts w:ascii="Times New Roman" w:eastAsia="仿宋_GB2312" w:hAnsi="Times New Roman" w:cs="Times New Roman"/>
          <w:sz w:val="28"/>
          <w:szCs w:val="28"/>
        </w:rPr>
        <w:t>151</w:t>
      </w:r>
      <w:r>
        <w:rPr>
          <w:rFonts w:ascii="Times New Roman" w:eastAsia="仿宋_GB2312" w:hAnsi="Times New Roman" w:cs="Times New Roman"/>
          <w:sz w:val="28"/>
          <w:szCs w:val="28"/>
        </w:rPr>
        <w:t>次，得到国内外院士等众多知名学者的广泛引用和高度评价</w:t>
      </w:r>
      <w:r>
        <w:rPr>
          <w:rFonts w:ascii="Times New Roman" w:eastAsia="仿宋_GB2312" w:hAnsi="Times New Roman" w:cs="Times New Roman" w:hint="eastAsia"/>
          <w:sz w:val="28"/>
          <w:szCs w:val="28"/>
        </w:rPr>
        <w:t>，其中一篇</w:t>
      </w:r>
      <w:r>
        <w:rPr>
          <w:rFonts w:ascii="Times New Roman" w:eastAsia="仿宋_GB2312" w:hAnsi="Times New Roman" w:cs="Times New Roman"/>
          <w:i/>
          <w:iCs/>
          <w:sz w:val="28"/>
          <w:szCs w:val="28"/>
        </w:rPr>
        <w:t>J. Am. Chem. Soc.</w:t>
      </w:r>
      <w:r>
        <w:rPr>
          <w:rFonts w:ascii="Times New Roman" w:eastAsia="仿宋_GB2312" w:hAnsi="Times New Roman" w:cs="Times New Roman" w:hint="eastAsia"/>
          <w:sz w:val="28"/>
          <w:szCs w:val="28"/>
        </w:rPr>
        <w:t>论文被选为</w:t>
      </w:r>
      <w:r>
        <w:rPr>
          <w:rFonts w:ascii="Times New Roman" w:eastAsia="仿宋_GB2312" w:hAnsi="Times New Roman" w:cs="Times New Roman" w:hint="eastAsia"/>
          <w:sz w:val="28"/>
          <w:szCs w:val="28"/>
        </w:rPr>
        <w:t>JACS Spotlights</w:t>
      </w:r>
      <w:r>
        <w:rPr>
          <w:rFonts w:ascii="Times New Roman" w:eastAsia="仿宋_GB2312" w:hAnsi="Times New Roman" w:cs="Times New Roman" w:hint="eastAsia"/>
          <w:sz w:val="28"/>
          <w:szCs w:val="28"/>
        </w:rPr>
        <w:t>亮点文章给予重点评论。</w:t>
      </w:r>
    </w:p>
    <w:p w14:paraId="4F7D8AF5" w14:textId="77777777" w:rsidR="00007545"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p w14:paraId="2A923052" w14:textId="77777777" w:rsidR="00007545" w:rsidRDefault="00000000">
      <w:pPr>
        <w:spacing w:line="560" w:lineRule="exact"/>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 xml:space="preserve">Wei-Qiang Liao, Yu-Ling Zeng, Yuan-Yuan Tang, Hang Peng, Jun-Chao </w:t>
      </w:r>
      <w:r>
        <w:rPr>
          <w:rFonts w:ascii="Times New Roman" w:eastAsia="仿宋_GB2312" w:hAnsi="Times New Roman" w:cs="Times New Roman"/>
          <w:sz w:val="28"/>
          <w:szCs w:val="28"/>
        </w:rPr>
        <w:lastRenderedPageBreak/>
        <w:t>Liu, Ren-Gen Xiong,</w:t>
      </w:r>
      <w:r>
        <w:rPr>
          <w:rFonts w:ascii="仿宋_GB2312" w:eastAsia="仿宋_GB2312" w:hAnsi="宋体" w:hint="eastAsia"/>
          <w:sz w:val="32"/>
          <w:szCs w:val="32"/>
        </w:rPr>
        <w:t xml:space="preserve"> </w:t>
      </w:r>
      <w:r>
        <w:rPr>
          <w:rFonts w:ascii="Times New Roman" w:eastAsia="仿宋_GB2312" w:hAnsi="Times New Roman" w:cs="Times New Roman"/>
          <w:sz w:val="28"/>
          <w:szCs w:val="28"/>
        </w:rPr>
        <w:t>Multichannel Control of Multiferroicity in Single-Component Homochiral Organic Crystals</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i/>
          <w:iCs/>
          <w:sz w:val="28"/>
          <w:szCs w:val="28"/>
        </w:rPr>
        <w:t>J. Am. Chem. Soc.</w:t>
      </w:r>
      <w:r>
        <w:rPr>
          <w:rFonts w:ascii="Times New Roman" w:eastAsia="仿宋_GB2312" w:hAnsi="Times New Roman" w:cs="Times New Roman"/>
          <w:sz w:val="28"/>
          <w:szCs w:val="28"/>
        </w:rPr>
        <w:t xml:space="preserve"> </w:t>
      </w:r>
      <w:r>
        <w:rPr>
          <w:rFonts w:ascii="Times New Roman" w:eastAsia="仿宋_GB2312" w:hAnsi="Times New Roman" w:cs="Times New Roman"/>
          <w:b/>
          <w:bCs/>
          <w:sz w:val="28"/>
          <w:szCs w:val="28"/>
        </w:rPr>
        <w:t>2021</w:t>
      </w:r>
      <w:r>
        <w:rPr>
          <w:rFonts w:ascii="Times New Roman" w:eastAsia="仿宋_GB2312" w:hAnsi="Times New Roman" w:cs="Times New Roman"/>
          <w:sz w:val="28"/>
          <w:szCs w:val="28"/>
        </w:rPr>
        <w:t xml:space="preserve">, </w:t>
      </w:r>
      <w:r>
        <w:rPr>
          <w:rFonts w:ascii="Times New Roman" w:eastAsia="仿宋_GB2312" w:hAnsi="Times New Roman" w:cs="Times New Roman"/>
          <w:i/>
          <w:iCs/>
          <w:sz w:val="28"/>
          <w:szCs w:val="28"/>
        </w:rPr>
        <w:t>143</w:t>
      </w:r>
      <w:r>
        <w:rPr>
          <w:rFonts w:ascii="Times New Roman" w:eastAsia="仿宋_GB2312" w:hAnsi="Times New Roman" w:cs="Times New Roman"/>
          <w:sz w:val="28"/>
          <w:szCs w:val="28"/>
        </w:rPr>
        <w:t>, 21685</w:t>
      </w: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21693</w:t>
      </w:r>
      <w:r>
        <w:rPr>
          <w:rFonts w:ascii="Times New Roman" w:eastAsia="仿宋_GB2312" w:hAnsi="Times New Roman" w:cs="Times New Roman" w:hint="eastAsia"/>
          <w:sz w:val="28"/>
          <w:szCs w:val="28"/>
        </w:rPr>
        <w:t>.</w:t>
      </w:r>
    </w:p>
    <w:p w14:paraId="44AE4712" w14:textId="77777777" w:rsidR="00007545" w:rsidRDefault="00000000">
      <w:pPr>
        <w:spacing w:line="560" w:lineRule="exact"/>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2</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Yuan-Yuan Tang, Jun-Chao Liu, Yu-Ling Zeng, Hang Peng, Xue-Qin Huang, Meng-Juan Yang, Ren-Gen Xiong, Optical Control of Polarization Switching in a Single-Component Organic Ferroelectric Crystal, </w:t>
      </w:r>
      <w:r>
        <w:rPr>
          <w:rFonts w:ascii="Times New Roman" w:eastAsia="仿宋_GB2312" w:hAnsi="Times New Roman" w:cs="Times New Roman"/>
          <w:i/>
          <w:iCs/>
          <w:sz w:val="28"/>
          <w:szCs w:val="28"/>
        </w:rPr>
        <w:t>J. Am. Chem. Soc.</w:t>
      </w:r>
      <w:r>
        <w:rPr>
          <w:rFonts w:ascii="Times New Roman" w:eastAsia="仿宋_GB2312" w:hAnsi="Times New Roman" w:cs="Times New Roman"/>
          <w:sz w:val="28"/>
          <w:szCs w:val="28"/>
        </w:rPr>
        <w:t xml:space="preserve"> </w:t>
      </w:r>
      <w:r>
        <w:rPr>
          <w:rFonts w:ascii="Times New Roman" w:eastAsia="仿宋_GB2312" w:hAnsi="Times New Roman" w:cs="Times New Roman"/>
          <w:b/>
          <w:bCs/>
          <w:sz w:val="28"/>
          <w:szCs w:val="28"/>
        </w:rPr>
        <w:t>2021</w:t>
      </w:r>
      <w:r>
        <w:rPr>
          <w:rFonts w:ascii="Times New Roman" w:eastAsia="仿宋_GB2312" w:hAnsi="Times New Roman" w:cs="Times New Roman"/>
          <w:sz w:val="28"/>
          <w:szCs w:val="28"/>
        </w:rPr>
        <w:t xml:space="preserve">, </w:t>
      </w:r>
      <w:r>
        <w:rPr>
          <w:rFonts w:ascii="Times New Roman" w:eastAsia="仿宋_GB2312" w:hAnsi="Times New Roman" w:cs="Times New Roman"/>
          <w:i/>
          <w:iCs/>
          <w:sz w:val="28"/>
          <w:szCs w:val="28"/>
        </w:rPr>
        <w:t>143</w:t>
      </w:r>
      <w:r>
        <w:rPr>
          <w:rFonts w:ascii="Times New Roman" w:eastAsia="仿宋_GB2312" w:hAnsi="Times New Roman" w:cs="Times New Roman"/>
          <w:sz w:val="28"/>
          <w:szCs w:val="28"/>
        </w:rPr>
        <w:t>, 13816</w:t>
      </w: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13823</w:t>
      </w:r>
      <w:r>
        <w:rPr>
          <w:rFonts w:ascii="Times New Roman" w:eastAsia="仿宋_GB2312" w:hAnsi="Times New Roman" w:cs="Times New Roman" w:hint="eastAsia"/>
          <w:sz w:val="28"/>
          <w:szCs w:val="28"/>
        </w:rPr>
        <w:t>.</w:t>
      </w:r>
    </w:p>
    <w:p w14:paraId="467FCA07" w14:textId="77777777" w:rsidR="00007545" w:rsidRDefault="00000000">
      <w:pPr>
        <w:spacing w:line="560" w:lineRule="exact"/>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3</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Wei-Qiang Liao, Bin-Bin Deng, Zhong-Xia Wang, Ting-Ting Cheng, Yan-Ting Hu, Shu-Ping Cheng, Ren-Gen Xiong, Optically Induced Ferroelectric Polarization Switching in a Molecular Ferroelectric with Reversible Photoisomerization, </w:t>
      </w:r>
      <w:r>
        <w:rPr>
          <w:rFonts w:ascii="Times New Roman" w:eastAsia="仿宋_GB2312" w:hAnsi="Times New Roman" w:cs="Times New Roman" w:hint="eastAsia"/>
          <w:i/>
          <w:iCs/>
          <w:sz w:val="28"/>
          <w:szCs w:val="28"/>
        </w:rPr>
        <w:t>Adv. Sci.</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b/>
          <w:bCs/>
          <w:sz w:val="28"/>
          <w:szCs w:val="28"/>
        </w:rPr>
        <w:t>2021</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i/>
          <w:iCs/>
          <w:sz w:val="28"/>
          <w:szCs w:val="28"/>
        </w:rPr>
        <w:t>8</w:t>
      </w:r>
      <w:r>
        <w:rPr>
          <w:rFonts w:ascii="Times New Roman" w:eastAsia="仿宋_GB2312" w:hAnsi="Times New Roman" w:cs="Times New Roman" w:hint="eastAsia"/>
          <w:sz w:val="28"/>
          <w:szCs w:val="28"/>
        </w:rPr>
        <w:t>, 2102614.</w:t>
      </w:r>
    </w:p>
    <w:p w14:paraId="06E8CAB9" w14:textId="77777777" w:rsidR="00007545" w:rsidRDefault="00000000">
      <w:pPr>
        <w:spacing w:line="560" w:lineRule="exact"/>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4</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Zhong-Xia Wang, Chao-Ran Huang, Jun-Chao Liu, Yu-Ling Zeng, Ren-Gen Xiong, </w:t>
      </w:r>
      <w:proofErr w:type="spellStart"/>
      <w:r>
        <w:rPr>
          <w:rFonts w:ascii="Times New Roman" w:eastAsia="仿宋_GB2312" w:hAnsi="Times New Roman" w:cs="Times New Roman" w:hint="eastAsia"/>
          <w:sz w:val="28"/>
          <w:szCs w:val="28"/>
        </w:rPr>
        <w:t>Salicylideneaniline</w:t>
      </w:r>
      <w:proofErr w:type="spellEnd"/>
      <w:r>
        <w:rPr>
          <w:rFonts w:ascii="Times New Roman" w:eastAsia="仿宋_GB2312" w:hAnsi="Times New Roman" w:cs="Times New Roman" w:hint="eastAsia"/>
          <w:sz w:val="28"/>
          <w:szCs w:val="28"/>
        </w:rPr>
        <w:t xml:space="preserve"> is a </w:t>
      </w:r>
      <w:proofErr w:type="spellStart"/>
      <w:r>
        <w:rPr>
          <w:rFonts w:ascii="Times New Roman" w:eastAsia="仿宋_GB2312" w:hAnsi="Times New Roman" w:cs="Times New Roman" w:hint="eastAsia"/>
          <w:sz w:val="28"/>
          <w:szCs w:val="28"/>
        </w:rPr>
        <w:t>Photoswitchable</w:t>
      </w:r>
      <w:proofErr w:type="spellEnd"/>
      <w:r>
        <w:rPr>
          <w:rFonts w:ascii="Times New Roman" w:eastAsia="仿宋_GB2312" w:hAnsi="Times New Roman" w:cs="Times New Roman" w:hint="eastAsia"/>
          <w:sz w:val="28"/>
          <w:szCs w:val="28"/>
        </w:rPr>
        <w:t xml:space="preserve"> Ferroelectric Crystal, </w:t>
      </w:r>
      <w:r>
        <w:rPr>
          <w:rFonts w:ascii="Times New Roman" w:eastAsia="仿宋_GB2312" w:hAnsi="Times New Roman" w:cs="Times New Roman" w:hint="eastAsia"/>
          <w:i/>
          <w:iCs/>
          <w:sz w:val="28"/>
          <w:szCs w:val="28"/>
        </w:rPr>
        <w:t>Chem. Eur. J.</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b/>
          <w:bCs/>
          <w:sz w:val="28"/>
          <w:szCs w:val="28"/>
        </w:rPr>
        <w:t>2021</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i/>
          <w:iCs/>
          <w:sz w:val="28"/>
          <w:szCs w:val="28"/>
        </w:rPr>
        <w:t>27</w:t>
      </w:r>
      <w:r>
        <w:rPr>
          <w:rFonts w:ascii="Times New Roman" w:eastAsia="仿宋_GB2312" w:hAnsi="Times New Roman" w:cs="Times New Roman" w:hint="eastAsia"/>
          <w:sz w:val="28"/>
          <w:szCs w:val="28"/>
        </w:rPr>
        <w:t>, 14831</w:t>
      </w:r>
      <w:r>
        <w:rPr>
          <w:rFonts w:ascii="Times New Roman" w:eastAsia="微软雅黑" w:hAnsi="Times New Roman" w:cs="Times New Roman"/>
          <w:sz w:val="28"/>
          <w:szCs w:val="28"/>
        </w:rPr>
        <w:t>-</w:t>
      </w:r>
      <w:r>
        <w:rPr>
          <w:rFonts w:ascii="Times New Roman" w:eastAsia="仿宋_GB2312" w:hAnsi="Times New Roman" w:cs="Times New Roman" w:hint="eastAsia"/>
          <w:sz w:val="28"/>
          <w:szCs w:val="28"/>
        </w:rPr>
        <w:t>14835.</w:t>
      </w:r>
    </w:p>
    <w:p w14:paraId="53AE52D7" w14:textId="77777777" w:rsidR="00007545" w:rsidRDefault="00000000">
      <w:pPr>
        <w:spacing w:line="560" w:lineRule="exact"/>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5</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Yong Ai, Hui-Peng </w:t>
      </w:r>
      <w:proofErr w:type="spellStart"/>
      <w:r>
        <w:rPr>
          <w:rFonts w:ascii="Times New Roman" w:eastAsia="仿宋_GB2312" w:hAnsi="Times New Roman" w:cs="Times New Roman" w:hint="eastAsia"/>
          <w:sz w:val="28"/>
          <w:szCs w:val="28"/>
        </w:rPr>
        <w:t>Lv</w:t>
      </w:r>
      <w:proofErr w:type="spellEnd"/>
      <w:r>
        <w:rPr>
          <w:rFonts w:ascii="Times New Roman" w:eastAsia="仿宋_GB2312" w:hAnsi="Times New Roman" w:cs="Times New Roman" w:hint="eastAsia"/>
          <w:sz w:val="28"/>
          <w:szCs w:val="28"/>
        </w:rPr>
        <w:t xml:space="preserve">, Zhong-Xia Wang, Wei-Qiang Liao, Ren-Gen Xiong, H/F substitution for advanced molecular ferroelectrics, </w:t>
      </w:r>
      <w:r>
        <w:rPr>
          <w:rFonts w:ascii="Times New Roman" w:eastAsia="仿宋_GB2312" w:hAnsi="Times New Roman" w:cs="Times New Roman" w:hint="eastAsia"/>
          <w:i/>
          <w:iCs/>
          <w:sz w:val="28"/>
          <w:szCs w:val="28"/>
        </w:rPr>
        <w:t>Trends Chem.</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b/>
          <w:bCs/>
          <w:sz w:val="28"/>
          <w:szCs w:val="28"/>
        </w:rPr>
        <w:t>2021</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i/>
          <w:iCs/>
          <w:sz w:val="28"/>
          <w:szCs w:val="28"/>
        </w:rPr>
        <w:t>12</w:t>
      </w:r>
      <w:r>
        <w:rPr>
          <w:rFonts w:ascii="Times New Roman" w:eastAsia="仿宋_GB2312" w:hAnsi="Times New Roman" w:cs="Times New Roman" w:hint="eastAsia"/>
          <w:sz w:val="28"/>
          <w:szCs w:val="28"/>
        </w:rPr>
        <w:t>, 1088-1099.</w:t>
      </w:r>
    </w:p>
    <w:p w14:paraId="7B5A8F50" w14:textId="77777777" w:rsidR="00007545" w:rsidRDefault="00007545">
      <w:pPr>
        <w:spacing w:line="560" w:lineRule="exact"/>
        <w:rPr>
          <w:rFonts w:ascii="仿宋_GB2312" w:eastAsia="仿宋_GB2312" w:hAnsi="宋体" w:hint="eastAsia"/>
          <w:b/>
          <w:bCs/>
          <w:sz w:val="32"/>
          <w:szCs w:val="32"/>
        </w:rPr>
      </w:pPr>
    </w:p>
    <w:p w14:paraId="0D91A775" w14:textId="77777777" w:rsidR="00007545" w:rsidRDefault="00007545">
      <w:pPr>
        <w:spacing w:line="560" w:lineRule="exact"/>
        <w:rPr>
          <w:rFonts w:ascii="仿宋_GB2312" w:eastAsia="仿宋_GB2312" w:hAnsi="宋体" w:hint="eastAsia"/>
          <w:b/>
          <w:bCs/>
          <w:sz w:val="32"/>
          <w:szCs w:val="32"/>
        </w:rPr>
      </w:pPr>
    </w:p>
    <w:p w14:paraId="03E6372B" w14:textId="77777777" w:rsidR="00007545"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六、完成人情况</w:t>
      </w:r>
    </w:p>
    <w:p w14:paraId="21FF86AD" w14:textId="77777777" w:rsidR="00007545"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完成人情况及贡献</w:t>
      </w:r>
    </w:p>
    <w:tbl>
      <w:tblPr>
        <w:tblStyle w:val="a7"/>
        <w:tblW w:w="11058" w:type="dxa"/>
        <w:tblInd w:w="-1423" w:type="dxa"/>
        <w:tblLook w:val="04A0" w:firstRow="1" w:lastRow="0" w:firstColumn="1" w:lastColumn="0" w:noHBand="0" w:noVBand="1"/>
      </w:tblPr>
      <w:tblGrid>
        <w:gridCol w:w="426"/>
        <w:gridCol w:w="850"/>
        <w:gridCol w:w="1702"/>
        <w:gridCol w:w="1559"/>
        <w:gridCol w:w="1134"/>
        <w:gridCol w:w="5387"/>
      </w:tblGrid>
      <w:tr w:rsidR="00007545" w14:paraId="1BF26268" w14:textId="77777777">
        <w:trPr>
          <w:trHeight w:val="707"/>
        </w:trPr>
        <w:tc>
          <w:tcPr>
            <w:tcW w:w="426" w:type="dxa"/>
            <w:vAlign w:val="center"/>
          </w:tcPr>
          <w:p w14:paraId="314AF9CC" w14:textId="77777777" w:rsidR="00007545" w:rsidRDefault="00000000">
            <w:pPr>
              <w:jc w:val="center"/>
              <w:rPr>
                <w:rFonts w:ascii="仿宋_GB2312" w:eastAsia="仿宋_GB2312" w:hAnsi="宋体" w:hint="eastAsia"/>
                <w:szCs w:val="21"/>
              </w:rPr>
            </w:pPr>
            <w:r>
              <w:rPr>
                <w:rFonts w:ascii="仿宋_GB2312" w:eastAsia="仿宋_GB2312" w:hAnsi="宋体" w:hint="eastAsia"/>
                <w:szCs w:val="21"/>
              </w:rPr>
              <w:t>排名</w:t>
            </w:r>
          </w:p>
        </w:tc>
        <w:tc>
          <w:tcPr>
            <w:tcW w:w="850" w:type="dxa"/>
            <w:vAlign w:val="center"/>
          </w:tcPr>
          <w:p w14:paraId="4DF4F77E"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姓名</w:t>
            </w:r>
          </w:p>
        </w:tc>
        <w:tc>
          <w:tcPr>
            <w:tcW w:w="1702" w:type="dxa"/>
            <w:vAlign w:val="center"/>
          </w:tcPr>
          <w:p w14:paraId="105C0C56"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职务/职称</w:t>
            </w:r>
          </w:p>
        </w:tc>
        <w:tc>
          <w:tcPr>
            <w:tcW w:w="1559" w:type="dxa"/>
            <w:vAlign w:val="center"/>
          </w:tcPr>
          <w:p w14:paraId="3651F09F"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工作单位</w:t>
            </w:r>
          </w:p>
        </w:tc>
        <w:tc>
          <w:tcPr>
            <w:tcW w:w="1134" w:type="dxa"/>
            <w:vAlign w:val="center"/>
          </w:tcPr>
          <w:p w14:paraId="0088D224"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完成单位</w:t>
            </w:r>
          </w:p>
        </w:tc>
        <w:tc>
          <w:tcPr>
            <w:tcW w:w="5387" w:type="dxa"/>
            <w:vAlign w:val="center"/>
          </w:tcPr>
          <w:p w14:paraId="7F96EF07"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对本项目贡献</w:t>
            </w:r>
          </w:p>
        </w:tc>
      </w:tr>
      <w:tr w:rsidR="00007545" w14:paraId="7745D30B" w14:textId="77777777">
        <w:trPr>
          <w:trHeight w:val="1986"/>
        </w:trPr>
        <w:tc>
          <w:tcPr>
            <w:tcW w:w="426" w:type="dxa"/>
            <w:vAlign w:val="center"/>
          </w:tcPr>
          <w:p w14:paraId="40F8D709"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lastRenderedPageBreak/>
              <w:t>1</w:t>
            </w:r>
          </w:p>
        </w:tc>
        <w:tc>
          <w:tcPr>
            <w:tcW w:w="850" w:type="dxa"/>
            <w:vAlign w:val="center"/>
          </w:tcPr>
          <w:p w14:paraId="03691EDC"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廖伟强</w:t>
            </w:r>
          </w:p>
        </w:tc>
        <w:tc>
          <w:tcPr>
            <w:tcW w:w="1702" w:type="dxa"/>
            <w:vAlign w:val="center"/>
          </w:tcPr>
          <w:p w14:paraId="1D12B428"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副院长/研究员</w:t>
            </w:r>
          </w:p>
        </w:tc>
        <w:tc>
          <w:tcPr>
            <w:tcW w:w="1559" w:type="dxa"/>
            <w:vAlign w:val="center"/>
          </w:tcPr>
          <w:p w14:paraId="7196260A"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南昌大学</w:t>
            </w:r>
          </w:p>
        </w:tc>
        <w:tc>
          <w:tcPr>
            <w:tcW w:w="1134" w:type="dxa"/>
            <w:vAlign w:val="center"/>
          </w:tcPr>
          <w:p w14:paraId="283E40B9"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南昌大学</w:t>
            </w:r>
          </w:p>
        </w:tc>
        <w:tc>
          <w:tcPr>
            <w:tcW w:w="5387" w:type="dxa"/>
            <w:vAlign w:val="center"/>
          </w:tcPr>
          <w:p w14:paraId="726DAF37" w14:textId="77777777" w:rsidR="00007545" w:rsidRDefault="00000000">
            <w:pPr>
              <w:rPr>
                <w:rFonts w:ascii="仿宋_GB2312" w:eastAsia="仿宋_GB2312" w:hAnsi="宋体" w:hint="eastAsia"/>
                <w:szCs w:val="21"/>
              </w:rPr>
            </w:pPr>
            <w:r>
              <w:rPr>
                <w:rFonts w:ascii="仿宋_GB2312" w:eastAsia="仿宋_GB2312" w:hAnsi="宋体" w:hint="eastAsia"/>
                <w:szCs w:val="21"/>
              </w:rPr>
              <w:t>对化学键重组</w:t>
            </w:r>
            <w:proofErr w:type="gramStart"/>
            <w:r>
              <w:rPr>
                <w:rFonts w:ascii="仿宋_GB2312" w:eastAsia="仿宋_GB2312" w:hAnsi="宋体" w:hint="eastAsia"/>
                <w:szCs w:val="21"/>
              </w:rPr>
              <w:t>型分子</w:t>
            </w:r>
            <w:proofErr w:type="gramEnd"/>
            <w:r>
              <w:rPr>
                <w:rFonts w:ascii="仿宋_GB2312" w:eastAsia="仿宋_GB2312" w:hAnsi="宋体" w:hint="eastAsia"/>
                <w:szCs w:val="21"/>
              </w:rPr>
              <w:t>铁电体的发现有重要贡献。为代表性论文1的</w:t>
            </w:r>
            <w:proofErr w:type="gramStart"/>
            <w:r>
              <w:rPr>
                <w:rFonts w:ascii="仿宋_GB2312" w:eastAsia="仿宋_GB2312" w:hAnsi="宋体" w:hint="eastAsia"/>
                <w:szCs w:val="21"/>
              </w:rPr>
              <w:t>唯一第一</w:t>
            </w:r>
            <w:proofErr w:type="gramEnd"/>
            <w:r>
              <w:rPr>
                <w:rFonts w:ascii="仿宋_GB2312" w:eastAsia="仿宋_GB2312" w:hAnsi="宋体" w:hint="eastAsia"/>
                <w:szCs w:val="21"/>
              </w:rPr>
              <w:t>作者和代表性论文3的</w:t>
            </w:r>
            <w:proofErr w:type="gramStart"/>
            <w:r>
              <w:rPr>
                <w:rFonts w:ascii="仿宋_GB2312" w:eastAsia="仿宋_GB2312" w:hAnsi="宋体" w:hint="eastAsia"/>
                <w:szCs w:val="21"/>
              </w:rPr>
              <w:t>唯一第一作者兼共同</w:t>
            </w:r>
            <w:proofErr w:type="gramEnd"/>
            <w:r>
              <w:rPr>
                <w:rFonts w:ascii="仿宋_GB2312" w:eastAsia="仿宋_GB2312" w:hAnsi="宋体" w:hint="eastAsia"/>
                <w:szCs w:val="21"/>
              </w:rPr>
              <w:t xml:space="preserve">通讯作者，代表性论文5的共同作者。 </w:t>
            </w:r>
          </w:p>
        </w:tc>
      </w:tr>
      <w:tr w:rsidR="00007545" w14:paraId="4F9C1328" w14:textId="77777777">
        <w:trPr>
          <w:trHeight w:val="1375"/>
        </w:trPr>
        <w:tc>
          <w:tcPr>
            <w:tcW w:w="426" w:type="dxa"/>
            <w:vAlign w:val="center"/>
          </w:tcPr>
          <w:p w14:paraId="2D5D600E"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2</w:t>
            </w:r>
          </w:p>
        </w:tc>
        <w:tc>
          <w:tcPr>
            <w:tcW w:w="850" w:type="dxa"/>
            <w:vAlign w:val="center"/>
          </w:tcPr>
          <w:p w14:paraId="6B5C77E4"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汤渊源</w:t>
            </w:r>
          </w:p>
        </w:tc>
        <w:tc>
          <w:tcPr>
            <w:tcW w:w="1702" w:type="dxa"/>
            <w:vAlign w:val="center"/>
          </w:tcPr>
          <w:p w14:paraId="3A557A94"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无/研究员</w:t>
            </w:r>
          </w:p>
        </w:tc>
        <w:tc>
          <w:tcPr>
            <w:tcW w:w="1559" w:type="dxa"/>
            <w:vAlign w:val="center"/>
          </w:tcPr>
          <w:p w14:paraId="7C4C4346"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南昌大学</w:t>
            </w:r>
          </w:p>
        </w:tc>
        <w:tc>
          <w:tcPr>
            <w:tcW w:w="1134" w:type="dxa"/>
            <w:vAlign w:val="center"/>
          </w:tcPr>
          <w:p w14:paraId="14BDC786"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南昌大学</w:t>
            </w:r>
          </w:p>
        </w:tc>
        <w:tc>
          <w:tcPr>
            <w:tcW w:w="5387" w:type="dxa"/>
            <w:vAlign w:val="center"/>
          </w:tcPr>
          <w:p w14:paraId="7CD223EC" w14:textId="77777777" w:rsidR="00007545" w:rsidRDefault="00000000">
            <w:pPr>
              <w:rPr>
                <w:rFonts w:ascii="仿宋_GB2312" w:eastAsia="仿宋_GB2312" w:hAnsi="宋体" w:hint="eastAsia"/>
                <w:szCs w:val="21"/>
              </w:rPr>
            </w:pPr>
            <w:r>
              <w:rPr>
                <w:rFonts w:ascii="仿宋_GB2312" w:eastAsia="仿宋_GB2312" w:hAnsi="宋体" w:hint="eastAsia"/>
                <w:szCs w:val="21"/>
              </w:rPr>
              <w:t>对化学键重组</w:t>
            </w:r>
            <w:proofErr w:type="gramStart"/>
            <w:r>
              <w:rPr>
                <w:rFonts w:ascii="仿宋_GB2312" w:eastAsia="仿宋_GB2312" w:hAnsi="宋体" w:hint="eastAsia"/>
                <w:szCs w:val="21"/>
              </w:rPr>
              <w:t>型分子</w:t>
            </w:r>
            <w:proofErr w:type="gramEnd"/>
            <w:r>
              <w:rPr>
                <w:rFonts w:ascii="仿宋_GB2312" w:eastAsia="仿宋_GB2312" w:hAnsi="宋体" w:hint="eastAsia"/>
                <w:szCs w:val="21"/>
              </w:rPr>
              <w:t>铁电体的铁电性表征与分析有较大贡献。是代表性论文2的</w:t>
            </w:r>
            <w:proofErr w:type="gramStart"/>
            <w:r>
              <w:rPr>
                <w:rFonts w:ascii="仿宋_GB2312" w:eastAsia="仿宋_GB2312" w:hAnsi="宋体" w:hint="eastAsia"/>
                <w:szCs w:val="21"/>
              </w:rPr>
              <w:t>唯一第一作者兼共同</w:t>
            </w:r>
            <w:proofErr w:type="gramEnd"/>
            <w:r>
              <w:rPr>
                <w:rFonts w:ascii="仿宋_GB2312" w:eastAsia="仿宋_GB2312" w:hAnsi="宋体" w:hint="eastAsia"/>
                <w:szCs w:val="21"/>
              </w:rPr>
              <w:t>通讯作者，代表性论文1的共同作者。</w:t>
            </w:r>
          </w:p>
        </w:tc>
      </w:tr>
      <w:tr w:rsidR="00007545" w14:paraId="156C4707" w14:textId="77777777">
        <w:trPr>
          <w:trHeight w:val="1439"/>
        </w:trPr>
        <w:tc>
          <w:tcPr>
            <w:tcW w:w="426" w:type="dxa"/>
            <w:vAlign w:val="center"/>
          </w:tcPr>
          <w:p w14:paraId="50CF986A"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3</w:t>
            </w:r>
          </w:p>
        </w:tc>
        <w:tc>
          <w:tcPr>
            <w:tcW w:w="850" w:type="dxa"/>
            <w:vAlign w:val="center"/>
          </w:tcPr>
          <w:p w14:paraId="50AE7931"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王仲夏</w:t>
            </w:r>
          </w:p>
        </w:tc>
        <w:tc>
          <w:tcPr>
            <w:tcW w:w="1702" w:type="dxa"/>
            <w:vAlign w:val="center"/>
          </w:tcPr>
          <w:p w14:paraId="7D28DB61"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无/研究员</w:t>
            </w:r>
          </w:p>
        </w:tc>
        <w:tc>
          <w:tcPr>
            <w:tcW w:w="1559" w:type="dxa"/>
            <w:vAlign w:val="center"/>
          </w:tcPr>
          <w:p w14:paraId="23750A5B" w14:textId="77777777" w:rsidR="00007545" w:rsidRDefault="00000000">
            <w:pPr>
              <w:spacing w:line="360" w:lineRule="exact"/>
              <w:jc w:val="center"/>
              <w:rPr>
                <w:rFonts w:ascii="仿宋_GB2312" w:eastAsia="仿宋_GB2312" w:hAnsi="宋体" w:hint="eastAsia"/>
                <w:szCs w:val="21"/>
              </w:rPr>
            </w:pPr>
            <w:r>
              <w:rPr>
                <w:rFonts w:ascii="仿宋_GB2312" w:eastAsia="仿宋_GB2312" w:hAnsi="宋体" w:hint="eastAsia"/>
                <w:szCs w:val="21"/>
              </w:rPr>
              <w:t>赣南师范大学</w:t>
            </w:r>
          </w:p>
        </w:tc>
        <w:tc>
          <w:tcPr>
            <w:tcW w:w="1134" w:type="dxa"/>
            <w:vAlign w:val="center"/>
          </w:tcPr>
          <w:p w14:paraId="5C1B111C"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南昌大学</w:t>
            </w:r>
          </w:p>
        </w:tc>
        <w:tc>
          <w:tcPr>
            <w:tcW w:w="5387" w:type="dxa"/>
            <w:vAlign w:val="center"/>
          </w:tcPr>
          <w:p w14:paraId="6C4B0296" w14:textId="77777777" w:rsidR="00007545" w:rsidRDefault="00000000">
            <w:pPr>
              <w:rPr>
                <w:rFonts w:ascii="仿宋_GB2312" w:eastAsia="仿宋_GB2312" w:hAnsi="宋体" w:hint="eastAsia"/>
                <w:szCs w:val="21"/>
              </w:rPr>
            </w:pPr>
            <w:r>
              <w:rPr>
                <w:rFonts w:ascii="仿宋_GB2312" w:eastAsia="仿宋_GB2312" w:hAnsi="宋体" w:hint="eastAsia"/>
                <w:szCs w:val="21"/>
              </w:rPr>
              <w:t>对于化学键重组</w:t>
            </w:r>
            <w:proofErr w:type="gramStart"/>
            <w:r>
              <w:rPr>
                <w:rFonts w:ascii="仿宋_GB2312" w:eastAsia="仿宋_GB2312" w:hAnsi="宋体" w:hint="eastAsia"/>
                <w:szCs w:val="21"/>
              </w:rPr>
              <w:t>型分子</w:t>
            </w:r>
            <w:proofErr w:type="gramEnd"/>
            <w:r>
              <w:rPr>
                <w:rFonts w:ascii="仿宋_GB2312" w:eastAsia="仿宋_GB2312" w:hAnsi="宋体" w:hint="eastAsia"/>
                <w:szCs w:val="21"/>
              </w:rPr>
              <w:t>铁电体的化学设计有较大贡献。是代表性论文3、5的共同通讯作者，代表性论文4的</w:t>
            </w:r>
            <w:proofErr w:type="gramStart"/>
            <w:r>
              <w:rPr>
                <w:rFonts w:ascii="仿宋_GB2312" w:eastAsia="仿宋_GB2312" w:hAnsi="宋体" w:hint="eastAsia"/>
                <w:szCs w:val="21"/>
              </w:rPr>
              <w:t>唯一第一作者兼共同</w:t>
            </w:r>
            <w:proofErr w:type="gramEnd"/>
            <w:r>
              <w:rPr>
                <w:rFonts w:ascii="仿宋_GB2312" w:eastAsia="仿宋_GB2312" w:hAnsi="宋体" w:hint="eastAsia"/>
                <w:szCs w:val="21"/>
              </w:rPr>
              <w:t>通讯作者。</w:t>
            </w:r>
          </w:p>
        </w:tc>
      </w:tr>
      <w:tr w:rsidR="00007545" w14:paraId="1C6E666D" w14:textId="77777777">
        <w:trPr>
          <w:trHeight w:val="1687"/>
        </w:trPr>
        <w:tc>
          <w:tcPr>
            <w:tcW w:w="426" w:type="dxa"/>
            <w:vAlign w:val="center"/>
          </w:tcPr>
          <w:p w14:paraId="56E2496B"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4</w:t>
            </w:r>
          </w:p>
        </w:tc>
        <w:tc>
          <w:tcPr>
            <w:tcW w:w="850" w:type="dxa"/>
            <w:vAlign w:val="center"/>
          </w:tcPr>
          <w:p w14:paraId="611E8739" w14:textId="77777777" w:rsidR="00007545" w:rsidRDefault="00000000">
            <w:pPr>
              <w:spacing w:line="560" w:lineRule="exact"/>
              <w:jc w:val="center"/>
              <w:rPr>
                <w:rFonts w:ascii="仿宋_GB2312" w:eastAsia="仿宋_GB2312" w:hAnsi="宋体" w:hint="eastAsia"/>
                <w:szCs w:val="21"/>
              </w:rPr>
            </w:pPr>
            <w:proofErr w:type="gramStart"/>
            <w:r>
              <w:rPr>
                <w:rFonts w:ascii="仿宋_GB2312" w:eastAsia="仿宋_GB2312" w:hAnsi="宋体" w:hint="eastAsia"/>
                <w:szCs w:val="21"/>
              </w:rPr>
              <w:t>艾勇</w:t>
            </w:r>
            <w:proofErr w:type="gramEnd"/>
          </w:p>
        </w:tc>
        <w:tc>
          <w:tcPr>
            <w:tcW w:w="1702" w:type="dxa"/>
            <w:vAlign w:val="center"/>
          </w:tcPr>
          <w:p w14:paraId="580C4693"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无/副研究员</w:t>
            </w:r>
          </w:p>
        </w:tc>
        <w:tc>
          <w:tcPr>
            <w:tcW w:w="1559" w:type="dxa"/>
            <w:vAlign w:val="center"/>
          </w:tcPr>
          <w:p w14:paraId="69FC6126"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南昌大学</w:t>
            </w:r>
          </w:p>
        </w:tc>
        <w:tc>
          <w:tcPr>
            <w:tcW w:w="1134" w:type="dxa"/>
            <w:vAlign w:val="center"/>
          </w:tcPr>
          <w:p w14:paraId="1227D04A"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南昌大学</w:t>
            </w:r>
          </w:p>
        </w:tc>
        <w:tc>
          <w:tcPr>
            <w:tcW w:w="5387" w:type="dxa"/>
            <w:vAlign w:val="center"/>
          </w:tcPr>
          <w:p w14:paraId="1E159E8D" w14:textId="77777777" w:rsidR="00007545" w:rsidRDefault="00000000">
            <w:pPr>
              <w:rPr>
                <w:rFonts w:ascii="仿宋_GB2312" w:eastAsia="仿宋_GB2312" w:hAnsi="宋体" w:hint="eastAsia"/>
                <w:szCs w:val="21"/>
              </w:rPr>
            </w:pPr>
            <w:r>
              <w:rPr>
                <w:rFonts w:ascii="仿宋_GB2312" w:eastAsia="仿宋_GB2312" w:hAnsi="宋体" w:hint="eastAsia"/>
                <w:szCs w:val="21"/>
              </w:rPr>
              <w:t>对H/F取代设计化学键重组</w:t>
            </w:r>
            <w:proofErr w:type="gramStart"/>
            <w:r>
              <w:rPr>
                <w:rFonts w:ascii="仿宋_GB2312" w:eastAsia="仿宋_GB2312" w:hAnsi="宋体" w:hint="eastAsia"/>
                <w:szCs w:val="21"/>
              </w:rPr>
              <w:t>型分子</w:t>
            </w:r>
            <w:proofErr w:type="gramEnd"/>
            <w:r>
              <w:rPr>
                <w:rFonts w:ascii="仿宋_GB2312" w:eastAsia="仿宋_GB2312" w:hAnsi="宋体" w:hint="eastAsia"/>
                <w:szCs w:val="21"/>
              </w:rPr>
              <w:t>铁电体的工作具有较大贡献。是代表性论文5的</w:t>
            </w:r>
            <w:proofErr w:type="gramStart"/>
            <w:r>
              <w:rPr>
                <w:rFonts w:ascii="仿宋_GB2312" w:eastAsia="仿宋_GB2312" w:hAnsi="宋体" w:hint="eastAsia"/>
                <w:szCs w:val="21"/>
              </w:rPr>
              <w:t>唯一第一</w:t>
            </w:r>
            <w:proofErr w:type="gramEnd"/>
            <w:r>
              <w:rPr>
                <w:rFonts w:ascii="仿宋_GB2312" w:eastAsia="仿宋_GB2312" w:hAnsi="宋体" w:hint="eastAsia"/>
                <w:szCs w:val="21"/>
              </w:rPr>
              <w:t>作者。</w:t>
            </w:r>
          </w:p>
        </w:tc>
      </w:tr>
      <w:tr w:rsidR="00007545" w14:paraId="45DD7419" w14:textId="77777777">
        <w:trPr>
          <w:trHeight w:val="1110"/>
        </w:trPr>
        <w:tc>
          <w:tcPr>
            <w:tcW w:w="426" w:type="dxa"/>
            <w:vAlign w:val="center"/>
          </w:tcPr>
          <w:p w14:paraId="7BD6CD64"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5</w:t>
            </w:r>
          </w:p>
        </w:tc>
        <w:tc>
          <w:tcPr>
            <w:tcW w:w="850" w:type="dxa"/>
            <w:vAlign w:val="center"/>
          </w:tcPr>
          <w:p w14:paraId="225F3FAA"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熊仁根</w:t>
            </w:r>
          </w:p>
        </w:tc>
        <w:tc>
          <w:tcPr>
            <w:tcW w:w="1702" w:type="dxa"/>
            <w:vAlign w:val="center"/>
          </w:tcPr>
          <w:p w14:paraId="77BF500A"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院长（无行政级别）/教授</w:t>
            </w:r>
          </w:p>
        </w:tc>
        <w:tc>
          <w:tcPr>
            <w:tcW w:w="1559" w:type="dxa"/>
            <w:vAlign w:val="center"/>
          </w:tcPr>
          <w:p w14:paraId="016E8A38"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南昌大学</w:t>
            </w:r>
          </w:p>
        </w:tc>
        <w:tc>
          <w:tcPr>
            <w:tcW w:w="1134" w:type="dxa"/>
            <w:vAlign w:val="center"/>
          </w:tcPr>
          <w:p w14:paraId="08B9401E" w14:textId="77777777" w:rsidR="00007545" w:rsidRDefault="00000000">
            <w:pPr>
              <w:spacing w:line="560" w:lineRule="exact"/>
              <w:jc w:val="center"/>
              <w:rPr>
                <w:rFonts w:ascii="仿宋_GB2312" w:eastAsia="仿宋_GB2312" w:hAnsi="宋体" w:hint="eastAsia"/>
                <w:szCs w:val="21"/>
              </w:rPr>
            </w:pPr>
            <w:r>
              <w:rPr>
                <w:rFonts w:ascii="仿宋_GB2312" w:eastAsia="仿宋_GB2312" w:hAnsi="宋体" w:hint="eastAsia"/>
                <w:szCs w:val="21"/>
              </w:rPr>
              <w:t>南昌大学</w:t>
            </w:r>
          </w:p>
        </w:tc>
        <w:tc>
          <w:tcPr>
            <w:tcW w:w="5387" w:type="dxa"/>
            <w:vAlign w:val="center"/>
          </w:tcPr>
          <w:p w14:paraId="76572ADB" w14:textId="77777777" w:rsidR="00007545" w:rsidRDefault="00000000">
            <w:pPr>
              <w:rPr>
                <w:rFonts w:ascii="仿宋_GB2312" w:eastAsia="仿宋_GB2312" w:hAnsi="宋体" w:hint="eastAsia"/>
                <w:szCs w:val="21"/>
              </w:rPr>
            </w:pPr>
            <w:r>
              <w:rPr>
                <w:rFonts w:ascii="仿宋_GB2312" w:eastAsia="仿宋_GB2312" w:hAnsi="宋体" w:hint="eastAsia"/>
                <w:szCs w:val="21"/>
              </w:rPr>
              <w:t>对化学键重组</w:t>
            </w:r>
            <w:proofErr w:type="gramStart"/>
            <w:r>
              <w:rPr>
                <w:rFonts w:ascii="仿宋_GB2312" w:eastAsia="仿宋_GB2312" w:hAnsi="宋体" w:hint="eastAsia"/>
                <w:szCs w:val="21"/>
              </w:rPr>
              <w:t>型分子</w:t>
            </w:r>
            <w:proofErr w:type="gramEnd"/>
            <w:r>
              <w:rPr>
                <w:rFonts w:ascii="仿宋_GB2312" w:eastAsia="仿宋_GB2312" w:hAnsi="宋体" w:hint="eastAsia"/>
                <w:szCs w:val="21"/>
              </w:rPr>
              <w:t>铁电体的化学设计工作提供了指导。是代表性论文1的唯一通讯作者和代表性论文2、3、4、5的共同通讯作者。</w:t>
            </w:r>
          </w:p>
        </w:tc>
      </w:tr>
    </w:tbl>
    <w:p w14:paraId="4B329B0D" w14:textId="77777777" w:rsidR="00007545" w:rsidRDefault="00007545">
      <w:pPr>
        <w:spacing w:line="560" w:lineRule="exact"/>
        <w:rPr>
          <w:rFonts w:ascii="仿宋_GB2312" w:eastAsia="仿宋_GB2312" w:hAnsi="宋体" w:hint="eastAsia"/>
          <w:sz w:val="32"/>
          <w:szCs w:val="32"/>
        </w:rPr>
      </w:pPr>
    </w:p>
    <w:p w14:paraId="3525B548" w14:textId="77777777" w:rsidR="00007545" w:rsidRDefault="00007545">
      <w:pPr>
        <w:spacing w:line="560" w:lineRule="exact"/>
        <w:rPr>
          <w:rFonts w:ascii="仿宋_GB2312" w:eastAsia="仿宋_GB2312" w:hAnsi="宋体" w:hint="eastAsia"/>
          <w:sz w:val="32"/>
          <w:szCs w:val="32"/>
        </w:rPr>
      </w:pPr>
    </w:p>
    <w:p w14:paraId="107F6497" w14:textId="77777777" w:rsidR="00007545" w:rsidRDefault="00007545">
      <w:pPr>
        <w:spacing w:line="560" w:lineRule="exact"/>
        <w:rPr>
          <w:rFonts w:ascii="仿宋_GB2312" w:eastAsia="仿宋_GB2312" w:hAnsi="宋体" w:hint="eastAsia"/>
          <w:sz w:val="32"/>
          <w:szCs w:val="32"/>
        </w:rPr>
      </w:pPr>
    </w:p>
    <w:p w14:paraId="6955A476" w14:textId="77777777" w:rsidR="00007545" w:rsidRDefault="00007545">
      <w:pPr>
        <w:spacing w:line="560" w:lineRule="exact"/>
        <w:rPr>
          <w:rFonts w:ascii="仿宋_GB2312" w:eastAsia="仿宋_GB2312" w:hAnsi="宋体" w:hint="eastAsia"/>
          <w:sz w:val="32"/>
          <w:szCs w:val="32"/>
        </w:rPr>
      </w:pPr>
    </w:p>
    <w:p w14:paraId="3F1898F0" w14:textId="77777777" w:rsidR="00007545"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七、完成单位</w:t>
      </w:r>
    </w:p>
    <w:p w14:paraId="42ABF8C1" w14:textId="77777777" w:rsidR="00007545"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完成单位情况及贡献</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007545" w14:paraId="440A3B07" w14:textId="77777777">
        <w:trPr>
          <w:trHeight w:val="477"/>
          <w:jc w:val="center"/>
        </w:trPr>
        <w:tc>
          <w:tcPr>
            <w:tcW w:w="797" w:type="dxa"/>
            <w:vAlign w:val="center"/>
          </w:tcPr>
          <w:p w14:paraId="5A72C9DF" w14:textId="77777777" w:rsidR="00007545" w:rsidRDefault="00000000">
            <w:pPr>
              <w:spacing w:line="280" w:lineRule="exact"/>
              <w:jc w:val="center"/>
              <w:rPr>
                <w:rFonts w:ascii="Times New Roman" w:eastAsia="仿宋_GB2312" w:hAnsi="Times New Roman" w:cs="Times New Roman"/>
                <w:bCs/>
                <w:color w:val="000000"/>
                <w:szCs w:val="21"/>
              </w:rPr>
            </w:pPr>
            <w:r>
              <w:rPr>
                <w:rFonts w:ascii="Times New Roman" w:eastAsia="仿宋_GB2312" w:hAnsi="Times New Roman" w:cs="Times New Roman"/>
                <w:bCs/>
                <w:color w:val="000000"/>
                <w:szCs w:val="21"/>
              </w:rPr>
              <w:t>排名</w:t>
            </w:r>
          </w:p>
        </w:tc>
        <w:tc>
          <w:tcPr>
            <w:tcW w:w="2454" w:type="dxa"/>
            <w:vAlign w:val="center"/>
          </w:tcPr>
          <w:p w14:paraId="00B74DFA" w14:textId="77777777" w:rsidR="00007545"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单位名称</w:t>
            </w:r>
          </w:p>
        </w:tc>
        <w:tc>
          <w:tcPr>
            <w:tcW w:w="5953" w:type="dxa"/>
            <w:vAlign w:val="center"/>
          </w:tcPr>
          <w:p w14:paraId="13371AC2" w14:textId="77777777" w:rsidR="00007545"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对本项目的贡献</w:t>
            </w:r>
          </w:p>
        </w:tc>
      </w:tr>
      <w:tr w:rsidR="00007545" w14:paraId="22D6F32D" w14:textId="77777777">
        <w:trPr>
          <w:trHeight w:val="2483"/>
          <w:jc w:val="center"/>
        </w:trPr>
        <w:tc>
          <w:tcPr>
            <w:tcW w:w="797" w:type="dxa"/>
            <w:vAlign w:val="center"/>
          </w:tcPr>
          <w:p w14:paraId="57874383" w14:textId="77777777" w:rsidR="00007545"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1</w:t>
            </w:r>
          </w:p>
        </w:tc>
        <w:tc>
          <w:tcPr>
            <w:tcW w:w="2454" w:type="dxa"/>
            <w:vAlign w:val="center"/>
          </w:tcPr>
          <w:p w14:paraId="7B35D127" w14:textId="77777777" w:rsidR="00007545"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5953" w:type="dxa"/>
            <w:vAlign w:val="center"/>
          </w:tcPr>
          <w:p w14:paraId="5AA5B9D4" w14:textId="77777777" w:rsidR="00007545"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是</w:t>
            </w:r>
            <w:r>
              <w:rPr>
                <w:rFonts w:ascii="Times New Roman" w:eastAsia="仿宋_GB2312" w:hAnsi="Times New Roman" w:cs="Times New Roman"/>
                <w:bCs/>
                <w:szCs w:val="21"/>
              </w:rPr>
              <w:t>项目第一完成单位，</w:t>
            </w:r>
            <w:r>
              <w:rPr>
                <w:rFonts w:ascii="Times New Roman" w:eastAsia="仿宋_GB2312" w:hAnsi="Times New Roman" w:cs="Times New Roman" w:hint="eastAsia"/>
                <w:bCs/>
                <w:szCs w:val="21"/>
              </w:rPr>
              <w:t>为</w:t>
            </w:r>
            <w:r>
              <w:rPr>
                <w:rFonts w:ascii="仿宋_GB2312" w:eastAsia="仿宋_GB2312" w:hAnsi="宋体" w:hint="eastAsia"/>
                <w:szCs w:val="21"/>
              </w:rPr>
              <w:t>化学键重组</w:t>
            </w:r>
            <w:proofErr w:type="gramStart"/>
            <w:r>
              <w:rPr>
                <w:rFonts w:ascii="仿宋_GB2312" w:eastAsia="仿宋_GB2312" w:hAnsi="宋体" w:hint="eastAsia"/>
                <w:szCs w:val="21"/>
              </w:rPr>
              <w:t>型分子</w:t>
            </w:r>
            <w:proofErr w:type="gramEnd"/>
            <w:r>
              <w:rPr>
                <w:rFonts w:ascii="仿宋_GB2312" w:eastAsia="仿宋_GB2312" w:hAnsi="宋体" w:hint="eastAsia"/>
                <w:szCs w:val="21"/>
              </w:rPr>
              <w:t>铁电体的发现与化学设计工作</w:t>
            </w:r>
            <w:r>
              <w:rPr>
                <w:rFonts w:ascii="Times New Roman" w:eastAsia="仿宋_GB2312" w:hAnsi="Times New Roman" w:cs="Times New Roman"/>
                <w:bCs/>
                <w:szCs w:val="21"/>
              </w:rPr>
              <w:t>做出重要贡献</w:t>
            </w:r>
            <w:r>
              <w:rPr>
                <w:rFonts w:ascii="Times New Roman" w:eastAsia="仿宋_GB2312" w:hAnsi="Times New Roman" w:cs="Times New Roman" w:hint="eastAsia"/>
                <w:bCs/>
                <w:szCs w:val="21"/>
              </w:rPr>
              <w:t>。</w:t>
            </w:r>
            <w:r>
              <w:rPr>
                <w:rFonts w:ascii="Times New Roman" w:eastAsia="仿宋_GB2312" w:hAnsi="Times New Roman" w:cs="Times New Roman"/>
                <w:bCs/>
                <w:szCs w:val="21"/>
              </w:rPr>
              <w:t>在项目的</w:t>
            </w:r>
            <w:r>
              <w:rPr>
                <w:rFonts w:ascii="Times New Roman" w:eastAsia="仿宋_GB2312" w:hAnsi="Times New Roman" w:cs="Times New Roman" w:hint="eastAsia"/>
                <w:bCs/>
                <w:szCs w:val="21"/>
              </w:rPr>
              <w:t>开展等</w:t>
            </w:r>
            <w:r>
              <w:rPr>
                <w:rFonts w:ascii="Times New Roman" w:eastAsia="仿宋_GB2312" w:hAnsi="Times New Roman" w:cs="Times New Roman"/>
                <w:bCs/>
                <w:szCs w:val="21"/>
              </w:rPr>
              <w:t>过程中提供了设备</w:t>
            </w:r>
            <w:r>
              <w:rPr>
                <w:rFonts w:ascii="Times New Roman" w:eastAsia="仿宋_GB2312" w:hAnsi="Times New Roman" w:cs="Times New Roman" w:hint="eastAsia"/>
                <w:bCs/>
                <w:szCs w:val="21"/>
              </w:rPr>
              <w:t>、</w:t>
            </w:r>
            <w:r>
              <w:rPr>
                <w:rFonts w:ascii="Times New Roman" w:eastAsia="仿宋_GB2312" w:hAnsi="Times New Roman" w:cs="Times New Roman"/>
                <w:bCs/>
                <w:szCs w:val="21"/>
              </w:rPr>
              <w:t>人员等条件，对项目的完成起到了组织、管理和协调的重要作用。</w:t>
            </w:r>
          </w:p>
        </w:tc>
      </w:tr>
    </w:tbl>
    <w:p w14:paraId="4A3C6845" w14:textId="77777777" w:rsidR="00007545" w:rsidRDefault="00007545">
      <w:pPr>
        <w:spacing w:line="560" w:lineRule="exact"/>
        <w:rPr>
          <w:rFonts w:ascii="仿宋_GB2312" w:eastAsia="仿宋_GB2312" w:hAnsi="宋体" w:hint="eastAsia"/>
          <w:sz w:val="32"/>
          <w:szCs w:val="32"/>
        </w:rPr>
      </w:pPr>
    </w:p>
    <w:p w14:paraId="7B95F384" w14:textId="77777777" w:rsidR="00007545" w:rsidRDefault="00007545">
      <w:pPr>
        <w:spacing w:line="560" w:lineRule="exact"/>
        <w:rPr>
          <w:rFonts w:ascii="仿宋_GB2312" w:eastAsia="仿宋_GB2312" w:hAnsi="宋体" w:hint="eastAsia"/>
          <w:sz w:val="32"/>
          <w:szCs w:val="32"/>
        </w:rPr>
      </w:pPr>
    </w:p>
    <w:sectPr w:rsidR="0000754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FE511" w14:textId="77777777" w:rsidR="00217811" w:rsidRDefault="00217811">
      <w:pPr>
        <w:rPr>
          <w:rFonts w:hint="eastAsia"/>
        </w:rPr>
      </w:pPr>
      <w:r>
        <w:separator/>
      </w:r>
    </w:p>
  </w:endnote>
  <w:endnote w:type="continuationSeparator" w:id="0">
    <w:p w14:paraId="4B9F03DA" w14:textId="77777777" w:rsidR="00217811" w:rsidRDefault="0021781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38F10F97" w14:textId="77777777" w:rsidR="00007545"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007545" w:rsidRDefault="00007545">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F7F6A" w14:textId="77777777" w:rsidR="00217811" w:rsidRDefault="00217811">
      <w:pPr>
        <w:rPr>
          <w:rFonts w:hint="eastAsia"/>
        </w:rPr>
      </w:pPr>
      <w:r>
        <w:separator/>
      </w:r>
    </w:p>
  </w:footnote>
  <w:footnote w:type="continuationSeparator" w:id="0">
    <w:p w14:paraId="45F7F124" w14:textId="77777777" w:rsidR="00217811" w:rsidRDefault="0021781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c1NzKxsDA2MjK0MDNX0lEKTi0uzszPAykwqgUAJgySSywAAAA="/>
  </w:docVars>
  <w:rsids>
    <w:rsidRoot w:val="00E6492D"/>
    <w:rsid w:val="00007545"/>
    <w:rsid w:val="000269D1"/>
    <w:rsid w:val="0007179E"/>
    <w:rsid w:val="00090401"/>
    <w:rsid w:val="000929C9"/>
    <w:rsid w:val="000E0EC8"/>
    <w:rsid w:val="00121D7B"/>
    <w:rsid w:val="00130D9E"/>
    <w:rsid w:val="00181DAE"/>
    <w:rsid w:val="00194E22"/>
    <w:rsid w:val="001D45B6"/>
    <w:rsid w:val="001D5F27"/>
    <w:rsid w:val="00217811"/>
    <w:rsid w:val="002763E6"/>
    <w:rsid w:val="002C217C"/>
    <w:rsid w:val="002F0F5D"/>
    <w:rsid w:val="00300414"/>
    <w:rsid w:val="003269F9"/>
    <w:rsid w:val="00357B17"/>
    <w:rsid w:val="003E2F4C"/>
    <w:rsid w:val="004532AC"/>
    <w:rsid w:val="004F096D"/>
    <w:rsid w:val="00522627"/>
    <w:rsid w:val="005430A0"/>
    <w:rsid w:val="00577CF9"/>
    <w:rsid w:val="005B46C6"/>
    <w:rsid w:val="005B724F"/>
    <w:rsid w:val="005C6006"/>
    <w:rsid w:val="005F18AE"/>
    <w:rsid w:val="00603C98"/>
    <w:rsid w:val="006515EA"/>
    <w:rsid w:val="006A2F7D"/>
    <w:rsid w:val="006A7A80"/>
    <w:rsid w:val="00710454"/>
    <w:rsid w:val="00741A14"/>
    <w:rsid w:val="00753DFE"/>
    <w:rsid w:val="007609CD"/>
    <w:rsid w:val="007A5777"/>
    <w:rsid w:val="007B4AAF"/>
    <w:rsid w:val="0081779F"/>
    <w:rsid w:val="00874336"/>
    <w:rsid w:val="0087531C"/>
    <w:rsid w:val="00880F28"/>
    <w:rsid w:val="008E5C51"/>
    <w:rsid w:val="00904FFE"/>
    <w:rsid w:val="00927936"/>
    <w:rsid w:val="00973743"/>
    <w:rsid w:val="009A3A64"/>
    <w:rsid w:val="00A2254C"/>
    <w:rsid w:val="00A959F9"/>
    <w:rsid w:val="00B131C6"/>
    <w:rsid w:val="00B34E28"/>
    <w:rsid w:val="00CE5ADA"/>
    <w:rsid w:val="00D15269"/>
    <w:rsid w:val="00D15DF0"/>
    <w:rsid w:val="00D47170"/>
    <w:rsid w:val="00D50FC5"/>
    <w:rsid w:val="00D928B5"/>
    <w:rsid w:val="00D94E3A"/>
    <w:rsid w:val="00DC2E08"/>
    <w:rsid w:val="00DD6C3E"/>
    <w:rsid w:val="00DF797E"/>
    <w:rsid w:val="00E00388"/>
    <w:rsid w:val="00E0725E"/>
    <w:rsid w:val="00E6492D"/>
    <w:rsid w:val="00E93040"/>
    <w:rsid w:val="00EC6FAC"/>
    <w:rsid w:val="00EE79B5"/>
    <w:rsid w:val="00FC2486"/>
    <w:rsid w:val="00FC74F8"/>
    <w:rsid w:val="361954A1"/>
    <w:rsid w:val="49680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5D61D"/>
  <w15:docId w15:val="{7B01A37C-DD52-40D2-98AC-42ADF15BC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456</Words>
  <Characters>2600</Characters>
  <Application>Microsoft Office Word</Application>
  <DocSecurity>0</DocSecurity>
  <Lines>21</Lines>
  <Paragraphs>6</Paragraphs>
  <ScaleCrop>false</ScaleCrop>
  <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18</cp:revision>
  <cp:lastPrinted>2024-12-02T13:53:00Z</cp:lastPrinted>
  <dcterms:created xsi:type="dcterms:W3CDTF">2024-12-02T12:42:00Z</dcterms:created>
  <dcterms:modified xsi:type="dcterms:W3CDTF">2024-12-12T09:10:00Z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3a9b1df923ec2ba526ae33743a13d74a12830b93bb2968f9a54b2c9a4d2c87d7</vt:lpwstr>
  </property>
  <property fmtid="{D5CDD505-2E9C-101B-9397-08002B2CF9AE}" pid="3" name="KSOProductBuildVer">
    <vt:lpwstr>2052-12.1.0.19302</vt:lpwstr>
  </property>
  <property fmtid="{D5CDD505-2E9C-101B-9397-08002B2CF9AE}" pid="4" name="ICV">
    <vt:lpwstr>EB0369D9A0E843B888BB683D4EA349DB_13</vt:lpwstr>
  </property>
</Properties>
</file>