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9209B4" w14:textId="77777777" w:rsidR="00B6583A" w:rsidRDefault="00000000">
      <w:pPr>
        <w:spacing w:line="560" w:lineRule="exact"/>
        <w:rPr>
          <w:rFonts w:ascii="仿宋_GB2312" w:eastAsia="仿宋_GB2312" w:hAnsi="宋体"/>
          <w:b/>
          <w:bCs/>
          <w:sz w:val="32"/>
          <w:szCs w:val="32"/>
        </w:rPr>
      </w:pPr>
      <w:r>
        <w:rPr>
          <w:rFonts w:ascii="仿宋_GB2312" w:eastAsia="仿宋_GB2312" w:hAnsi="宋体" w:hint="eastAsia"/>
          <w:b/>
          <w:bCs/>
          <w:sz w:val="32"/>
          <w:szCs w:val="32"/>
        </w:rPr>
        <w:t>一、项目名称</w:t>
      </w:r>
    </w:p>
    <w:p w14:paraId="3F84AD44" w14:textId="77777777" w:rsidR="00B6583A" w:rsidRDefault="00000000">
      <w:pPr>
        <w:spacing w:line="560" w:lineRule="exact"/>
        <w:ind w:firstLineChars="200" w:firstLine="562"/>
        <w:rPr>
          <w:rFonts w:ascii="仿宋_GB2312" w:eastAsia="仿宋_GB2312" w:hAnsi="宋体"/>
          <w:b/>
          <w:bCs/>
          <w:sz w:val="32"/>
          <w:szCs w:val="32"/>
        </w:rPr>
      </w:pPr>
      <w:r>
        <w:rPr>
          <w:rFonts w:ascii="仿宋_GB2312" w:eastAsia="仿宋_GB2312" w:hAnsi="宋体" w:hint="eastAsia"/>
          <w:b/>
          <w:bCs/>
          <w:sz w:val="28"/>
          <w:szCs w:val="28"/>
        </w:rPr>
        <w:t>离子吸附型稀土资源与绿色提取</w:t>
      </w:r>
    </w:p>
    <w:p w14:paraId="01D15B31" w14:textId="77777777" w:rsidR="00B6583A" w:rsidRDefault="00000000">
      <w:pPr>
        <w:spacing w:line="560" w:lineRule="exact"/>
        <w:rPr>
          <w:rFonts w:ascii="仿宋_GB2312" w:eastAsia="仿宋_GB2312" w:hAnsi="宋体"/>
          <w:b/>
          <w:bCs/>
          <w:sz w:val="32"/>
          <w:szCs w:val="32"/>
        </w:rPr>
      </w:pPr>
      <w:r>
        <w:rPr>
          <w:rFonts w:ascii="仿宋_GB2312" w:eastAsia="仿宋_GB2312" w:hAnsi="宋体" w:hint="eastAsia"/>
          <w:b/>
          <w:bCs/>
          <w:sz w:val="32"/>
          <w:szCs w:val="32"/>
        </w:rPr>
        <w:t>二、提名单位（或专家）、奖种与等级</w:t>
      </w:r>
    </w:p>
    <w:p w14:paraId="505D36A7" w14:textId="77777777" w:rsidR="00B6583A" w:rsidRDefault="00000000">
      <w:pPr>
        <w:spacing w:line="560" w:lineRule="exact"/>
        <w:ind w:firstLineChars="200" w:firstLine="562"/>
        <w:rPr>
          <w:rFonts w:ascii="仿宋_GB2312" w:eastAsia="仿宋_GB2312" w:hAnsi="宋体"/>
          <w:b/>
          <w:bCs/>
          <w:sz w:val="32"/>
          <w:szCs w:val="32"/>
        </w:rPr>
      </w:pPr>
      <w:r>
        <w:rPr>
          <w:rFonts w:ascii="仿宋_GB2312" w:eastAsia="仿宋_GB2312" w:hAnsi="宋体" w:hint="eastAsia"/>
          <w:b/>
          <w:bCs/>
          <w:sz w:val="28"/>
          <w:szCs w:val="28"/>
        </w:rPr>
        <w:t>江西省教育厅、江西省自然科学奖，特等</w:t>
      </w:r>
    </w:p>
    <w:p w14:paraId="495C3E80" w14:textId="77777777" w:rsidR="00B6583A" w:rsidRDefault="00000000">
      <w:pPr>
        <w:spacing w:line="560" w:lineRule="exact"/>
        <w:rPr>
          <w:rFonts w:ascii="仿宋_GB2312" w:eastAsia="仿宋_GB2312" w:hAnsi="宋体"/>
          <w:b/>
          <w:bCs/>
          <w:sz w:val="32"/>
          <w:szCs w:val="32"/>
        </w:rPr>
      </w:pPr>
      <w:r>
        <w:rPr>
          <w:rFonts w:ascii="仿宋_GB2312" w:eastAsia="仿宋_GB2312" w:hAnsi="宋体" w:hint="eastAsia"/>
          <w:b/>
          <w:bCs/>
          <w:sz w:val="32"/>
          <w:szCs w:val="32"/>
        </w:rPr>
        <w:t>三、提名意见</w:t>
      </w:r>
    </w:p>
    <w:p w14:paraId="2A019683" w14:textId="32E297B0" w:rsidR="00B6583A" w:rsidRDefault="00000000">
      <w:pPr>
        <w:spacing w:line="560" w:lineRule="exact"/>
        <w:ind w:firstLineChars="200" w:firstLine="562"/>
        <w:rPr>
          <w:rFonts w:ascii="仿宋_GB2312" w:eastAsia="仿宋_GB2312" w:hAnsi="宋体"/>
          <w:b/>
          <w:bCs/>
          <w:sz w:val="28"/>
          <w:szCs w:val="28"/>
        </w:rPr>
      </w:pPr>
      <w:r>
        <w:rPr>
          <w:rFonts w:ascii="仿宋_GB2312" w:eastAsia="仿宋_GB2312" w:hAnsi="宋体" w:hint="eastAsia"/>
          <w:b/>
          <w:bCs/>
          <w:sz w:val="28"/>
          <w:szCs w:val="28"/>
        </w:rPr>
        <w:t>本项目针对离子吸附型稀土矿区环境污染和资源流失严重等制约稀土产业发展的关键核心问题，在国家科技部和基金委的支持下开展基础研究，重新诠释了离子吸附型稀土资源的四大基本特征，认为其极低含量和不均匀性特征是导致开发效率低，环境污染重的关键因素。基于首次发现的各类电解质溶液浸取稀土时矿物</w:t>
      </w:r>
      <w:r>
        <w:rPr>
          <w:rFonts w:ascii="仿宋_GB2312" w:eastAsia="仿宋_GB2312" w:hAnsi="宋体"/>
          <w:b/>
          <w:bCs/>
          <w:sz w:val="28"/>
          <w:szCs w:val="28"/>
        </w:rPr>
        <w:t>zeta</w:t>
      </w:r>
      <w:r>
        <w:rPr>
          <w:rFonts w:ascii="仿宋_GB2312" w:eastAsia="仿宋_GB2312" w:hAnsi="宋体" w:hint="eastAsia"/>
          <w:b/>
          <w:bCs/>
          <w:sz w:val="28"/>
          <w:szCs w:val="28"/>
        </w:rPr>
        <w:t>电位与稀土浸出效率的线性关系，突破了传统阳离子交换浸取观点，提出了新的由阴离子配位吸附促进的双电层模型浸取机理；发展了以</w:t>
      </w:r>
      <w:r>
        <w:rPr>
          <w:rFonts w:ascii="仿宋_GB2312" w:eastAsia="仿宋_GB2312" w:hAnsi="宋体"/>
          <w:b/>
          <w:bCs/>
          <w:sz w:val="28"/>
          <w:szCs w:val="28"/>
        </w:rPr>
        <w:t>zeta</w:t>
      </w:r>
      <w:r>
        <w:rPr>
          <w:rFonts w:ascii="仿宋_GB2312" w:eastAsia="仿宋_GB2312" w:hAnsi="宋体" w:hint="eastAsia"/>
          <w:b/>
          <w:bCs/>
          <w:sz w:val="28"/>
          <w:szCs w:val="28"/>
        </w:rPr>
        <w:t>电位测定为基础的绿色高效浸取试剂筛选方法，颠覆了“抑铝”浸取策略，开发了以铝盐为核心浸取剂的新一代离子吸附型稀土高效绿色浸取创新工艺，实现铝与稀土高效分离，意义重大。</w:t>
      </w:r>
    </w:p>
    <w:p w14:paraId="7CC137DB" w14:textId="77777777" w:rsidR="00B6583A" w:rsidRDefault="00000000">
      <w:pPr>
        <w:spacing w:line="560" w:lineRule="exact"/>
        <w:rPr>
          <w:rFonts w:ascii="仿宋_GB2312" w:eastAsia="仿宋_GB2312" w:hAnsi="宋体"/>
          <w:b/>
          <w:bCs/>
          <w:sz w:val="32"/>
          <w:szCs w:val="32"/>
        </w:rPr>
      </w:pPr>
      <w:r>
        <w:rPr>
          <w:rFonts w:ascii="仿宋_GB2312" w:eastAsia="仿宋_GB2312" w:hAnsi="宋体" w:hint="eastAsia"/>
          <w:b/>
          <w:bCs/>
          <w:sz w:val="32"/>
          <w:szCs w:val="32"/>
        </w:rPr>
        <w:t>四、项目简介</w:t>
      </w:r>
    </w:p>
    <w:p w14:paraId="62449801" w14:textId="77777777" w:rsidR="00B6583A" w:rsidRDefault="00000000">
      <w:pPr>
        <w:spacing w:line="560" w:lineRule="exact"/>
        <w:ind w:firstLineChars="200" w:firstLine="562"/>
        <w:rPr>
          <w:rFonts w:ascii="仿宋_GB2312" w:eastAsia="仿宋_GB2312" w:hAnsi="宋体"/>
          <w:b/>
          <w:bCs/>
          <w:sz w:val="28"/>
          <w:szCs w:val="28"/>
        </w:rPr>
      </w:pPr>
      <w:r>
        <w:rPr>
          <w:rFonts w:ascii="仿宋_GB2312" w:eastAsia="仿宋_GB2312" w:hAnsi="宋体" w:hint="eastAsia"/>
          <w:b/>
          <w:bCs/>
          <w:sz w:val="28"/>
          <w:szCs w:val="28"/>
        </w:rPr>
        <w:t>离子吸附型稀土资源是在江西龙南首次发现并实现工业化开采的富含中重稀土的宝贵资源，其开发利用为世界稀土产业的发展做出了重大贡献。本项目针对该类资源开发的回收率低、生态破坏、废水污染严重等问题，研究了离子吸附型稀土资源的特点、浸取机理及绿色高效提取技术。先后出版专著</w:t>
      </w:r>
      <w:r>
        <w:rPr>
          <w:rFonts w:ascii="仿宋_GB2312" w:eastAsia="仿宋_GB2312" w:hAnsi="宋体"/>
          <w:b/>
          <w:bCs/>
          <w:sz w:val="28"/>
          <w:szCs w:val="28"/>
        </w:rPr>
        <w:t>1</w:t>
      </w:r>
      <w:r>
        <w:rPr>
          <w:rFonts w:ascii="仿宋_GB2312" w:eastAsia="仿宋_GB2312" w:hAnsi="宋体" w:hint="eastAsia"/>
          <w:b/>
          <w:bCs/>
          <w:sz w:val="28"/>
          <w:szCs w:val="28"/>
        </w:rPr>
        <w:t>部，发表学术论文1</w:t>
      </w:r>
      <w:r>
        <w:rPr>
          <w:rFonts w:ascii="仿宋_GB2312" w:eastAsia="仿宋_GB2312" w:hAnsi="宋体"/>
          <w:b/>
          <w:bCs/>
          <w:sz w:val="28"/>
          <w:szCs w:val="28"/>
        </w:rPr>
        <w:t>3</w:t>
      </w:r>
      <w:r>
        <w:rPr>
          <w:rFonts w:ascii="仿宋_GB2312" w:eastAsia="仿宋_GB2312" w:hAnsi="宋体" w:hint="eastAsia"/>
          <w:b/>
          <w:bCs/>
          <w:sz w:val="28"/>
          <w:szCs w:val="28"/>
        </w:rPr>
        <w:t>篇，获授权国家发明专利7件，培养博士硕士研究生</w:t>
      </w:r>
      <w:proofErr w:type="gramStart"/>
      <w:r>
        <w:rPr>
          <w:rFonts w:ascii="仿宋_GB2312" w:eastAsia="仿宋_GB2312" w:hAnsi="宋体"/>
          <w:b/>
          <w:bCs/>
          <w:sz w:val="28"/>
          <w:szCs w:val="28"/>
        </w:rPr>
        <w:t>16</w:t>
      </w:r>
      <w:r>
        <w:rPr>
          <w:rFonts w:ascii="仿宋_GB2312" w:eastAsia="仿宋_GB2312" w:hAnsi="宋体" w:hint="eastAsia"/>
          <w:b/>
          <w:bCs/>
          <w:sz w:val="28"/>
          <w:szCs w:val="28"/>
        </w:rPr>
        <w:t>多名</w:t>
      </w:r>
      <w:proofErr w:type="gramEnd"/>
      <w:r>
        <w:rPr>
          <w:rFonts w:ascii="仿宋_GB2312" w:eastAsia="仿宋_GB2312" w:hAnsi="宋体" w:hint="eastAsia"/>
          <w:b/>
          <w:bCs/>
          <w:sz w:val="28"/>
          <w:szCs w:val="28"/>
        </w:rPr>
        <w:t>，培养年轻骨干教师3名。选择的3篇1区</w:t>
      </w:r>
      <w:proofErr w:type="gramStart"/>
      <w:r>
        <w:rPr>
          <w:rFonts w:ascii="仿宋_GB2312" w:eastAsia="仿宋_GB2312" w:hAnsi="宋体" w:hint="eastAsia"/>
          <w:b/>
          <w:bCs/>
          <w:sz w:val="28"/>
          <w:szCs w:val="28"/>
        </w:rPr>
        <w:t>和顶刊论文</w:t>
      </w:r>
      <w:proofErr w:type="gramEnd"/>
      <w:r>
        <w:rPr>
          <w:rFonts w:ascii="仿宋_GB2312" w:eastAsia="仿宋_GB2312" w:hAnsi="宋体" w:hint="eastAsia"/>
          <w:b/>
          <w:bCs/>
          <w:sz w:val="28"/>
          <w:szCs w:val="28"/>
        </w:rPr>
        <w:t>及1部专著、1篇中文权威核心论文在SCIE中被引187次，他引167次，</w:t>
      </w:r>
      <w:proofErr w:type="gramStart"/>
      <w:r>
        <w:rPr>
          <w:rFonts w:ascii="仿宋_GB2312" w:eastAsia="仿宋_GB2312" w:hAnsi="宋体" w:hint="eastAsia"/>
          <w:b/>
          <w:bCs/>
          <w:sz w:val="28"/>
          <w:szCs w:val="28"/>
        </w:rPr>
        <w:t>他引占比</w:t>
      </w:r>
      <w:proofErr w:type="gramEnd"/>
      <w:r>
        <w:rPr>
          <w:rFonts w:ascii="仿宋_GB2312" w:eastAsia="仿宋_GB2312" w:hAnsi="宋体" w:hint="eastAsia"/>
          <w:b/>
          <w:bCs/>
          <w:sz w:val="28"/>
          <w:szCs w:val="28"/>
        </w:rPr>
        <w:t>89.3%；在CNKI</w:t>
      </w:r>
      <w:r>
        <w:rPr>
          <w:rFonts w:ascii="仿宋_GB2312" w:eastAsia="仿宋_GB2312" w:hAnsi="宋体" w:hint="eastAsia"/>
          <w:b/>
          <w:bCs/>
          <w:sz w:val="28"/>
          <w:szCs w:val="28"/>
        </w:rPr>
        <w:lastRenderedPageBreak/>
        <w:t>中被引367次，他引351次，占比95.6%。</w:t>
      </w:r>
    </w:p>
    <w:p w14:paraId="1478DA42" w14:textId="77777777" w:rsidR="00B6583A" w:rsidRDefault="00000000">
      <w:pPr>
        <w:spacing w:line="560" w:lineRule="exact"/>
        <w:ind w:firstLineChars="200" w:firstLine="562"/>
        <w:rPr>
          <w:rFonts w:ascii="仿宋_GB2312" w:eastAsia="仿宋_GB2312" w:hAnsi="宋体"/>
          <w:b/>
          <w:bCs/>
          <w:sz w:val="28"/>
          <w:szCs w:val="28"/>
        </w:rPr>
      </w:pPr>
      <w:r>
        <w:rPr>
          <w:rFonts w:ascii="仿宋_GB2312" w:eastAsia="仿宋_GB2312" w:hAnsi="宋体" w:hint="eastAsia"/>
          <w:b/>
          <w:bCs/>
          <w:sz w:val="28"/>
          <w:szCs w:val="28"/>
        </w:rPr>
        <w:t>该成果重新定义了离子吸附型稀土的四大特征：“含量极低、分布极不均匀、技术独特和环境影响普遍”，并从粘土矿物吸附金属离子的热力学和动力学角度来揭示稀土离子的成矿和浸取机理。把目光集中到成矿和浸取过程矿物表面与离子的相互作用特点，首次发现并诠释了浸取效率与矿物粒子zeta电位之间的线性关系，突破了经典的阳离子交换浸取机理认识，提出了基于双电层模型和水化理论的阴离子吸附促进的稀土浸取机理，以及基于矿物粒子</w:t>
      </w:r>
      <w:proofErr w:type="spellStart"/>
      <w:r>
        <w:rPr>
          <w:rFonts w:ascii="仿宋_GB2312" w:eastAsia="仿宋_GB2312" w:hAnsi="宋体" w:hint="eastAsia"/>
          <w:b/>
          <w:bCs/>
          <w:sz w:val="28"/>
          <w:szCs w:val="28"/>
        </w:rPr>
        <w:t>zeta</w:t>
      </w:r>
      <w:proofErr w:type="spellEnd"/>
      <w:r>
        <w:rPr>
          <w:rFonts w:ascii="仿宋_GB2312" w:eastAsia="仿宋_GB2312" w:hAnsi="宋体" w:hint="eastAsia"/>
          <w:b/>
          <w:bCs/>
          <w:sz w:val="28"/>
          <w:szCs w:val="28"/>
        </w:rPr>
        <w:t>电位测定结果的高效绿色浸取试剂选择依据；确定了硫酸铝的强浸取能力以及对尾矿安全稳定性的贡献机理，研发了多套以硫酸铝为主要浸取剂的浸取工艺。在研究方法、机理认识和工艺技术三个方面均取得了突破性进展。与原有技术相比，其效率更高、环保效益更好、消耗更少、成本更低。在国家自然科学基金委员会、中国科学院主编的中国学科发展战略丛书《稀土化学》（严纯华院士主编）一书中引用本成果论文12篇，占该领域引用数28篇的42.8%。基于这些基础研究成果，获</w:t>
      </w:r>
      <w:proofErr w:type="gramStart"/>
      <w:r>
        <w:rPr>
          <w:rFonts w:ascii="仿宋_GB2312" w:eastAsia="仿宋_GB2312" w:hAnsi="宋体" w:hint="eastAsia"/>
          <w:b/>
          <w:bCs/>
          <w:sz w:val="28"/>
          <w:szCs w:val="28"/>
        </w:rPr>
        <w:t>批国家</w:t>
      </w:r>
      <w:proofErr w:type="gramEnd"/>
      <w:r>
        <w:rPr>
          <w:rFonts w:ascii="仿宋_GB2312" w:eastAsia="仿宋_GB2312" w:hAnsi="宋体" w:hint="eastAsia"/>
          <w:b/>
          <w:bCs/>
          <w:sz w:val="28"/>
          <w:szCs w:val="28"/>
        </w:rPr>
        <w:t>重点研发计划项目1项，取得的成果经中国稀土学会组织的以张洪杰院士、吴爱祥院士为正副主任的专家委员会鉴定为“总体水平达到国际领先”，获</w:t>
      </w:r>
      <w:proofErr w:type="gramStart"/>
      <w:r>
        <w:rPr>
          <w:rFonts w:ascii="仿宋_GB2312" w:eastAsia="仿宋_GB2312" w:hAnsi="宋体" w:hint="eastAsia"/>
          <w:b/>
          <w:bCs/>
          <w:sz w:val="28"/>
          <w:szCs w:val="28"/>
        </w:rPr>
        <w:t>批中国</w:t>
      </w:r>
      <w:proofErr w:type="gramEnd"/>
      <w:r>
        <w:rPr>
          <w:rFonts w:ascii="仿宋_GB2312" w:eastAsia="仿宋_GB2312" w:hAnsi="宋体" w:hint="eastAsia"/>
          <w:b/>
          <w:bCs/>
          <w:sz w:val="28"/>
          <w:szCs w:val="28"/>
        </w:rPr>
        <w:t>稀土集团2023年度揭榜挂帅课题。与3家企业签订技术合作开发协议，合同经费385万元，到账167万元；“稀土开采有了更加高效绿色的新技术”获评2023年度中国稀土学会十大新闻，申请人获评国务院特殊津贴和江西省“赣</w:t>
      </w:r>
      <w:proofErr w:type="gramStart"/>
      <w:r>
        <w:rPr>
          <w:rFonts w:ascii="仿宋_GB2312" w:eastAsia="仿宋_GB2312" w:hAnsi="宋体" w:hint="eastAsia"/>
          <w:b/>
          <w:bCs/>
          <w:sz w:val="28"/>
          <w:szCs w:val="28"/>
        </w:rPr>
        <w:t>鄱</w:t>
      </w:r>
      <w:proofErr w:type="gramEnd"/>
      <w:r>
        <w:rPr>
          <w:rFonts w:ascii="仿宋_GB2312" w:eastAsia="仿宋_GB2312" w:hAnsi="宋体" w:hint="eastAsia"/>
          <w:b/>
          <w:bCs/>
          <w:sz w:val="28"/>
          <w:szCs w:val="28"/>
        </w:rPr>
        <w:t>先锋-突出贡献好榜样”称号。</w:t>
      </w:r>
    </w:p>
    <w:p w14:paraId="5BF7B7D7" w14:textId="77777777" w:rsidR="00B6583A" w:rsidRDefault="00000000">
      <w:pPr>
        <w:spacing w:line="560" w:lineRule="exact"/>
        <w:rPr>
          <w:rFonts w:ascii="仿宋_GB2312" w:eastAsia="仿宋_GB2312" w:hAnsi="宋体"/>
          <w:b/>
          <w:bCs/>
          <w:sz w:val="32"/>
          <w:szCs w:val="32"/>
        </w:rPr>
      </w:pPr>
      <w:r>
        <w:rPr>
          <w:rFonts w:ascii="仿宋_GB2312" w:eastAsia="仿宋_GB2312" w:hAnsi="宋体" w:hint="eastAsia"/>
          <w:b/>
          <w:bCs/>
          <w:sz w:val="32"/>
          <w:szCs w:val="32"/>
        </w:rPr>
        <w:t>五、</w:t>
      </w:r>
      <w:r>
        <w:rPr>
          <w:rFonts w:ascii="仿宋_GB2312" w:eastAsia="仿宋_GB2312" w:hAnsi="宋体"/>
          <w:b/>
          <w:bCs/>
          <w:sz w:val="32"/>
          <w:szCs w:val="32"/>
        </w:rPr>
        <w:t>代表性科技成果</w:t>
      </w:r>
    </w:p>
    <w:tbl>
      <w:tblPr>
        <w:tblW w:w="967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466"/>
        <w:gridCol w:w="775"/>
        <w:gridCol w:w="1431"/>
        <w:gridCol w:w="504"/>
        <w:gridCol w:w="1135"/>
        <w:gridCol w:w="907"/>
        <w:gridCol w:w="952"/>
        <w:gridCol w:w="800"/>
        <w:gridCol w:w="1362"/>
        <w:gridCol w:w="668"/>
        <w:gridCol w:w="674"/>
      </w:tblGrid>
      <w:tr w:rsidR="00B6583A" w14:paraId="4156A236" w14:textId="77777777">
        <w:trPr>
          <w:trHeight w:val="929"/>
          <w:jc w:val="center"/>
        </w:trPr>
        <w:tc>
          <w:tcPr>
            <w:tcW w:w="466" w:type="dxa"/>
            <w:vAlign w:val="center"/>
          </w:tcPr>
          <w:p w14:paraId="3224B4D9" w14:textId="77777777" w:rsidR="00B6583A"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序号</w:t>
            </w:r>
          </w:p>
        </w:tc>
        <w:tc>
          <w:tcPr>
            <w:tcW w:w="775" w:type="dxa"/>
            <w:vAlign w:val="center"/>
          </w:tcPr>
          <w:p w14:paraId="453AB004" w14:textId="77777777" w:rsidR="00B6583A"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知识产权（标</w:t>
            </w:r>
            <w:r>
              <w:rPr>
                <w:rFonts w:ascii="Times New Roman" w:eastAsia="仿宋_GB2312" w:hAnsi="Times New Roman"/>
                <w:color w:val="000000"/>
                <w:sz w:val="21"/>
                <w:szCs w:val="21"/>
              </w:rPr>
              <w:lastRenderedPageBreak/>
              <w:t>准）类别</w:t>
            </w:r>
          </w:p>
        </w:tc>
        <w:tc>
          <w:tcPr>
            <w:tcW w:w="1431" w:type="dxa"/>
            <w:vAlign w:val="center"/>
          </w:tcPr>
          <w:p w14:paraId="777F525B" w14:textId="77777777" w:rsidR="00B6583A"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lastRenderedPageBreak/>
              <w:t>知识产权（标准）具体名称</w:t>
            </w:r>
          </w:p>
        </w:tc>
        <w:tc>
          <w:tcPr>
            <w:tcW w:w="504" w:type="dxa"/>
            <w:vAlign w:val="center"/>
          </w:tcPr>
          <w:p w14:paraId="6A876325" w14:textId="77777777" w:rsidR="00B6583A"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国家</w:t>
            </w:r>
          </w:p>
          <w:p w14:paraId="66F36678" w14:textId="77777777" w:rsidR="00B6583A"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w:t>
            </w:r>
            <w:r>
              <w:rPr>
                <w:rFonts w:ascii="Times New Roman" w:eastAsia="仿宋_GB2312" w:hAnsi="Times New Roman"/>
                <w:color w:val="000000"/>
                <w:sz w:val="21"/>
                <w:szCs w:val="21"/>
              </w:rPr>
              <w:lastRenderedPageBreak/>
              <w:t>地区）</w:t>
            </w:r>
          </w:p>
        </w:tc>
        <w:tc>
          <w:tcPr>
            <w:tcW w:w="1135" w:type="dxa"/>
            <w:vAlign w:val="center"/>
          </w:tcPr>
          <w:p w14:paraId="22AEF63E" w14:textId="77777777" w:rsidR="00B6583A"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lastRenderedPageBreak/>
              <w:t>授权号（标准编号）</w:t>
            </w:r>
          </w:p>
        </w:tc>
        <w:tc>
          <w:tcPr>
            <w:tcW w:w="907" w:type="dxa"/>
            <w:vAlign w:val="center"/>
          </w:tcPr>
          <w:p w14:paraId="2D296A89" w14:textId="77777777" w:rsidR="00B6583A"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授权（标准发布）</w:t>
            </w:r>
            <w:r>
              <w:rPr>
                <w:rFonts w:ascii="Times New Roman" w:eastAsia="仿宋_GB2312" w:hAnsi="Times New Roman"/>
                <w:color w:val="000000"/>
                <w:sz w:val="21"/>
                <w:szCs w:val="21"/>
              </w:rPr>
              <w:lastRenderedPageBreak/>
              <w:t>日期</w:t>
            </w:r>
          </w:p>
        </w:tc>
        <w:tc>
          <w:tcPr>
            <w:tcW w:w="952" w:type="dxa"/>
            <w:vAlign w:val="center"/>
          </w:tcPr>
          <w:p w14:paraId="28E8E496" w14:textId="77777777" w:rsidR="00B6583A"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lastRenderedPageBreak/>
              <w:t>证书编号（标准批准</w:t>
            </w:r>
            <w:r>
              <w:rPr>
                <w:rFonts w:ascii="Times New Roman" w:eastAsia="仿宋_GB2312" w:hAnsi="Times New Roman"/>
                <w:color w:val="000000"/>
                <w:sz w:val="21"/>
                <w:szCs w:val="21"/>
              </w:rPr>
              <w:lastRenderedPageBreak/>
              <w:t>发布部门）</w:t>
            </w:r>
          </w:p>
        </w:tc>
        <w:tc>
          <w:tcPr>
            <w:tcW w:w="800" w:type="dxa"/>
            <w:vAlign w:val="center"/>
          </w:tcPr>
          <w:p w14:paraId="099607AB" w14:textId="77777777" w:rsidR="00B6583A"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lastRenderedPageBreak/>
              <w:t>权利人（标</w:t>
            </w:r>
            <w:r>
              <w:rPr>
                <w:rFonts w:ascii="Times New Roman" w:eastAsia="仿宋_GB2312" w:hAnsi="Times New Roman"/>
                <w:color w:val="000000"/>
                <w:sz w:val="21"/>
                <w:szCs w:val="21"/>
              </w:rPr>
              <w:lastRenderedPageBreak/>
              <w:t>准起草单位）</w:t>
            </w:r>
          </w:p>
        </w:tc>
        <w:tc>
          <w:tcPr>
            <w:tcW w:w="1362" w:type="dxa"/>
            <w:vAlign w:val="center"/>
          </w:tcPr>
          <w:p w14:paraId="5BB0CEEF" w14:textId="77777777" w:rsidR="00B6583A"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lastRenderedPageBreak/>
              <w:t>发明人（标准起草人）</w:t>
            </w:r>
          </w:p>
        </w:tc>
        <w:tc>
          <w:tcPr>
            <w:tcW w:w="668" w:type="dxa"/>
            <w:vAlign w:val="center"/>
          </w:tcPr>
          <w:p w14:paraId="28FFA049" w14:textId="77777777" w:rsidR="00B6583A"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是否计入第一</w:t>
            </w:r>
            <w:r>
              <w:rPr>
                <w:rFonts w:ascii="Times New Roman" w:eastAsia="仿宋_GB2312" w:hAnsi="Times New Roman"/>
                <w:color w:val="000000"/>
                <w:sz w:val="21"/>
                <w:szCs w:val="21"/>
              </w:rPr>
              <w:lastRenderedPageBreak/>
              <w:t>完成人权属</w:t>
            </w:r>
          </w:p>
        </w:tc>
        <w:tc>
          <w:tcPr>
            <w:tcW w:w="674" w:type="dxa"/>
            <w:vAlign w:val="center"/>
          </w:tcPr>
          <w:p w14:paraId="71B4D4DA" w14:textId="77777777" w:rsidR="00B6583A"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lastRenderedPageBreak/>
              <w:t>是否计入第一</w:t>
            </w:r>
            <w:r>
              <w:rPr>
                <w:rFonts w:ascii="Times New Roman" w:eastAsia="仿宋_GB2312" w:hAnsi="Times New Roman"/>
                <w:color w:val="000000"/>
                <w:sz w:val="21"/>
                <w:szCs w:val="21"/>
              </w:rPr>
              <w:lastRenderedPageBreak/>
              <w:t>完成单位权属</w:t>
            </w:r>
          </w:p>
        </w:tc>
      </w:tr>
      <w:tr w:rsidR="00B6583A" w14:paraId="14CA5946" w14:textId="77777777">
        <w:trPr>
          <w:trHeight w:val="690"/>
          <w:jc w:val="center"/>
        </w:trPr>
        <w:tc>
          <w:tcPr>
            <w:tcW w:w="466" w:type="dxa"/>
            <w:vAlign w:val="center"/>
          </w:tcPr>
          <w:p w14:paraId="3399C490" w14:textId="77777777" w:rsidR="00B6583A"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lastRenderedPageBreak/>
              <w:t>1</w:t>
            </w:r>
          </w:p>
        </w:tc>
        <w:tc>
          <w:tcPr>
            <w:tcW w:w="775" w:type="dxa"/>
            <w:shd w:val="clear" w:color="auto" w:fill="auto"/>
            <w:vAlign w:val="center"/>
          </w:tcPr>
          <w:p w14:paraId="2D16A513" w14:textId="77777777" w:rsidR="00B6583A"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论文</w:t>
            </w:r>
          </w:p>
        </w:tc>
        <w:tc>
          <w:tcPr>
            <w:tcW w:w="1431" w:type="dxa"/>
            <w:shd w:val="clear" w:color="auto" w:fill="auto"/>
            <w:vAlign w:val="center"/>
          </w:tcPr>
          <w:p w14:paraId="58C79ECB" w14:textId="77777777" w:rsidR="00B6583A"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hAnsi="Times New Roman"/>
                <w:color w:val="000000" w:themeColor="text1"/>
                <w:sz w:val="21"/>
                <w:szCs w:val="21"/>
              </w:rPr>
              <w:t>Searching for a high efficiency and environmental benign reagent to leach ion-adsorption rare earths based on the zeta potential of clay particles</w:t>
            </w:r>
          </w:p>
        </w:tc>
        <w:tc>
          <w:tcPr>
            <w:tcW w:w="504" w:type="dxa"/>
            <w:shd w:val="clear" w:color="auto" w:fill="auto"/>
            <w:vAlign w:val="center"/>
          </w:tcPr>
          <w:p w14:paraId="7D23CA3A" w14:textId="77777777" w:rsidR="00B6583A"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英国</w:t>
            </w:r>
          </w:p>
        </w:tc>
        <w:tc>
          <w:tcPr>
            <w:tcW w:w="1135" w:type="dxa"/>
            <w:shd w:val="clear" w:color="auto" w:fill="auto"/>
            <w:vAlign w:val="center"/>
          </w:tcPr>
          <w:p w14:paraId="61121645" w14:textId="77777777" w:rsidR="00B6583A"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hAnsi="Times New Roman" w:hint="eastAsia"/>
                <w:color w:val="000000" w:themeColor="text1"/>
                <w:sz w:val="21"/>
                <w:szCs w:val="21"/>
              </w:rPr>
              <w:t>Green Chemistry, 2018, 20 (19): 4528-4536</w:t>
            </w:r>
            <w:r>
              <w:rPr>
                <w:rFonts w:ascii="Times New Roman" w:eastAsia="仿宋_GB2312" w:hAnsi="Times New Roman"/>
                <w:color w:val="000000"/>
                <w:sz w:val="21"/>
                <w:szCs w:val="21"/>
              </w:rPr>
              <w:t>（中科院一区，</w:t>
            </w:r>
            <w:r>
              <w:rPr>
                <w:rFonts w:ascii="Times New Roman" w:eastAsia="仿宋_GB2312" w:hAnsi="Times New Roman"/>
                <w:color w:val="000000"/>
                <w:sz w:val="21"/>
                <w:szCs w:val="21"/>
              </w:rPr>
              <w:t>TOP</w:t>
            </w:r>
            <w:r>
              <w:rPr>
                <w:rFonts w:ascii="Times New Roman" w:eastAsia="仿宋_GB2312" w:hAnsi="Times New Roman"/>
                <w:color w:val="000000"/>
                <w:sz w:val="21"/>
                <w:szCs w:val="21"/>
              </w:rPr>
              <w:t>期刊）</w:t>
            </w:r>
          </w:p>
        </w:tc>
        <w:tc>
          <w:tcPr>
            <w:tcW w:w="907" w:type="dxa"/>
            <w:shd w:val="clear" w:color="auto" w:fill="auto"/>
            <w:vAlign w:val="center"/>
          </w:tcPr>
          <w:p w14:paraId="0DED3102" w14:textId="77777777" w:rsidR="00B6583A"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2018.8</w:t>
            </w:r>
          </w:p>
        </w:tc>
        <w:tc>
          <w:tcPr>
            <w:tcW w:w="952" w:type="dxa"/>
            <w:shd w:val="clear" w:color="auto" w:fill="auto"/>
            <w:vAlign w:val="center"/>
          </w:tcPr>
          <w:p w14:paraId="5F7DC855" w14:textId="77777777" w:rsidR="00B6583A"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hAnsi="Times New Roman" w:hint="eastAsia"/>
                <w:color w:val="000000" w:themeColor="text1"/>
                <w:sz w:val="21"/>
                <w:szCs w:val="21"/>
              </w:rPr>
              <w:t>The Royal Society of Chemistry</w:t>
            </w:r>
          </w:p>
        </w:tc>
        <w:tc>
          <w:tcPr>
            <w:tcW w:w="800" w:type="dxa"/>
            <w:shd w:val="clear" w:color="auto" w:fill="auto"/>
            <w:vAlign w:val="center"/>
          </w:tcPr>
          <w:p w14:paraId="777B3DF7" w14:textId="77777777" w:rsidR="00B6583A"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南昌大学</w:t>
            </w:r>
          </w:p>
        </w:tc>
        <w:tc>
          <w:tcPr>
            <w:tcW w:w="1362" w:type="dxa"/>
            <w:shd w:val="clear" w:color="auto" w:fill="auto"/>
            <w:vAlign w:val="center"/>
          </w:tcPr>
          <w:p w14:paraId="72E62139" w14:textId="77777777" w:rsidR="00B6583A"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Yang Lifen</w:t>
            </w:r>
            <w:r>
              <w:rPr>
                <w:rFonts w:ascii="Times New Roman" w:eastAsia="仿宋_GB2312" w:hAnsi="Times New Roman" w:hint="eastAsia"/>
                <w:color w:val="000000"/>
                <w:sz w:val="21"/>
                <w:szCs w:val="21"/>
              </w:rPr>
              <w:t>（杨丽芬）</w:t>
            </w:r>
            <w:r>
              <w:rPr>
                <w:rFonts w:ascii="Times New Roman" w:eastAsia="仿宋_GB2312" w:hAnsi="Times New Roman"/>
                <w:color w:val="000000"/>
                <w:sz w:val="21"/>
                <w:szCs w:val="21"/>
              </w:rPr>
              <w:t>;</w:t>
            </w:r>
            <w:r>
              <w:rPr>
                <w:rFonts w:ascii="Times New Roman" w:eastAsia="仿宋_GB2312" w:hAnsi="Times New Roman" w:hint="eastAsia"/>
                <w:color w:val="000000"/>
                <w:sz w:val="21"/>
                <w:szCs w:val="21"/>
              </w:rPr>
              <w:t xml:space="preserve"> </w:t>
            </w:r>
            <w:r>
              <w:rPr>
                <w:rFonts w:ascii="Times New Roman" w:eastAsia="仿宋_GB2312" w:hAnsi="Times New Roman"/>
                <w:color w:val="000000"/>
                <w:sz w:val="21"/>
                <w:szCs w:val="21"/>
              </w:rPr>
              <w:t>Wang Dashan</w:t>
            </w:r>
            <w:r>
              <w:rPr>
                <w:rFonts w:ascii="Times New Roman" w:eastAsia="仿宋_GB2312" w:hAnsi="Times New Roman" w:hint="eastAsia"/>
                <w:color w:val="000000"/>
                <w:sz w:val="21"/>
                <w:szCs w:val="21"/>
              </w:rPr>
              <w:t>（王大山）</w:t>
            </w:r>
            <w:r>
              <w:rPr>
                <w:rFonts w:ascii="Times New Roman" w:eastAsia="仿宋_GB2312" w:hAnsi="Times New Roman"/>
                <w:color w:val="000000"/>
                <w:sz w:val="21"/>
                <w:szCs w:val="21"/>
              </w:rPr>
              <w:t>;</w:t>
            </w:r>
            <w:r>
              <w:rPr>
                <w:rFonts w:ascii="Times New Roman" w:eastAsia="仿宋_GB2312" w:hAnsi="Times New Roman" w:hint="eastAsia"/>
                <w:color w:val="000000"/>
                <w:sz w:val="21"/>
                <w:szCs w:val="21"/>
              </w:rPr>
              <w:t xml:space="preserve"> </w:t>
            </w:r>
            <w:r>
              <w:rPr>
                <w:rFonts w:ascii="Times New Roman" w:eastAsia="仿宋_GB2312" w:hAnsi="Times New Roman"/>
                <w:color w:val="000000"/>
                <w:sz w:val="21"/>
                <w:szCs w:val="21"/>
              </w:rPr>
              <w:t xml:space="preserve">Li </w:t>
            </w:r>
            <w:proofErr w:type="spellStart"/>
            <w:r>
              <w:rPr>
                <w:rFonts w:ascii="Times New Roman" w:eastAsia="仿宋_GB2312" w:hAnsi="Times New Roman"/>
                <w:color w:val="000000"/>
                <w:sz w:val="21"/>
                <w:szCs w:val="21"/>
              </w:rPr>
              <w:t>Cuicui</w:t>
            </w:r>
            <w:proofErr w:type="spellEnd"/>
            <w:r>
              <w:rPr>
                <w:rFonts w:ascii="Times New Roman" w:eastAsia="仿宋_GB2312" w:hAnsi="Times New Roman" w:hint="eastAsia"/>
                <w:color w:val="000000"/>
                <w:sz w:val="21"/>
                <w:szCs w:val="21"/>
              </w:rPr>
              <w:t>（李翠翠）</w:t>
            </w:r>
            <w:r>
              <w:rPr>
                <w:rFonts w:ascii="Times New Roman" w:eastAsia="仿宋_GB2312" w:hAnsi="Times New Roman"/>
                <w:color w:val="000000"/>
                <w:sz w:val="21"/>
                <w:szCs w:val="21"/>
              </w:rPr>
              <w:t>;</w:t>
            </w:r>
            <w:r>
              <w:rPr>
                <w:rFonts w:ascii="Times New Roman" w:eastAsia="仿宋_GB2312" w:hAnsi="Times New Roman" w:hint="eastAsia"/>
                <w:color w:val="000000"/>
                <w:sz w:val="21"/>
                <w:szCs w:val="21"/>
              </w:rPr>
              <w:t xml:space="preserve"> </w:t>
            </w:r>
            <w:r>
              <w:rPr>
                <w:rFonts w:ascii="Times New Roman" w:eastAsia="仿宋_GB2312" w:hAnsi="Times New Roman"/>
                <w:color w:val="000000"/>
                <w:sz w:val="21"/>
                <w:szCs w:val="21"/>
              </w:rPr>
              <w:t>Sun Yuanyuan</w:t>
            </w:r>
            <w:r>
              <w:rPr>
                <w:rFonts w:ascii="Times New Roman" w:eastAsia="仿宋_GB2312" w:hAnsi="Times New Roman" w:hint="eastAsia"/>
                <w:color w:val="000000"/>
                <w:sz w:val="21"/>
                <w:szCs w:val="21"/>
              </w:rPr>
              <w:t>（孙园园）</w:t>
            </w:r>
            <w:r>
              <w:rPr>
                <w:rFonts w:ascii="Times New Roman" w:eastAsia="仿宋_GB2312" w:hAnsi="Times New Roman"/>
                <w:color w:val="000000"/>
                <w:sz w:val="21"/>
                <w:szCs w:val="21"/>
              </w:rPr>
              <w:t>;</w:t>
            </w:r>
            <w:r>
              <w:rPr>
                <w:rFonts w:ascii="Times New Roman" w:eastAsia="仿宋_GB2312" w:hAnsi="Times New Roman" w:hint="eastAsia"/>
                <w:color w:val="000000"/>
                <w:sz w:val="21"/>
                <w:szCs w:val="21"/>
              </w:rPr>
              <w:t xml:space="preserve"> </w:t>
            </w:r>
            <w:r>
              <w:rPr>
                <w:rFonts w:ascii="Times New Roman" w:eastAsia="仿宋_GB2312" w:hAnsi="Times New Roman"/>
                <w:color w:val="000000"/>
                <w:sz w:val="21"/>
                <w:szCs w:val="21"/>
              </w:rPr>
              <w:t xml:space="preserve">Zhou </w:t>
            </w:r>
            <w:proofErr w:type="spellStart"/>
            <w:r>
              <w:rPr>
                <w:rFonts w:ascii="Times New Roman" w:eastAsia="仿宋_GB2312" w:hAnsi="Times New Roman"/>
                <w:color w:val="000000"/>
                <w:sz w:val="21"/>
                <w:szCs w:val="21"/>
              </w:rPr>
              <w:t>Xuezhen</w:t>
            </w:r>
            <w:proofErr w:type="spellEnd"/>
            <w:r>
              <w:rPr>
                <w:rFonts w:ascii="Times New Roman" w:eastAsia="仿宋_GB2312" w:hAnsi="Times New Roman" w:hint="eastAsia"/>
                <w:color w:val="000000"/>
                <w:sz w:val="21"/>
                <w:szCs w:val="21"/>
              </w:rPr>
              <w:t>（周雪珍）</w:t>
            </w:r>
            <w:r>
              <w:rPr>
                <w:rFonts w:ascii="Times New Roman" w:eastAsia="仿宋_GB2312" w:hAnsi="Times New Roman"/>
                <w:color w:val="000000"/>
                <w:sz w:val="21"/>
                <w:szCs w:val="21"/>
              </w:rPr>
              <w:t>;</w:t>
            </w:r>
            <w:r>
              <w:rPr>
                <w:rFonts w:ascii="Times New Roman" w:eastAsia="仿宋_GB2312" w:hAnsi="Times New Roman" w:hint="eastAsia"/>
                <w:color w:val="000000"/>
                <w:sz w:val="21"/>
                <w:szCs w:val="21"/>
              </w:rPr>
              <w:t xml:space="preserve"> </w:t>
            </w:r>
            <w:r>
              <w:rPr>
                <w:rFonts w:ascii="Times New Roman" w:eastAsia="仿宋_GB2312" w:hAnsi="Times New Roman"/>
                <w:color w:val="000000"/>
                <w:sz w:val="21"/>
                <w:szCs w:val="21"/>
              </w:rPr>
              <w:t xml:space="preserve">Li, </w:t>
            </w:r>
            <w:proofErr w:type="spellStart"/>
            <w:r>
              <w:rPr>
                <w:rFonts w:ascii="Times New Roman" w:eastAsia="仿宋_GB2312" w:hAnsi="Times New Roman"/>
                <w:color w:val="000000"/>
                <w:sz w:val="21"/>
                <w:szCs w:val="21"/>
              </w:rPr>
              <w:t>Yongxiu</w:t>
            </w:r>
            <w:proofErr w:type="spellEnd"/>
            <w:r>
              <w:rPr>
                <w:rFonts w:ascii="Times New Roman" w:eastAsia="仿宋_GB2312" w:hAnsi="Times New Roman" w:hint="eastAsia"/>
                <w:color w:val="000000"/>
                <w:sz w:val="21"/>
                <w:szCs w:val="21"/>
              </w:rPr>
              <w:t>（李永绣）</w:t>
            </w:r>
            <w:r>
              <w:rPr>
                <w:rFonts w:ascii="Times New Roman" w:eastAsia="仿宋_GB2312" w:hAnsi="Times New Roman" w:hint="eastAsia"/>
                <w:color w:val="000000"/>
                <w:sz w:val="21"/>
                <w:szCs w:val="21"/>
              </w:rPr>
              <w:t>*</w:t>
            </w:r>
          </w:p>
        </w:tc>
        <w:tc>
          <w:tcPr>
            <w:tcW w:w="668" w:type="dxa"/>
            <w:shd w:val="clear" w:color="auto" w:fill="auto"/>
            <w:vAlign w:val="center"/>
          </w:tcPr>
          <w:p w14:paraId="0195884A" w14:textId="77777777" w:rsidR="00B6583A"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是</w:t>
            </w:r>
          </w:p>
        </w:tc>
        <w:tc>
          <w:tcPr>
            <w:tcW w:w="674" w:type="dxa"/>
            <w:shd w:val="clear" w:color="auto" w:fill="auto"/>
            <w:vAlign w:val="center"/>
          </w:tcPr>
          <w:p w14:paraId="609A26AB" w14:textId="77777777" w:rsidR="00B6583A"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是</w:t>
            </w:r>
          </w:p>
        </w:tc>
      </w:tr>
      <w:tr w:rsidR="00B6583A" w14:paraId="46BEA514" w14:textId="77777777">
        <w:trPr>
          <w:trHeight w:val="690"/>
          <w:jc w:val="center"/>
        </w:trPr>
        <w:tc>
          <w:tcPr>
            <w:tcW w:w="466" w:type="dxa"/>
            <w:vAlign w:val="center"/>
          </w:tcPr>
          <w:p w14:paraId="31CF87A1" w14:textId="77777777" w:rsidR="00B6583A"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2</w:t>
            </w:r>
          </w:p>
        </w:tc>
        <w:tc>
          <w:tcPr>
            <w:tcW w:w="775" w:type="dxa"/>
            <w:shd w:val="clear" w:color="auto" w:fill="auto"/>
            <w:vAlign w:val="center"/>
          </w:tcPr>
          <w:p w14:paraId="019303FC" w14:textId="77777777" w:rsidR="00B6583A"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论文</w:t>
            </w:r>
          </w:p>
        </w:tc>
        <w:tc>
          <w:tcPr>
            <w:tcW w:w="1431" w:type="dxa"/>
            <w:shd w:val="clear" w:color="auto" w:fill="auto"/>
            <w:vAlign w:val="center"/>
          </w:tcPr>
          <w:p w14:paraId="000C7B85" w14:textId="77777777" w:rsidR="00B6583A"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hAnsi="Times New Roman"/>
                <w:color w:val="000000" w:themeColor="text1"/>
                <w:sz w:val="21"/>
                <w:szCs w:val="21"/>
              </w:rPr>
              <w:t>Leaching mechanism of ion-adsorption rare earth by mono valence cation electrolytes and the corresponding environmental impact</w:t>
            </w:r>
          </w:p>
        </w:tc>
        <w:tc>
          <w:tcPr>
            <w:tcW w:w="504" w:type="dxa"/>
            <w:shd w:val="clear" w:color="auto" w:fill="auto"/>
            <w:vAlign w:val="center"/>
          </w:tcPr>
          <w:p w14:paraId="79EB4DCB" w14:textId="77777777" w:rsidR="00B6583A" w:rsidRDefault="00B6583A">
            <w:pPr>
              <w:pStyle w:val="a3"/>
              <w:adjustRightInd w:val="0"/>
              <w:snapToGrid w:val="0"/>
              <w:spacing w:line="240" w:lineRule="auto"/>
              <w:ind w:firstLineChars="0" w:firstLine="0"/>
              <w:jc w:val="center"/>
              <w:rPr>
                <w:rFonts w:ascii="Times New Roman" w:eastAsia="仿宋_GB2312" w:hAnsi="Times New Roman"/>
                <w:color w:val="000000"/>
                <w:sz w:val="21"/>
                <w:szCs w:val="21"/>
              </w:rPr>
            </w:pPr>
          </w:p>
        </w:tc>
        <w:tc>
          <w:tcPr>
            <w:tcW w:w="1135" w:type="dxa"/>
            <w:shd w:val="clear" w:color="auto" w:fill="auto"/>
            <w:vAlign w:val="center"/>
          </w:tcPr>
          <w:p w14:paraId="53145E17" w14:textId="77777777" w:rsidR="00B6583A"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hAnsi="Times New Roman" w:hint="eastAsia"/>
                <w:color w:val="000000" w:themeColor="text1"/>
                <w:sz w:val="21"/>
                <w:szCs w:val="21"/>
              </w:rPr>
              <w:t>J Clean. Prod., 2019, 211: 566-573</w:t>
            </w:r>
            <w:r>
              <w:rPr>
                <w:rFonts w:ascii="Times New Roman" w:eastAsia="仿宋_GB2312" w:hAnsi="Times New Roman"/>
                <w:color w:val="000000"/>
                <w:sz w:val="21"/>
                <w:szCs w:val="21"/>
              </w:rPr>
              <w:t>（中科院一区，</w:t>
            </w:r>
            <w:r>
              <w:rPr>
                <w:rFonts w:ascii="Times New Roman" w:eastAsia="仿宋_GB2312" w:hAnsi="Times New Roman"/>
                <w:color w:val="000000"/>
                <w:sz w:val="21"/>
                <w:szCs w:val="21"/>
              </w:rPr>
              <w:t>TOP</w:t>
            </w:r>
            <w:r>
              <w:rPr>
                <w:rFonts w:ascii="Times New Roman" w:eastAsia="仿宋_GB2312" w:hAnsi="Times New Roman"/>
                <w:color w:val="000000"/>
                <w:sz w:val="21"/>
                <w:szCs w:val="21"/>
              </w:rPr>
              <w:t>期刊）</w:t>
            </w:r>
          </w:p>
        </w:tc>
        <w:tc>
          <w:tcPr>
            <w:tcW w:w="907" w:type="dxa"/>
            <w:shd w:val="clear" w:color="auto" w:fill="auto"/>
            <w:vAlign w:val="center"/>
          </w:tcPr>
          <w:p w14:paraId="4F6A76FD" w14:textId="77777777" w:rsidR="00B6583A"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2018.11</w:t>
            </w:r>
          </w:p>
        </w:tc>
        <w:tc>
          <w:tcPr>
            <w:tcW w:w="952" w:type="dxa"/>
            <w:shd w:val="clear" w:color="auto" w:fill="auto"/>
            <w:vAlign w:val="center"/>
          </w:tcPr>
          <w:p w14:paraId="4263B18F" w14:textId="77777777" w:rsidR="00B6583A"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Elsevier</w:t>
            </w:r>
          </w:p>
        </w:tc>
        <w:tc>
          <w:tcPr>
            <w:tcW w:w="800" w:type="dxa"/>
            <w:shd w:val="clear" w:color="auto" w:fill="auto"/>
            <w:vAlign w:val="center"/>
          </w:tcPr>
          <w:p w14:paraId="059F9923" w14:textId="77777777" w:rsidR="00B6583A"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南昌大学</w:t>
            </w:r>
          </w:p>
        </w:tc>
        <w:tc>
          <w:tcPr>
            <w:tcW w:w="1362" w:type="dxa"/>
            <w:shd w:val="clear" w:color="auto" w:fill="auto"/>
            <w:vAlign w:val="center"/>
          </w:tcPr>
          <w:p w14:paraId="0AAFC4E4" w14:textId="77777777" w:rsidR="00B6583A"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hAnsi="Times New Roman"/>
                <w:color w:val="000000" w:themeColor="text1"/>
                <w:sz w:val="21"/>
                <w:szCs w:val="21"/>
              </w:rPr>
              <w:t xml:space="preserve">Xu </w:t>
            </w:r>
            <w:proofErr w:type="spellStart"/>
            <w:r>
              <w:rPr>
                <w:rFonts w:ascii="Times New Roman" w:hAnsi="Times New Roman"/>
                <w:color w:val="000000" w:themeColor="text1"/>
                <w:sz w:val="21"/>
                <w:szCs w:val="21"/>
              </w:rPr>
              <w:t>Qiuhua</w:t>
            </w:r>
            <w:proofErr w:type="spellEnd"/>
            <w:r>
              <w:rPr>
                <w:rFonts w:ascii="Times New Roman" w:hAnsi="Times New Roman"/>
                <w:color w:val="000000" w:themeColor="text1"/>
                <w:sz w:val="21"/>
                <w:szCs w:val="21"/>
              </w:rPr>
              <w:t>;</w:t>
            </w:r>
            <w:r>
              <w:rPr>
                <w:rFonts w:ascii="Times New Roman" w:hAnsi="Times New Roman" w:hint="eastAsia"/>
                <w:color w:val="000000" w:themeColor="text1"/>
                <w:sz w:val="21"/>
                <w:szCs w:val="21"/>
              </w:rPr>
              <w:t xml:space="preserve"> </w:t>
            </w:r>
            <w:r>
              <w:rPr>
                <w:rFonts w:ascii="Times New Roman" w:hAnsi="Times New Roman"/>
                <w:color w:val="000000" w:themeColor="text1"/>
                <w:sz w:val="21"/>
                <w:szCs w:val="21"/>
              </w:rPr>
              <w:t>Sun Yuanyuan;</w:t>
            </w:r>
            <w:r>
              <w:rPr>
                <w:rFonts w:ascii="Times New Roman" w:hAnsi="Times New Roman" w:hint="eastAsia"/>
                <w:color w:val="000000" w:themeColor="text1"/>
                <w:sz w:val="21"/>
                <w:szCs w:val="21"/>
              </w:rPr>
              <w:t xml:space="preserve"> </w:t>
            </w:r>
            <w:r>
              <w:rPr>
                <w:rFonts w:ascii="Times New Roman" w:hAnsi="Times New Roman"/>
                <w:color w:val="000000" w:themeColor="text1"/>
                <w:sz w:val="21"/>
                <w:szCs w:val="21"/>
              </w:rPr>
              <w:t>Yang Lifeng;</w:t>
            </w:r>
            <w:r>
              <w:rPr>
                <w:rFonts w:ascii="Times New Roman" w:hAnsi="Times New Roman" w:hint="eastAsia"/>
                <w:color w:val="000000" w:themeColor="text1"/>
                <w:sz w:val="21"/>
                <w:szCs w:val="21"/>
              </w:rPr>
              <w:t xml:space="preserve"> </w:t>
            </w:r>
            <w:r>
              <w:rPr>
                <w:rFonts w:ascii="Times New Roman" w:hAnsi="Times New Roman"/>
                <w:color w:val="000000" w:themeColor="text1"/>
                <w:sz w:val="21"/>
                <w:szCs w:val="21"/>
              </w:rPr>
              <w:t xml:space="preserve">Li </w:t>
            </w:r>
            <w:proofErr w:type="spellStart"/>
            <w:r>
              <w:rPr>
                <w:rFonts w:ascii="Times New Roman" w:hAnsi="Times New Roman"/>
                <w:color w:val="000000" w:themeColor="text1"/>
                <w:sz w:val="21"/>
                <w:szCs w:val="21"/>
              </w:rPr>
              <w:t>Cuicui</w:t>
            </w:r>
            <w:proofErr w:type="spellEnd"/>
            <w:r>
              <w:rPr>
                <w:rFonts w:ascii="Times New Roman" w:hAnsi="Times New Roman"/>
                <w:color w:val="000000" w:themeColor="text1"/>
                <w:sz w:val="21"/>
                <w:szCs w:val="21"/>
              </w:rPr>
              <w:t>;</w:t>
            </w:r>
            <w:r>
              <w:rPr>
                <w:rFonts w:ascii="Times New Roman" w:hAnsi="Times New Roman" w:hint="eastAsia"/>
                <w:color w:val="000000" w:themeColor="text1"/>
                <w:sz w:val="21"/>
                <w:szCs w:val="21"/>
              </w:rPr>
              <w:t xml:space="preserve"> </w:t>
            </w:r>
            <w:r>
              <w:rPr>
                <w:rFonts w:ascii="Times New Roman" w:hAnsi="Times New Roman"/>
                <w:color w:val="000000" w:themeColor="text1"/>
                <w:sz w:val="21"/>
                <w:szCs w:val="21"/>
              </w:rPr>
              <w:t xml:space="preserve">Zhou </w:t>
            </w:r>
            <w:proofErr w:type="spellStart"/>
            <w:r>
              <w:rPr>
                <w:rFonts w:ascii="Times New Roman" w:hAnsi="Times New Roman"/>
                <w:color w:val="000000" w:themeColor="text1"/>
                <w:sz w:val="21"/>
                <w:szCs w:val="21"/>
              </w:rPr>
              <w:t>Xuezhen</w:t>
            </w:r>
            <w:proofErr w:type="spellEnd"/>
            <w:r>
              <w:rPr>
                <w:rFonts w:ascii="Times New Roman" w:hAnsi="Times New Roman"/>
                <w:color w:val="000000" w:themeColor="text1"/>
                <w:sz w:val="21"/>
                <w:szCs w:val="21"/>
              </w:rPr>
              <w:t>;</w:t>
            </w:r>
            <w:r>
              <w:rPr>
                <w:rFonts w:ascii="Times New Roman" w:hAnsi="Times New Roman" w:hint="eastAsia"/>
                <w:color w:val="000000" w:themeColor="text1"/>
                <w:sz w:val="21"/>
                <w:szCs w:val="21"/>
              </w:rPr>
              <w:t xml:space="preserve"> </w:t>
            </w:r>
            <w:r>
              <w:rPr>
                <w:rFonts w:ascii="Times New Roman" w:hAnsi="Times New Roman"/>
                <w:color w:val="000000" w:themeColor="text1"/>
                <w:sz w:val="21"/>
                <w:szCs w:val="21"/>
              </w:rPr>
              <w:t xml:space="preserve">Chen </w:t>
            </w:r>
            <w:proofErr w:type="spellStart"/>
            <w:r>
              <w:rPr>
                <w:rFonts w:ascii="Times New Roman" w:hAnsi="Times New Roman"/>
                <w:color w:val="000000" w:themeColor="text1"/>
                <w:sz w:val="21"/>
                <w:szCs w:val="21"/>
              </w:rPr>
              <w:t>Weifan</w:t>
            </w:r>
            <w:proofErr w:type="spellEnd"/>
            <w:r>
              <w:rPr>
                <w:rFonts w:ascii="Times New Roman" w:hAnsi="Times New Roman"/>
                <w:color w:val="000000" w:themeColor="text1"/>
                <w:sz w:val="21"/>
                <w:szCs w:val="21"/>
              </w:rPr>
              <w:t>;</w:t>
            </w:r>
            <w:r>
              <w:rPr>
                <w:rFonts w:ascii="Times New Roman" w:hAnsi="Times New Roman" w:hint="eastAsia"/>
                <w:color w:val="000000" w:themeColor="text1"/>
                <w:sz w:val="21"/>
                <w:szCs w:val="21"/>
              </w:rPr>
              <w:t xml:space="preserve"> </w:t>
            </w:r>
            <w:r>
              <w:rPr>
                <w:rFonts w:ascii="Times New Roman Bold" w:hAnsi="Times New Roman Bold" w:cs="Times New Roman Bold"/>
                <w:b/>
                <w:bCs/>
                <w:color w:val="000000" w:themeColor="text1"/>
                <w:sz w:val="21"/>
                <w:szCs w:val="21"/>
              </w:rPr>
              <w:t xml:space="preserve">Li </w:t>
            </w:r>
            <w:proofErr w:type="spellStart"/>
            <w:r>
              <w:rPr>
                <w:rFonts w:ascii="Times New Roman Bold" w:hAnsi="Times New Roman Bold" w:cs="Times New Roman Bold"/>
                <w:b/>
                <w:bCs/>
                <w:color w:val="000000" w:themeColor="text1"/>
                <w:sz w:val="21"/>
                <w:szCs w:val="21"/>
              </w:rPr>
              <w:t>Yongxiu</w:t>
            </w:r>
            <w:proofErr w:type="spellEnd"/>
            <w:r>
              <w:rPr>
                <w:rFonts w:ascii="Times New Roman Bold" w:hAnsi="Times New Roman Bold" w:cs="Times New Roman Bold" w:hint="eastAsia"/>
                <w:b/>
                <w:bCs/>
                <w:color w:val="000000" w:themeColor="text1"/>
                <w:sz w:val="21"/>
                <w:szCs w:val="21"/>
              </w:rPr>
              <w:t>*</w:t>
            </w:r>
          </w:p>
        </w:tc>
        <w:tc>
          <w:tcPr>
            <w:tcW w:w="668" w:type="dxa"/>
            <w:shd w:val="clear" w:color="auto" w:fill="auto"/>
            <w:vAlign w:val="center"/>
          </w:tcPr>
          <w:p w14:paraId="14210292" w14:textId="77777777" w:rsidR="00B6583A"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是</w:t>
            </w:r>
          </w:p>
        </w:tc>
        <w:tc>
          <w:tcPr>
            <w:tcW w:w="674" w:type="dxa"/>
            <w:shd w:val="clear" w:color="auto" w:fill="auto"/>
            <w:vAlign w:val="center"/>
          </w:tcPr>
          <w:p w14:paraId="516C672A" w14:textId="77777777" w:rsidR="00B6583A"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是</w:t>
            </w:r>
          </w:p>
        </w:tc>
      </w:tr>
      <w:tr w:rsidR="00B6583A" w14:paraId="479289BC" w14:textId="77777777">
        <w:trPr>
          <w:trHeight w:val="690"/>
          <w:jc w:val="center"/>
        </w:trPr>
        <w:tc>
          <w:tcPr>
            <w:tcW w:w="466" w:type="dxa"/>
            <w:vAlign w:val="center"/>
          </w:tcPr>
          <w:p w14:paraId="1ACFBC8C" w14:textId="77777777" w:rsidR="00B6583A"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3</w:t>
            </w:r>
          </w:p>
        </w:tc>
        <w:tc>
          <w:tcPr>
            <w:tcW w:w="775" w:type="dxa"/>
            <w:shd w:val="clear" w:color="auto" w:fill="auto"/>
            <w:vAlign w:val="center"/>
          </w:tcPr>
          <w:p w14:paraId="2E80F6E4" w14:textId="77777777" w:rsidR="00B6583A"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论文</w:t>
            </w:r>
          </w:p>
        </w:tc>
        <w:tc>
          <w:tcPr>
            <w:tcW w:w="1431" w:type="dxa"/>
            <w:shd w:val="clear" w:color="auto" w:fill="auto"/>
            <w:vAlign w:val="center"/>
          </w:tcPr>
          <w:p w14:paraId="248C4CDD" w14:textId="77777777" w:rsidR="00B6583A"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hAnsi="Times New Roman"/>
                <w:color w:val="000000" w:themeColor="text1"/>
                <w:sz w:val="21"/>
                <w:szCs w:val="21"/>
              </w:rPr>
              <w:t>Leaching ion adsorption rare earth by aluminum sulfate for increasing efficiency and lowering the environmental impact</w:t>
            </w:r>
          </w:p>
        </w:tc>
        <w:tc>
          <w:tcPr>
            <w:tcW w:w="504" w:type="dxa"/>
            <w:shd w:val="clear" w:color="auto" w:fill="auto"/>
            <w:vAlign w:val="center"/>
          </w:tcPr>
          <w:p w14:paraId="356D916D" w14:textId="77777777" w:rsidR="00B6583A"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中国</w:t>
            </w:r>
          </w:p>
        </w:tc>
        <w:tc>
          <w:tcPr>
            <w:tcW w:w="1135" w:type="dxa"/>
            <w:shd w:val="clear" w:color="auto" w:fill="auto"/>
            <w:vAlign w:val="center"/>
          </w:tcPr>
          <w:p w14:paraId="4770E5F4" w14:textId="77777777" w:rsidR="00B6583A"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hAnsi="Times New Roman" w:hint="eastAsia"/>
                <w:color w:val="000000" w:themeColor="text1"/>
              </w:rPr>
              <w:t>J Rare Earths, 2019, 37:429-437</w:t>
            </w:r>
            <w:r>
              <w:rPr>
                <w:rFonts w:ascii="Times New Roman" w:eastAsia="仿宋_GB2312" w:hAnsi="Times New Roman"/>
                <w:color w:val="000000"/>
                <w:sz w:val="21"/>
                <w:szCs w:val="21"/>
              </w:rPr>
              <w:t>（中科院一区）</w:t>
            </w:r>
          </w:p>
        </w:tc>
        <w:tc>
          <w:tcPr>
            <w:tcW w:w="907" w:type="dxa"/>
            <w:shd w:val="clear" w:color="auto" w:fill="auto"/>
            <w:vAlign w:val="center"/>
          </w:tcPr>
          <w:p w14:paraId="513295EF" w14:textId="77777777" w:rsidR="00B6583A"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2018.12</w:t>
            </w:r>
          </w:p>
        </w:tc>
        <w:tc>
          <w:tcPr>
            <w:tcW w:w="952" w:type="dxa"/>
            <w:shd w:val="clear" w:color="auto" w:fill="auto"/>
            <w:vAlign w:val="center"/>
          </w:tcPr>
          <w:p w14:paraId="1CAED8EE" w14:textId="77777777" w:rsidR="00B6583A"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Elsevier</w:t>
            </w:r>
          </w:p>
        </w:tc>
        <w:tc>
          <w:tcPr>
            <w:tcW w:w="800" w:type="dxa"/>
            <w:shd w:val="clear" w:color="auto" w:fill="auto"/>
            <w:vAlign w:val="center"/>
          </w:tcPr>
          <w:p w14:paraId="7AC4D389" w14:textId="77777777" w:rsidR="00B6583A"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南昌大学</w:t>
            </w:r>
          </w:p>
        </w:tc>
        <w:tc>
          <w:tcPr>
            <w:tcW w:w="1362" w:type="dxa"/>
            <w:shd w:val="clear" w:color="auto" w:fill="auto"/>
            <w:vAlign w:val="center"/>
          </w:tcPr>
          <w:p w14:paraId="4B8F4F7B" w14:textId="77777777" w:rsidR="00B6583A"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hAnsi="Times New Roman"/>
                <w:color w:val="000000" w:themeColor="text1"/>
                <w:sz w:val="21"/>
                <w:szCs w:val="21"/>
              </w:rPr>
              <w:t>Yang Lifen;</w:t>
            </w:r>
            <w:r>
              <w:rPr>
                <w:rFonts w:ascii="Times New Roman" w:hAnsi="Times New Roman" w:hint="eastAsia"/>
                <w:color w:val="000000" w:themeColor="text1"/>
                <w:sz w:val="21"/>
                <w:szCs w:val="21"/>
              </w:rPr>
              <w:t xml:space="preserve"> </w:t>
            </w:r>
            <w:r>
              <w:rPr>
                <w:rFonts w:ascii="Times New Roman" w:hAnsi="Times New Roman"/>
                <w:color w:val="000000" w:themeColor="text1"/>
                <w:sz w:val="21"/>
                <w:szCs w:val="21"/>
              </w:rPr>
              <w:t xml:space="preserve">Li </w:t>
            </w:r>
            <w:proofErr w:type="spellStart"/>
            <w:r>
              <w:rPr>
                <w:rFonts w:ascii="Times New Roman" w:hAnsi="Times New Roman"/>
                <w:color w:val="000000" w:themeColor="text1"/>
                <w:sz w:val="21"/>
                <w:szCs w:val="21"/>
              </w:rPr>
              <w:t>Cuicui</w:t>
            </w:r>
            <w:proofErr w:type="spellEnd"/>
            <w:r>
              <w:rPr>
                <w:rFonts w:ascii="Times New Roman" w:hAnsi="Times New Roman"/>
                <w:color w:val="000000" w:themeColor="text1"/>
                <w:sz w:val="21"/>
                <w:szCs w:val="21"/>
              </w:rPr>
              <w:t>;</w:t>
            </w:r>
            <w:r>
              <w:rPr>
                <w:rFonts w:ascii="Times New Roman" w:hAnsi="Times New Roman" w:hint="eastAsia"/>
                <w:color w:val="000000" w:themeColor="text1"/>
                <w:sz w:val="21"/>
                <w:szCs w:val="21"/>
              </w:rPr>
              <w:t xml:space="preserve"> </w:t>
            </w:r>
            <w:r>
              <w:rPr>
                <w:rFonts w:ascii="Times New Roman" w:hAnsi="Times New Roman"/>
                <w:color w:val="000000" w:themeColor="text1"/>
                <w:sz w:val="21"/>
                <w:szCs w:val="21"/>
              </w:rPr>
              <w:t>Wang Dashan;</w:t>
            </w:r>
            <w:r>
              <w:rPr>
                <w:rFonts w:ascii="Times New Roman" w:hAnsi="Times New Roman" w:hint="eastAsia"/>
                <w:color w:val="000000" w:themeColor="text1"/>
                <w:sz w:val="21"/>
                <w:szCs w:val="21"/>
              </w:rPr>
              <w:t xml:space="preserve"> </w:t>
            </w:r>
            <w:r>
              <w:rPr>
                <w:rFonts w:ascii="Times New Roman" w:hAnsi="Times New Roman"/>
                <w:color w:val="000000" w:themeColor="text1"/>
                <w:sz w:val="21"/>
                <w:szCs w:val="21"/>
              </w:rPr>
              <w:t xml:space="preserve">Li </w:t>
            </w:r>
            <w:proofErr w:type="spellStart"/>
            <w:r>
              <w:rPr>
                <w:rFonts w:ascii="Times New Roman" w:hAnsi="Times New Roman"/>
                <w:color w:val="000000" w:themeColor="text1"/>
                <w:sz w:val="21"/>
                <w:szCs w:val="21"/>
              </w:rPr>
              <w:t>Fengyang</w:t>
            </w:r>
            <w:proofErr w:type="spellEnd"/>
            <w:r>
              <w:rPr>
                <w:rFonts w:ascii="Times New Roman" w:hAnsi="Times New Roman"/>
                <w:color w:val="000000" w:themeColor="text1"/>
                <w:sz w:val="21"/>
                <w:szCs w:val="21"/>
              </w:rPr>
              <w:t>;</w:t>
            </w:r>
            <w:r>
              <w:rPr>
                <w:rFonts w:ascii="Times New Roman" w:hAnsi="Times New Roman" w:hint="eastAsia"/>
                <w:color w:val="000000" w:themeColor="text1"/>
                <w:sz w:val="21"/>
                <w:szCs w:val="21"/>
              </w:rPr>
              <w:t xml:space="preserve"> </w:t>
            </w:r>
            <w:r>
              <w:rPr>
                <w:rFonts w:ascii="Times New Roman" w:hAnsi="Times New Roman"/>
                <w:color w:val="000000" w:themeColor="text1"/>
                <w:sz w:val="21"/>
                <w:szCs w:val="21"/>
              </w:rPr>
              <w:t xml:space="preserve">Liu </w:t>
            </w:r>
            <w:proofErr w:type="spellStart"/>
            <w:r>
              <w:rPr>
                <w:rFonts w:ascii="Times New Roman" w:hAnsi="Times New Roman"/>
                <w:color w:val="000000" w:themeColor="text1"/>
                <w:sz w:val="21"/>
                <w:szCs w:val="21"/>
              </w:rPr>
              <w:t>Yanzhu</w:t>
            </w:r>
            <w:proofErr w:type="spellEnd"/>
            <w:r>
              <w:rPr>
                <w:rFonts w:ascii="Times New Roman" w:hAnsi="Times New Roman"/>
                <w:color w:val="000000" w:themeColor="text1"/>
                <w:sz w:val="21"/>
                <w:szCs w:val="21"/>
              </w:rPr>
              <w:t>;</w:t>
            </w:r>
            <w:r>
              <w:rPr>
                <w:rFonts w:ascii="Times New Roman" w:hAnsi="Times New Roman" w:hint="eastAsia"/>
                <w:color w:val="000000" w:themeColor="text1"/>
                <w:sz w:val="21"/>
                <w:szCs w:val="21"/>
              </w:rPr>
              <w:t xml:space="preserve"> </w:t>
            </w:r>
            <w:r>
              <w:rPr>
                <w:rFonts w:ascii="Times New Roman" w:hAnsi="Times New Roman"/>
                <w:color w:val="000000" w:themeColor="text1"/>
                <w:sz w:val="21"/>
                <w:szCs w:val="21"/>
              </w:rPr>
              <w:t xml:space="preserve">Zhou </w:t>
            </w:r>
            <w:proofErr w:type="spellStart"/>
            <w:r>
              <w:rPr>
                <w:rFonts w:ascii="Times New Roman" w:hAnsi="Times New Roman"/>
                <w:color w:val="000000" w:themeColor="text1"/>
                <w:sz w:val="21"/>
                <w:szCs w:val="21"/>
              </w:rPr>
              <w:t>Xuezhen</w:t>
            </w:r>
            <w:proofErr w:type="spellEnd"/>
            <w:r>
              <w:rPr>
                <w:rFonts w:ascii="Times New Roman" w:hAnsi="Times New Roman"/>
                <w:color w:val="000000" w:themeColor="text1"/>
                <w:sz w:val="21"/>
                <w:szCs w:val="21"/>
              </w:rPr>
              <w:t>;</w:t>
            </w:r>
            <w:r>
              <w:rPr>
                <w:rFonts w:ascii="Times New Roman" w:hAnsi="Times New Roman" w:hint="eastAsia"/>
                <w:color w:val="000000" w:themeColor="text1"/>
                <w:sz w:val="21"/>
                <w:szCs w:val="21"/>
              </w:rPr>
              <w:t xml:space="preserve"> </w:t>
            </w:r>
            <w:r>
              <w:rPr>
                <w:rFonts w:ascii="Times New Roman" w:hAnsi="Times New Roman"/>
                <w:color w:val="000000" w:themeColor="text1"/>
                <w:sz w:val="21"/>
                <w:szCs w:val="21"/>
              </w:rPr>
              <w:t xml:space="preserve">Liu </w:t>
            </w:r>
            <w:proofErr w:type="spellStart"/>
            <w:r>
              <w:rPr>
                <w:rFonts w:ascii="Times New Roman" w:hAnsi="Times New Roman"/>
                <w:color w:val="000000" w:themeColor="text1"/>
                <w:sz w:val="21"/>
                <w:szCs w:val="21"/>
              </w:rPr>
              <w:t>Mingbiao</w:t>
            </w:r>
            <w:proofErr w:type="spellEnd"/>
            <w:r>
              <w:rPr>
                <w:rFonts w:ascii="Times New Roman" w:hAnsi="Times New Roman"/>
                <w:color w:val="000000" w:themeColor="text1"/>
                <w:sz w:val="21"/>
                <w:szCs w:val="21"/>
              </w:rPr>
              <w:t>;</w:t>
            </w:r>
            <w:r>
              <w:rPr>
                <w:rFonts w:ascii="Times New Roman" w:hAnsi="Times New Roman" w:hint="eastAsia"/>
                <w:color w:val="000000" w:themeColor="text1"/>
                <w:sz w:val="21"/>
                <w:szCs w:val="21"/>
              </w:rPr>
              <w:t xml:space="preserve"> </w:t>
            </w:r>
            <w:r>
              <w:rPr>
                <w:rFonts w:ascii="Times New Roman" w:hAnsi="Times New Roman"/>
                <w:color w:val="000000" w:themeColor="text1"/>
                <w:sz w:val="21"/>
                <w:szCs w:val="21"/>
              </w:rPr>
              <w:t xml:space="preserve">Wang </w:t>
            </w:r>
            <w:proofErr w:type="spellStart"/>
            <w:r>
              <w:rPr>
                <w:rFonts w:ascii="Times New Roman" w:hAnsi="Times New Roman"/>
                <w:color w:val="000000" w:themeColor="text1"/>
                <w:sz w:val="21"/>
                <w:szCs w:val="21"/>
              </w:rPr>
              <w:t>Xiufeng</w:t>
            </w:r>
            <w:proofErr w:type="spellEnd"/>
            <w:r>
              <w:rPr>
                <w:rFonts w:ascii="Times New Roman" w:hAnsi="Times New Roman"/>
                <w:color w:val="000000" w:themeColor="text1"/>
                <w:sz w:val="21"/>
                <w:szCs w:val="21"/>
              </w:rPr>
              <w:t>;</w:t>
            </w:r>
            <w:r>
              <w:rPr>
                <w:rFonts w:ascii="Times New Roman" w:hAnsi="Times New Roman" w:hint="eastAsia"/>
                <w:color w:val="000000" w:themeColor="text1"/>
                <w:sz w:val="21"/>
                <w:szCs w:val="21"/>
              </w:rPr>
              <w:t xml:space="preserve"> </w:t>
            </w:r>
            <w:r>
              <w:rPr>
                <w:rFonts w:ascii="Times New Roman Bold" w:hAnsi="Times New Roman Bold" w:cs="Times New Roman Bold"/>
                <w:b/>
                <w:bCs/>
                <w:color w:val="000000" w:themeColor="text1"/>
                <w:sz w:val="21"/>
                <w:szCs w:val="21"/>
              </w:rPr>
              <w:t xml:space="preserve">Li </w:t>
            </w:r>
            <w:proofErr w:type="spellStart"/>
            <w:r>
              <w:rPr>
                <w:rFonts w:ascii="Times New Roman Bold" w:hAnsi="Times New Roman Bold" w:cs="Times New Roman Bold"/>
                <w:b/>
                <w:bCs/>
                <w:color w:val="000000" w:themeColor="text1"/>
                <w:sz w:val="21"/>
                <w:szCs w:val="21"/>
              </w:rPr>
              <w:t>Yongxiu</w:t>
            </w:r>
            <w:proofErr w:type="spellEnd"/>
            <w:r>
              <w:rPr>
                <w:rFonts w:ascii="Times New Roman Bold" w:hAnsi="Times New Roman Bold" w:cs="Times New Roman Bold"/>
                <w:b/>
                <w:bCs/>
                <w:color w:val="000000" w:themeColor="text1"/>
                <w:sz w:val="21"/>
                <w:szCs w:val="21"/>
              </w:rPr>
              <w:t>*</w:t>
            </w:r>
          </w:p>
        </w:tc>
        <w:tc>
          <w:tcPr>
            <w:tcW w:w="668" w:type="dxa"/>
            <w:shd w:val="clear" w:color="auto" w:fill="auto"/>
            <w:vAlign w:val="center"/>
          </w:tcPr>
          <w:p w14:paraId="53E8F17B" w14:textId="77777777" w:rsidR="00B6583A"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是</w:t>
            </w:r>
          </w:p>
        </w:tc>
        <w:tc>
          <w:tcPr>
            <w:tcW w:w="674" w:type="dxa"/>
            <w:shd w:val="clear" w:color="auto" w:fill="auto"/>
            <w:vAlign w:val="center"/>
          </w:tcPr>
          <w:p w14:paraId="2A84E6AF" w14:textId="77777777" w:rsidR="00B6583A"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是</w:t>
            </w:r>
          </w:p>
        </w:tc>
      </w:tr>
      <w:tr w:rsidR="00B6583A" w14:paraId="71A60CC3" w14:textId="77777777">
        <w:trPr>
          <w:trHeight w:val="690"/>
          <w:jc w:val="center"/>
        </w:trPr>
        <w:tc>
          <w:tcPr>
            <w:tcW w:w="466" w:type="dxa"/>
            <w:vAlign w:val="center"/>
          </w:tcPr>
          <w:p w14:paraId="5BBADA0C" w14:textId="77777777" w:rsidR="00B6583A"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4</w:t>
            </w:r>
          </w:p>
        </w:tc>
        <w:tc>
          <w:tcPr>
            <w:tcW w:w="775" w:type="dxa"/>
            <w:shd w:val="clear" w:color="auto" w:fill="auto"/>
            <w:vAlign w:val="center"/>
          </w:tcPr>
          <w:p w14:paraId="2A4BD5A7" w14:textId="77777777" w:rsidR="00B6583A"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著作</w:t>
            </w:r>
          </w:p>
        </w:tc>
        <w:tc>
          <w:tcPr>
            <w:tcW w:w="1431" w:type="dxa"/>
            <w:shd w:val="clear" w:color="auto" w:fill="auto"/>
            <w:vAlign w:val="center"/>
          </w:tcPr>
          <w:p w14:paraId="3A503299" w14:textId="77777777" w:rsidR="00B6583A"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离子吸附型稀土资源与绿色提取</w:t>
            </w:r>
          </w:p>
        </w:tc>
        <w:tc>
          <w:tcPr>
            <w:tcW w:w="504" w:type="dxa"/>
            <w:shd w:val="clear" w:color="auto" w:fill="auto"/>
            <w:vAlign w:val="center"/>
          </w:tcPr>
          <w:p w14:paraId="31B1E3A3" w14:textId="77777777" w:rsidR="00B6583A"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中国</w:t>
            </w:r>
          </w:p>
        </w:tc>
        <w:tc>
          <w:tcPr>
            <w:tcW w:w="1135" w:type="dxa"/>
            <w:shd w:val="clear" w:color="auto" w:fill="auto"/>
            <w:vAlign w:val="center"/>
          </w:tcPr>
          <w:p w14:paraId="1076A5B5" w14:textId="77777777" w:rsidR="00B6583A"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ISBN978-7-122-22382-1</w:t>
            </w:r>
          </w:p>
        </w:tc>
        <w:tc>
          <w:tcPr>
            <w:tcW w:w="907" w:type="dxa"/>
            <w:shd w:val="clear" w:color="auto" w:fill="auto"/>
            <w:vAlign w:val="center"/>
          </w:tcPr>
          <w:p w14:paraId="32BFBACA" w14:textId="77777777" w:rsidR="00B6583A"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2014.12</w:t>
            </w:r>
          </w:p>
        </w:tc>
        <w:tc>
          <w:tcPr>
            <w:tcW w:w="952" w:type="dxa"/>
            <w:shd w:val="clear" w:color="auto" w:fill="auto"/>
            <w:vAlign w:val="center"/>
          </w:tcPr>
          <w:p w14:paraId="006DAD68" w14:textId="77777777" w:rsidR="00B6583A"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化学工业出版社</w:t>
            </w:r>
          </w:p>
        </w:tc>
        <w:tc>
          <w:tcPr>
            <w:tcW w:w="800" w:type="dxa"/>
            <w:shd w:val="clear" w:color="auto" w:fill="auto"/>
            <w:vAlign w:val="center"/>
          </w:tcPr>
          <w:p w14:paraId="0AA20FFA" w14:textId="77777777" w:rsidR="00B6583A"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南昌大学</w:t>
            </w:r>
          </w:p>
        </w:tc>
        <w:tc>
          <w:tcPr>
            <w:tcW w:w="1362" w:type="dxa"/>
            <w:shd w:val="clear" w:color="auto" w:fill="auto"/>
            <w:vAlign w:val="center"/>
          </w:tcPr>
          <w:p w14:paraId="064BAF35" w14:textId="77777777" w:rsidR="00B6583A"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李永绣</w:t>
            </w:r>
          </w:p>
        </w:tc>
        <w:tc>
          <w:tcPr>
            <w:tcW w:w="668" w:type="dxa"/>
            <w:shd w:val="clear" w:color="auto" w:fill="auto"/>
            <w:vAlign w:val="center"/>
          </w:tcPr>
          <w:p w14:paraId="208D4AE0" w14:textId="77777777" w:rsidR="00B6583A"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是</w:t>
            </w:r>
          </w:p>
        </w:tc>
        <w:tc>
          <w:tcPr>
            <w:tcW w:w="674" w:type="dxa"/>
            <w:shd w:val="clear" w:color="auto" w:fill="auto"/>
            <w:vAlign w:val="center"/>
          </w:tcPr>
          <w:p w14:paraId="677E4190" w14:textId="77777777" w:rsidR="00B6583A"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是</w:t>
            </w:r>
          </w:p>
        </w:tc>
      </w:tr>
      <w:tr w:rsidR="00B6583A" w14:paraId="30F9879C" w14:textId="77777777">
        <w:trPr>
          <w:trHeight w:val="690"/>
          <w:jc w:val="center"/>
        </w:trPr>
        <w:tc>
          <w:tcPr>
            <w:tcW w:w="466" w:type="dxa"/>
            <w:vAlign w:val="center"/>
          </w:tcPr>
          <w:p w14:paraId="0A44761A" w14:textId="77777777" w:rsidR="00B6583A"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5</w:t>
            </w:r>
          </w:p>
        </w:tc>
        <w:tc>
          <w:tcPr>
            <w:tcW w:w="775" w:type="dxa"/>
            <w:vAlign w:val="center"/>
          </w:tcPr>
          <w:p w14:paraId="7F736E3A" w14:textId="77777777" w:rsidR="00B6583A"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论文</w:t>
            </w:r>
          </w:p>
        </w:tc>
        <w:tc>
          <w:tcPr>
            <w:tcW w:w="1431" w:type="dxa"/>
            <w:vAlign w:val="center"/>
          </w:tcPr>
          <w:p w14:paraId="0A589C69" w14:textId="77777777" w:rsidR="00B6583A"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hAnsi="Times New Roman" w:hint="eastAsia"/>
                <w:color w:val="000000" w:themeColor="text1"/>
                <w:sz w:val="21"/>
                <w:szCs w:val="21"/>
              </w:rPr>
              <w:t>离子吸附型稀土高效提取和分离技术进展</w:t>
            </w:r>
          </w:p>
        </w:tc>
        <w:tc>
          <w:tcPr>
            <w:tcW w:w="504" w:type="dxa"/>
            <w:vAlign w:val="center"/>
          </w:tcPr>
          <w:p w14:paraId="04752D02" w14:textId="77777777" w:rsidR="00B6583A"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中国</w:t>
            </w:r>
          </w:p>
        </w:tc>
        <w:tc>
          <w:tcPr>
            <w:tcW w:w="1135" w:type="dxa"/>
            <w:vAlign w:val="center"/>
          </w:tcPr>
          <w:p w14:paraId="1E4C566F" w14:textId="77777777" w:rsidR="00B6583A"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hAnsi="Times New Roman" w:hint="eastAsia"/>
                <w:color w:val="000000" w:themeColor="text1"/>
                <w:sz w:val="21"/>
                <w:szCs w:val="21"/>
              </w:rPr>
              <w:t>中国稀土学报</w:t>
            </w:r>
            <w:r>
              <w:rPr>
                <w:rFonts w:ascii="Times New Roman" w:hAnsi="Times New Roman" w:hint="eastAsia"/>
                <w:color w:val="000000" w:themeColor="text1"/>
                <w:sz w:val="21"/>
                <w:szCs w:val="21"/>
              </w:rPr>
              <w:t>, 2012, 30(3): 257-264</w:t>
            </w:r>
            <w:r>
              <w:rPr>
                <w:rFonts w:ascii="Times New Roman" w:eastAsia="仿宋_GB2312" w:hAnsi="Times New Roman"/>
                <w:color w:val="000000"/>
                <w:sz w:val="21"/>
                <w:szCs w:val="21"/>
              </w:rPr>
              <w:t>（高质量科技期刊</w:t>
            </w:r>
            <w:r>
              <w:rPr>
                <w:rFonts w:ascii="Times New Roman" w:eastAsia="仿宋_GB2312" w:hAnsi="Times New Roman"/>
                <w:color w:val="000000"/>
                <w:sz w:val="21"/>
                <w:szCs w:val="21"/>
              </w:rPr>
              <w:t>T1</w:t>
            </w:r>
            <w:r>
              <w:rPr>
                <w:rFonts w:ascii="Times New Roman" w:eastAsia="仿宋_GB2312" w:hAnsi="Times New Roman"/>
                <w:color w:val="000000"/>
                <w:sz w:val="21"/>
                <w:szCs w:val="21"/>
              </w:rPr>
              <w:t>，</w:t>
            </w:r>
            <w:r>
              <w:rPr>
                <w:rFonts w:ascii="Times New Roman" w:eastAsia="仿宋_GB2312" w:hAnsi="Times New Roman"/>
                <w:color w:val="000000"/>
                <w:sz w:val="21"/>
                <w:szCs w:val="21"/>
              </w:rPr>
              <w:t>EI</w:t>
            </w:r>
            <w:r>
              <w:rPr>
                <w:rFonts w:ascii="Times New Roman" w:eastAsia="仿宋_GB2312" w:hAnsi="Times New Roman"/>
                <w:color w:val="000000"/>
                <w:sz w:val="21"/>
                <w:szCs w:val="21"/>
              </w:rPr>
              <w:t>收</w:t>
            </w:r>
            <w:r>
              <w:rPr>
                <w:rFonts w:ascii="Times New Roman" w:eastAsia="仿宋_GB2312" w:hAnsi="Times New Roman"/>
                <w:color w:val="000000"/>
                <w:sz w:val="21"/>
                <w:szCs w:val="21"/>
              </w:rPr>
              <w:lastRenderedPageBreak/>
              <w:t>录）</w:t>
            </w:r>
          </w:p>
        </w:tc>
        <w:tc>
          <w:tcPr>
            <w:tcW w:w="907" w:type="dxa"/>
            <w:vAlign w:val="center"/>
          </w:tcPr>
          <w:p w14:paraId="719C9658" w14:textId="77777777" w:rsidR="00B6583A"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lastRenderedPageBreak/>
              <w:t>2012.6</w:t>
            </w:r>
          </w:p>
        </w:tc>
        <w:tc>
          <w:tcPr>
            <w:tcW w:w="952" w:type="dxa"/>
            <w:vAlign w:val="center"/>
          </w:tcPr>
          <w:p w14:paraId="1F40ACC0" w14:textId="77777777" w:rsidR="00B6583A" w:rsidRDefault="00000000">
            <w:pPr>
              <w:autoSpaceDE w:val="0"/>
              <w:autoSpaceDN w:val="0"/>
              <w:adjustRightInd w:val="0"/>
              <w:snapToGrid w:val="0"/>
              <w:jc w:val="center"/>
              <w:rPr>
                <w:rFonts w:ascii="Times New Roman" w:eastAsia="仿宋_GB2312" w:hAnsi="Times New Roman" w:cs="Times New Roman"/>
                <w:color w:val="000000"/>
                <w:szCs w:val="21"/>
              </w:rPr>
            </w:pPr>
            <w:r>
              <w:rPr>
                <w:rFonts w:ascii="Times New Roman" w:eastAsia="仿宋_GB2312" w:hAnsi="Times New Roman" w:cs="Times New Roman" w:hint="eastAsia"/>
                <w:color w:val="000000"/>
                <w:szCs w:val="21"/>
              </w:rPr>
              <w:t>中国稀土学会</w:t>
            </w:r>
          </w:p>
        </w:tc>
        <w:tc>
          <w:tcPr>
            <w:tcW w:w="800" w:type="dxa"/>
            <w:vAlign w:val="center"/>
          </w:tcPr>
          <w:p w14:paraId="3FCDED80" w14:textId="77777777" w:rsidR="00B6583A"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南昌大学</w:t>
            </w:r>
          </w:p>
        </w:tc>
        <w:tc>
          <w:tcPr>
            <w:tcW w:w="1362" w:type="dxa"/>
            <w:vAlign w:val="center"/>
          </w:tcPr>
          <w:p w14:paraId="0C6FCEE2" w14:textId="77777777" w:rsidR="00B6583A" w:rsidRDefault="00000000">
            <w:pPr>
              <w:pStyle w:val="3"/>
              <w:widowControl/>
              <w:shd w:val="clear" w:color="auto" w:fill="FFFFFF"/>
              <w:spacing w:beforeAutospacing="0" w:afterAutospacing="0" w:line="405" w:lineRule="atLeast"/>
              <w:ind w:right="150"/>
              <w:jc w:val="center"/>
              <w:rPr>
                <w:rFonts w:ascii="Times New Roman" w:hAnsi="Times New Roman" w:hint="default"/>
                <w:b w:val="0"/>
                <w:bCs w:val="0"/>
                <w:color w:val="000000" w:themeColor="text1"/>
                <w:kern w:val="2"/>
                <w:sz w:val="21"/>
                <w:szCs w:val="21"/>
              </w:rPr>
            </w:pPr>
            <w:hyperlink r:id="rId6" w:tgtFrame="https://kns.cnki.net/kcms2/article/_blank" w:history="1">
              <w:r>
                <w:rPr>
                  <w:rFonts w:ascii="Times New Roman" w:hAnsi="Times New Roman"/>
                  <w:b w:val="0"/>
                  <w:bCs w:val="0"/>
                  <w:color w:val="000000" w:themeColor="text1"/>
                  <w:kern w:val="2"/>
                  <w:sz w:val="21"/>
                  <w:szCs w:val="21"/>
                </w:rPr>
                <w:t>李永绣</w:t>
              </w:r>
            </w:hyperlink>
            <w:r>
              <w:rPr>
                <w:rFonts w:ascii="Times New Roman" w:hAnsi="Times New Roman"/>
                <w:b w:val="0"/>
                <w:bCs w:val="0"/>
                <w:color w:val="000000" w:themeColor="text1"/>
                <w:kern w:val="2"/>
                <w:sz w:val="21"/>
                <w:szCs w:val="21"/>
              </w:rPr>
              <w:t>，</w:t>
            </w:r>
            <w:hyperlink r:id="rId7" w:tgtFrame="https://kns.cnki.net/kcms2/article/_blank" w:history="1">
              <w:r>
                <w:rPr>
                  <w:rFonts w:ascii="Times New Roman" w:hAnsi="Times New Roman"/>
                  <w:b w:val="0"/>
                  <w:bCs w:val="0"/>
                  <w:color w:val="000000" w:themeColor="text1"/>
                  <w:kern w:val="2"/>
                  <w:sz w:val="21"/>
                  <w:szCs w:val="21"/>
                </w:rPr>
                <w:t>周新木</w:t>
              </w:r>
            </w:hyperlink>
            <w:r>
              <w:rPr>
                <w:rFonts w:ascii="Times New Roman" w:hAnsi="Times New Roman"/>
                <w:b w:val="0"/>
                <w:bCs w:val="0"/>
                <w:color w:val="000000" w:themeColor="text1"/>
                <w:kern w:val="2"/>
                <w:sz w:val="21"/>
                <w:szCs w:val="21"/>
              </w:rPr>
              <w:t>，</w:t>
            </w:r>
            <w:hyperlink r:id="rId8" w:tgtFrame="https://kns.cnki.net/kcms2/article/_blank" w:history="1">
              <w:r>
                <w:rPr>
                  <w:rFonts w:ascii="Times New Roman" w:hAnsi="Times New Roman"/>
                  <w:b w:val="0"/>
                  <w:bCs w:val="0"/>
                  <w:color w:val="000000" w:themeColor="text1"/>
                  <w:kern w:val="2"/>
                  <w:sz w:val="21"/>
                  <w:szCs w:val="21"/>
                </w:rPr>
                <w:t>刘艳珠</w:t>
              </w:r>
            </w:hyperlink>
            <w:r>
              <w:rPr>
                <w:rFonts w:ascii="Times New Roman" w:hAnsi="Times New Roman"/>
                <w:b w:val="0"/>
                <w:bCs w:val="0"/>
                <w:color w:val="000000" w:themeColor="text1"/>
                <w:kern w:val="2"/>
                <w:sz w:val="21"/>
                <w:szCs w:val="21"/>
              </w:rPr>
              <w:t>，</w:t>
            </w:r>
            <w:hyperlink r:id="rId9" w:tgtFrame="https://kns.cnki.net/kcms2/article/_blank" w:history="1">
              <w:r>
                <w:rPr>
                  <w:rFonts w:ascii="Times New Roman" w:hAnsi="Times New Roman"/>
                  <w:b w:val="0"/>
                  <w:bCs w:val="0"/>
                  <w:color w:val="000000" w:themeColor="text1"/>
                  <w:kern w:val="2"/>
                  <w:sz w:val="21"/>
                  <w:szCs w:val="21"/>
                </w:rPr>
                <w:t>李东平</w:t>
              </w:r>
            </w:hyperlink>
            <w:hyperlink r:id="rId10" w:tgtFrame="https://kns.cnki.net/kcms2/article/_blank" w:history="1">
              <w:r>
                <w:rPr>
                  <w:rFonts w:ascii="Times New Roman" w:hAnsi="Times New Roman"/>
                  <w:b w:val="0"/>
                  <w:bCs w:val="0"/>
                  <w:color w:val="000000" w:themeColor="text1"/>
                  <w:kern w:val="2"/>
                  <w:sz w:val="21"/>
                  <w:szCs w:val="21"/>
                </w:rPr>
                <w:t>李静</w:t>
              </w:r>
            </w:hyperlink>
            <w:r>
              <w:rPr>
                <w:rFonts w:ascii="Times New Roman" w:hAnsi="Times New Roman"/>
                <w:b w:val="0"/>
                <w:bCs w:val="0"/>
                <w:color w:val="000000" w:themeColor="text1"/>
                <w:kern w:val="2"/>
                <w:sz w:val="21"/>
                <w:szCs w:val="21"/>
              </w:rPr>
              <w:t>，</w:t>
            </w:r>
            <w:hyperlink r:id="rId11" w:tgtFrame="https://kns.cnki.net/kcms2/article/_blank" w:history="1">
              <w:r>
                <w:rPr>
                  <w:rFonts w:ascii="Times New Roman" w:hAnsi="Times New Roman"/>
                  <w:b w:val="0"/>
                  <w:bCs w:val="0"/>
                  <w:color w:val="000000" w:themeColor="text1"/>
                  <w:kern w:val="2"/>
                  <w:sz w:val="21"/>
                  <w:szCs w:val="21"/>
                </w:rPr>
                <w:t>唐群</w:t>
              </w:r>
            </w:hyperlink>
          </w:p>
          <w:p w14:paraId="5A1D0E9B" w14:textId="77777777" w:rsidR="00B6583A" w:rsidRDefault="00B6583A">
            <w:pPr>
              <w:pStyle w:val="a3"/>
              <w:adjustRightInd w:val="0"/>
              <w:snapToGrid w:val="0"/>
              <w:spacing w:line="240" w:lineRule="auto"/>
              <w:ind w:firstLineChars="0" w:firstLine="0"/>
              <w:jc w:val="center"/>
              <w:rPr>
                <w:rFonts w:ascii="Times New Roman" w:eastAsia="仿宋_GB2312" w:hAnsi="Times New Roman"/>
                <w:color w:val="000000"/>
                <w:sz w:val="21"/>
                <w:szCs w:val="21"/>
              </w:rPr>
            </w:pPr>
          </w:p>
        </w:tc>
        <w:tc>
          <w:tcPr>
            <w:tcW w:w="668" w:type="dxa"/>
            <w:vAlign w:val="center"/>
          </w:tcPr>
          <w:p w14:paraId="27C6389C" w14:textId="77777777" w:rsidR="00B6583A"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lastRenderedPageBreak/>
              <w:t>是</w:t>
            </w:r>
          </w:p>
        </w:tc>
        <w:tc>
          <w:tcPr>
            <w:tcW w:w="674" w:type="dxa"/>
            <w:vAlign w:val="center"/>
          </w:tcPr>
          <w:p w14:paraId="7A768C83" w14:textId="77777777" w:rsidR="00B6583A"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是</w:t>
            </w:r>
          </w:p>
        </w:tc>
      </w:tr>
    </w:tbl>
    <w:p w14:paraId="2AABA256" w14:textId="77777777" w:rsidR="00B6583A" w:rsidRDefault="00B6583A">
      <w:pPr>
        <w:widowControl/>
        <w:spacing w:line="300" w:lineRule="atLeast"/>
        <w:ind w:left="-360" w:firstLineChars="200" w:firstLine="480"/>
        <w:rPr>
          <w:rFonts w:ascii="Times New Roman" w:eastAsia="宋体" w:hAnsi="Times New Roman" w:cs="Times New Roman"/>
          <w:color w:val="000000" w:themeColor="text1"/>
          <w:sz w:val="24"/>
          <w:szCs w:val="24"/>
        </w:rPr>
      </w:pPr>
    </w:p>
    <w:p w14:paraId="3D8E5AB6" w14:textId="77777777" w:rsidR="00B6583A" w:rsidRDefault="00000000">
      <w:pPr>
        <w:spacing w:line="560" w:lineRule="exact"/>
        <w:rPr>
          <w:rFonts w:ascii="仿宋_GB2312" w:eastAsia="仿宋_GB2312" w:hAnsi="宋体"/>
          <w:b/>
          <w:bCs/>
          <w:sz w:val="32"/>
          <w:szCs w:val="32"/>
        </w:rPr>
      </w:pPr>
      <w:r>
        <w:rPr>
          <w:rFonts w:ascii="仿宋_GB2312" w:eastAsia="仿宋_GB2312" w:hAnsi="宋体" w:hint="eastAsia"/>
          <w:b/>
          <w:bCs/>
          <w:sz w:val="32"/>
          <w:szCs w:val="32"/>
        </w:rPr>
        <w:t>六、完成人</w:t>
      </w:r>
    </w:p>
    <w:p w14:paraId="7E4CE9CA" w14:textId="77777777" w:rsidR="00B6583A" w:rsidRDefault="00000000">
      <w:pPr>
        <w:spacing w:line="560" w:lineRule="exact"/>
        <w:jc w:val="center"/>
        <w:rPr>
          <w:rFonts w:ascii="仿宋_GB2312" w:eastAsia="仿宋_GB2312" w:hAnsi="宋体"/>
          <w:b/>
          <w:bCs/>
          <w:sz w:val="24"/>
          <w:szCs w:val="24"/>
        </w:rPr>
      </w:pPr>
      <w:r>
        <w:rPr>
          <w:rFonts w:ascii="Times New Roman" w:eastAsia="黑体" w:hAnsi="Times New Roman" w:cs="Times New Roman" w:hint="eastAsia"/>
          <w:bCs/>
          <w:sz w:val="24"/>
          <w:szCs w:val="24"/>
        </w:rPr>
        <w:t>完成人情况及贡献</w:t>
      </w:r>
    </w:p>
    <w:tbl>
      <w:tblPr>
        <w:tblW w:w="9212"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503"/>
        <w:gridCol w:w="885"/>
        <w:gridCol w:w="885"/>
        <w:gridCol w:w="885"/>
        <w:gridCol w:w="1062"/>
        <w:gridCol w:w="1059"/>
        <w:gridCol w:w="3933"/>
      </w:tblGrid>
      <w:tr w:rsidR="00B6583A" w14:paraId="50C9F22C" w14:textId="77777777">
        <w:trPr>
          <w:trHeight w:val="20"/>
          <w:jc w:val="center"/>
        </w:trPr>
        <w:tc>
          <w:tcPr>
            <w:tcW w:w="503" w:type="dxa"/>
            <w:vAlign w:val="center"/>
          </w:tcPr>
          <w:p w14:paraId="5D8CD833" w14:textId="77777777" w:rsidR="00B6583A"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排名</w:t>
            </w:r>
          </w:p>
        </w:tc>
        <w:tc>
          <w:tcPr>
            <w:tcW w:w="885" w:type="dxa"/>
            <w:vAlign w:val="center"/>
          </w:tcPr>
          <w:p w14:paraId="7F4EF3D1" w14:textId="77777777" w:rsidR="00B6583A"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姓名</w:t>
            </w:r>
          </w:p>
        </w:tc>
        <w:tc>
          <w:tcPr>
            <w:tcW w:w="885" w:type="dxa"/>
            <w:vAlign w:val="center"/>
          </w:tcPr>
          <w:p w14:paraId="12EC8A38" w14:textId="77777777" w:rsidR="00B6583A"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职务</w:t>
            </w:r>
          </w:p>
        </w:tc>
        <w:tc>
          <w:tcPr>
            <w:tcW w:w="885" w:type="dxa"/>
            <w:vAlign w:val="center"/>
          </w:tcPr>
          <w:p w14:paraId="177F5266" w14:textId="77777777" w:rsidR="00B6583A"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职称</w:t>
            </w:r>
          </w:p>
        </w:tc>
        <w:tc>
          <w:tcPr>
            <w:tcW w:w="1062" w:type="dxa"/>
            <w:vAlign w:val="center"/>
          </w:tcPr>
          <w:p w14:paraId="0A88D48C" w14:textId="77777777" w:rsidR="00B6583A"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工作单位</w:t>
            </w:r>
          </w:p>
        </w:tc>
        <w:tc>
          <w:tcPr>
            <w:tcW w:w="1059" w:type="dxa"/>
            <w:vAlign w:val="center"/>
          </w:tcPr>
          <w:p w14:paraId="3E4EA8E5" w14:textId="77777777" w:rsidR="00B6583A"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完成单位</w:t>
            </w:r>
          </w:p>
        </w:tc>
        <w:tc>
          <w:tcPr>
            <w:tcW w:w="3933" w:type="dxa"/>
            <w:vAlign w:val="center"/>
          </w:tcPr>
          <w:p w14:paraId="6AB22F35" w14:textId="77777777" w:rsidR="00B6583A"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对本项目的贡献</w:t>
            </w:r>
          </w:p>
        </w:tc>
      </w:tr>
      <w:tr w:rsidR="00B6583A" w14:paraId="7F035D9C" w14:textId="77777777">
        <w:trPr>
          <w:trHeight w:val="20"/>
          <w:jc w:val="center"/>
        </w:trPr>
        <w:tc>
          <w:tcPr>
            <w:tcW w:w="503" w:type="dxa"/>
            <w:vAlign w:val="center"/>
          </w:tcPr>
          <w:p w14:paraId="6E5C6DBB" w14:textId="77777777" w:rsidR="00B6583A" w:rsidRDefault="00000000">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spacing w:val="-20"/>
                <w:szCs w:val="21"/>
              </w:rPr>
              <w:t>1</w:t>
            </w:r>
          </w:p>
        </w:tc>
        <w:tc>
          <w:tcPr>
            <w:tcW w:w="885" w:type="dxa"/>
            <w:vAlign w:val="center"/>
          </w:tcPr>
          <w:p w14:paraId="6AEA806A" w14:textId="77777777" w:rsidR="00B6583A"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李永绣</w:t>
            </w:r>
          </w:p>
        </w:tc>
        <w:tc>
          <w:tcPr>
            <w:tcW w:w="885" w:type="dxa"/>
            <w:vAlign w:val="center"/>
          </w:tcPr>
          <w:p w14:paraId="414D487C" w14:textId="77777777" w:rsidR="00B6583A"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稀土研究院院长</w:t>
            </w:r>
          </w:p>
        </w:tc>
        <w:tc>
          <w:tcPr>
            <w:tcW w:w="885" w:type="dxa"/>
            <w:vAlign w:val="center"/>
          </w:tcPr>
          <w:p w14:paraId="4CE29F21" w14:textId="77777777" w:rsidR="00B6583A"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教授</w:t>
            </w:r>
          </w:p>
        </w:tc>
        <w:tc>
          <w:tcPr>
            <w:tcW w:w="1062" w:type="dxa"/>
            <w:vAlign w:val="center"/>
          </w:tcPr>
          <w:p w14:paraId="2CFF85EA" w14:textId="77777777" w:rsidR="00B6583A"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南昌大学</w:t>
            </w:r>
          </w:p>
        </w:tc>
        <w:tc>
          <w:tcPr>
            <w:tcW w:w="1059" w:type="dxa"/>
            <w:vAlign w:val="center"/>
          </w:tcPr>
          <w:p w14:paraId="61C11C13" w14:textId="77777777" w:rsidR="00B6583A"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南昌大学</w:t>
            </w:r>
          </w:p>
        </w:tc>
        <w:tc>
          <w:tcPr>
            <w:tcW w:w="3933" w:type="dxa"/>
            <w:vAlign w:val="center"/>
          </w:tcPr>
          <w:p w14:paraId="3484F78A" w14:textId="77777777" w:rsidR="00B6583A"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主持人，出版《离子吸附型稀土资源与绿色提取》一书及所有代表作的通讯作者。</w:t>
            </w:r>
          </w:p>
          <w:p w14:paraId="745CE1DE" w14:textId="77777777" w:rsidR="00B6583A"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1</w:t>
            </w:r>
            <w:r>
              <w:rPr>
                <w:rFonts w:ascii="Times New Roman" w:eastAsia="仿宋_GB2312" w:hAnsi="Times New Roman" w:cs="Times New Roman" w:hint="eastAsia"/>
                <w:bCs/>
                <w:szCs w:val="21"/>
              </w:rPr>
              <w:t>、首次发现各类浸取试剂浸取稀土时的浸取率与</w:t>
            </w:r>
            <w:r>
              <w:rPr>
                <w:rFonts w:ascii="Times New Roman" w:eastAsia="仿宋_GB2312" w:hAnsi="Times New Roman" w:cs="Times New Roman" w:hint="eastAsia"/>
                <w:bCs/>
                <w:szCs w:val="21"/>
              </w:rPr>
              <w:t>zeta</w:t>
            </w:r>
            <w:r>
              <w:rPr>
                <w:rFonts w:ascii="Times New Roman" w:eastAsia="仿宋_GB2312" w:hAnsi="Times New Roman" w:cs="Times New Roman" w:hint="eastAsia"/>
                <w:bCs/>
                <w:szCs w:val="21"/>
              </w:rPr>
              <w:t>电位之间的线性关系，且其斜率与其浸取能力大小相关；提出基于双电层模型和阴离子吸附促进的浸取机理；</w:t>
            </w:r>
          </w:p>
          <w:p w14:paraId="6E85070C" w14:textId="77777777" w:rsidR="00B6583A"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2</w:t>
            </w:r>
            <w:r>
              <w:rPr>
                <w:rFonts w:ascii="Times New Roman" w:eastAsia="仿宋_GB2312" w:hAnsi="Times New Roman" w:cs="Times New Roman" w:hint="eastAsia"/>
                <w:bCs/>
                <w:szCs w:val="21"/>
              </w:rPr>
              <w:t>、首次定义了以相对</w:t>
            </w:r>
            <w:proofErr w:type="gramStart"/>
            <w:r>
              <w:rPr>
                <w:rFonts w:ascii="Times New Roman" w:eastAsia="仿宋_GB2312" w:hAnsi="Times New Roman" w:cs="Times New Roman" w:hint="eastAsia"/>
                <w:bCs/>
                <w:szCs w:val="21"/>
              </w:rPr>
              <w:t>分异值为</w:t>
            </w:r>
            <w:proofErr w:type="gramEnd"/>
            <w:r>
              <w:rPr>
                <w:rFonts w:ascii="Times New Roman" w:eastAsia="仿宋_GB2312" w:hAnsi="Times New Roman" w:cs="Times New Roman" w:hint="eastAsia"/>
                <w:bCs/>
                <w:szCs w:val="21"/>
              </w:rPr>
              <w:t>基础的稀土迁移活性和惰性概念，首次发现了稀土离子迁移活性的四分组效应和稀土分异的分区域特征，创建了评价稀土的分</w:t>
            </w:r>
            <w:proofErr w:type="gramStart"/>
            <w:r>
              <w:rPr>
                <w:rFonts w:ascii="Times New Roman" w:eastAsia="仿宋_GB2312" w:hAnsi="Times New Roman" w:cs="Times New Roman" w:hint="eastAsia"/>
                <w:bCs/>
                <w:szCs w:val="21"/>
              </w:rPr>
              <w:t>异方向</w:t>
            </w:r>
            <w:proofErr w:type="gramEnd"/>
            <w:r>
              <w:rPr>
                <w:rFonts w:ascii="Times New Roman" w:eastAsia="仿宋_GB2312" w:hAnsi="Times New Roman" w:cs="Times New Roman" w:hint="eastAsia"/>
                <w:bCs/>
                <w:szCs w:val="21"/>
              </w:rPr>
              <w:t>和程度的新方法，从矿体酸度差异解释了稀土分异的分区域特征；</w:t>
            </w:r>
          </w:p>
          <w:p w14:paraId="31297603" w14:textId="77777777" w:rsidR="00B6583A"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3</w:t>
            </w:r>
            <w:r>
              <w:rPr>
                <w:rFonts w:ascii="Times New Roman" w:eastAsia="仿宋_GB2312" w:hAnsi="Times New Roman" w:cs="Times New Roman" w:hint="eastAsia"/>
                <w:bCs/>
                <w:szCs w:val="21"/>
              </w:rPr>
              <w:t>、重新定义了离子吸附型稀土资源的四大特征和开发利用的环境工程模式；</w:t>
            </w:r>
          </w:p>
          <w:p w14:paraId="485EFC56" w14:textId="77777777" w:rsidR="00B6583A"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4</w:t>
            </w:r>
            <w:r>
              <w:rPr>
                <w:rFonts w:ascii="Times New Roman" w:eastAsia="仿宋_GB2312" w:hAnsi="Times New Roman" w:cs="Times New Roman" w:hint="eastAsia"/>
                <w:bCs/>
                <w:szCs w:val="21"/>
              </w:rPr>
              <w:t>、确定了硫酸铝对稀土强浸取能力的特征，提出了以铝渣循环利用为特征的新一代浸取工艺。</w:t>
            </w:r>
          </w:p>
        </w:tc>
      </w:tr>
      <w:tr w:rsidR="00B6583A" w14:paraId="28C215FA" w14:textId="77777777">
        <w:trPr>
          <w:trHeight w:val="20"/>
          <w:jc w:val="center"/>
        </w:trPr>
        <w:tc>
          <w:tcPr>
            <w:tcW w:w="503" w:type="dxa"/>
            <w:vAlign w:val="center"/>
          </w:tcPr>
          <w:p w14:paraId="3F2B18DE" w14:textId="77777777" w:rsidR="00B6583A" w:rsidRDefault="00000000">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spacing w:val="-20"/>
                <w:szCs w:val="21"/>
              </w:rPr>
              <w:t>2</w:t>
            </w:r>
          </w:p>
        </w:tc>
        <w:tc>
          <w:tcPr>
            <w:tcW w:w="885" w:type="dxa"/>
            <w:vAlign w:val="center"/>
          </w:tcPr>
          <w:p w14:paraId="7365C567" w14:textId="77777777" w:rsidR="00B6583A"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刘艳珠</w:t>
            </w:r>
          </w:p>
        </w:tc>
        <w:tc>
          <w:tcPr>
            <w:tcW w:w="885" w:type="dxa"/>
            <w:vAlign w:val="center"/>
          </w:tcPr>
          <w:p w14:paraId="2252E892" w14:textId="77777777" w:rsidR="00B6583A"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无</w:t>
            </w:r>
          </w:p>
        </w:tc>
        <w:tc>
          <w:tcPr>
            <w:tcW w:w="885" w:type="dxa"/>
            <w:vAlign w:val="center"/>
          </w:tcPr>
          <w:p w14:paraId="61B0EF18" w14:textId="77777777" w:rsidR="00B6583A"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副教授</w:t>
            </w:r>
          </w:p>
        </w:tc>
        <w:tc>
          <w:tcPr>
            <w:tcW w:w="1062" w:type="dxa"/>
            <w:vAlign w:val="center"/>
          </w:tcPr>
          <w:p w14:paraId="5BD1658D" w14:textId="77777777" w:rsidR="00B6583A"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南昌大学</w:t>
            </w:r>
          </w:p>
        </w:tc>
        <w:tc>
          <w:tcPr>
            <w:tcW w:w="1059" w:type="dxa"/>
            <w:vAlign w:val="center"/>
          </w:tcPr>
          <w:p w14:paraId="0B31B967" w14:textId="77777777" w:rsidR="00B6583A"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南昌大学</w:t>
            </w:r>
          </w:p>
        </w:tc>
        <w:tc>
          <w:tcPr>
            <w:tcW w:w="3933" w:type="dxa"/>
            <w:vAlign w:val="center"/>
          </w:tcPr>
          <w:p w14:paraId="6700FFEA" w14:textId="77777777" w:rsidR="00B6583A"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1</w:t>
            </w:r>
            <w:r>
              <w:rPr>
                <w:rFonts w:ascii="Times New Roman" w:eastAsia="仿宋_GB2312" w:hAnsi="Times New Roman" w:cs="Times New Roman" w:hint="eastAsia"/>
                <w:bCs/>
                <w:szCs w:val="21"/>
              </w:rPr>
              <w:t>、氯化钙</w:t>
            </w:r>
            <w:r>
              <w:rPr>
                <w:rFonts w:ascii="Times New Roman" w:eastAsia="仿宋_GB2312" w:hAnsi="Times New Roman" w:cs="Times New Roman" w:hint="eastAsia"/>
                <w:bCs/>
                <w:szCs w:val="21"/>
              </w:rPr>
              <w:t>-</w:t>
            </w:r>
            <w:r>
              <w:rPr>
                <w:rFonts w:ascii="Times New Roman" w:eastAsia="仿宋_GB2312" w:hAnsi="Times New Roman" w:cs="Times New Roman" w:hint="eastAsia"/>
                <w:bCs/>
                <w:szCs w:val="21"/>
              </w:rPr>
              <w:t>硫酸铝分阶段浸取稀土；</w:t>
            </w:r>
          </w:p>
          <w:p w14:paraId="7F07D0DC" w14:textId="77777777" w:rsidR="00B6583A"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2</w:t>
            </w:r>
            <w:r>
              <w:rPr>
                <w:rFonts w:ascii="Times New Roman" w:eastAsia="仿宋_GB2312" w:hAnsi="Times New Roman" w:cs="Times New Roman" w:hint="eastAsia"/>
                <w:bCs/>
                <w:szCs w:val="21"/>
              </w:rPr>
              <w:t>、从</w:t>
            </w:r>
            <w:proofErr w:type="gramStart"/>
            <w:r>
              <w:rPr>
                <w:rFonts w:ascii="Times New Roman" w:eastAsia="仿宋_GB2312" w:hAnsi="Times New Roman" w:cs="Times New Roman" w:hint="eastAsia"/>
                <w:bCs/>
                <w:szCs w:val="21"/>
              </w:rPr>
              <w:t>从</w:t>
            </w:r>
            <w:proofErr w:type="gramEnd"/>
            <w:r>
              <w:rPr>
                <w:rFonts w:ascii="Times New Roman" w:eastAsia="仿宋_GB2312" w:hAnsi="Times New Roman" w:cs="Times New Roman" w:hint="eastAsia"/>
                <w:bCs/>
                <w:szCs w:val="21"/>
              </w:rPr>
              <w:t>离子吸附型稀土浸出液中富集稀土，获得高浓度混合氯化稀土净化溶液；</w:t>
            </w:r>
          </w:p>
          <w:p w14:paraId="0DA25C78" w14:textId="77777777" w:rsidR="00B6583A"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3</w:t>
            </w:r>
            <w:r>
              <w:rPr>
                <w:rFonts w:ascii="Times New Roman" w:eastAsia="仿宋_GB2312" w:hAnsi="Times New Roman" w:cs="Times New Roman" w:hint="eastAsia"/>
                <w:bCs/>
                <w:szCs w:val="21"/>
              </w:rPr>
              <w:t>、针对强化浸出液中的铀钍等离子含量高的特点，研究萃取与沉淀相结合的富集回收工艺，完成稀土富集物分离提纯并循环利用硫酸铝的工业扩大试验；</w:t>
            </w:r>
          </w:p>
        </w:tc>
      </w:tr>
      <w:tr w:rsidR="00B6583A" w14:paraId="7589F07D" w14:textId="77777777">
        <w:trPr>
          <w:trHeight w:val="690"/>
          <w:jc w:val="center"/>
        </w:trPr>
        <w:tc>
          <w:tcPr>
            <w:tcW w:w="503" w:type="dxa"/>
            <w:vAlign w:val="center"/>
          </w:tcPr>
          <w:p w14:paraId="38D1DC01" w14:textId="77777777" w:rsidR="00B6583A" w:rsidRDefault="00000000">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spacing w:val="-20"/>
                <w:szCs w:val="21"/>
              </w:rPr>
              <w:t>3</w:t>
            </w:r>
          </w:p>
        </w:tc>
        <w:tc>
          <w:tcPr>
            <w:tcW w:w="885" w:type="dxa"/>
            <w:vAlign w:val="center"/>
          </w:tcPr>
          <w:p w14:paraId="65F1F771" w14:textId="77777777" w:rsidR="00B6583A" w:rsidRDefault="00000000">
            <w:pPr>
              <w:jc w:val="center"/>
              <w:rPr>
                <w:rFonts w:ascii="Times New Roman" w:eastAsia="仿宋_GB2312" w:hAnsi="Times New Roman" w:cs="Times New Roman"/>
                <w:bCs/>
                <w:szCs w:val="21"/>
              </w:rPr>
            </w:pPr>
            <w:bookmarkStart w:id="0" w:name="_Hlk180838667"/>
            <w:bookmarkEnd w:id="0"/>
            <w:r>
              <w:rPr>
                <w:rFonts w:ascii="Times New Roman" w:eastAsia="仿宋_GB2312" w:hAnsi="Times New Roman" w:cs="Times New Roman" w:hint="eastAsia"/>
              </w:rPr>
              <w:t>许秋华</w:t>
            </w:r>
          </w:p>
        </w:tc>
        <w:tc>
          <w:tcPr>
            <w:tcW w:w="885" w:type="dxa"/>
            <w:vAlign w:val="center"/>
          </w:tcPr>
          <w:p w14:paraId="0EAE852B" w14:textId="77777777" w:rsidR="00B6583A"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无</w:t>
            </w:r>
          </w:p>
        </w:tc>
        <w:tc>
          <w:tcPr>
            <w:tcW w:w="885" w:type="dxa"/>
            <w:vAlign w:val="center"/>
          </w:tcPr>
          <w:p w14:paraId="5837714D" w14:textId="77777777" w:rsidR="00B6583A"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副</w:t>
            </w:r>
            <w:r>
              <w:rPr>
                <w:rFonts w:ascii="Times New Roman" w:eastAsia="仿宋_GB2312" w:hAnsi="Times New Roman" w:cs="Times New Roman"/>
                <w:bCs/>
                <w:szCs w:val="21"/>
              </w:rPr>
              <w:t>教授</w:t>
            </w:r>
          </w:p>
        </w:tc>
        <w:tc>
          <w:tcPr>
            <w:tcW w:w="1062" w:type="dxa"/>
            <w:vAlign w:val="center"/>
          </w:tcPr>
          <w:p w14:paraId="62027707" w14:textId="77777777" w:rsidR="00B6583A"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南昌航空大学</w:t>
            </w:r>
          </w:p>
        </w:tc>
        <w:tc>
          <w:tcPr>
            <w:tcW w:w="1059" w:type="dxa"/>
            <w:vAlign w:val="center"/>
          </w:tcPr>
          <w:p w14:paraId="139D4281" w14:textId="77777777" w:rsidR="00B6583A"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南昌大学</w:t>
            </w:r>
          </w:p>
        </w:tc>
        <w:tc>
          <w:tcPr>
            <w:tcW w:w="3933" w:type="dxa"/>
            <w:vAlign w:val="center"/>
          </w:tcPr>
          <w:p w14:paraId="72C3D1D0" w14:textId="77777777" w:rsidR="00B6583A"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1</w:t>
            </w:r>
            <w:r>
              <w:rPr>
                <w:rFonts w:ascii="Times New Roman" w:eastAsia="仿宋_GB2312" w:hAnsi="Times New Roman" w:cs="Times New Roman" w:hint="eastAsia"/>
                <w:bCs/>
                <w:szCs w:val="21"/>
              </w:rPr>
              <w:t>、首次发现各类浸取试剂浸取稀土时的浸取效率与</w:t>
            </w:r>
            <w:r>
              <w:rPr>
                <w:rFonts w:ascii="Times New Roman" w:eastAsia="仿宋_GB2312" w:hAnsi="Times New Roman" w:cs="Times New Roman" w:hint="eastAsia"/>
                <w:bCs/>
                <w:szCs w:val="21"/>
              </w:rPr>
              <w:t>zeta</w:t>
            </w:r>
            <w:r>
              <w:rPr>
                <w:rFonts w:ascii="Times New Roman" w:eastAsia="仿宋_GB2312" w:hAnsi="Times New Roman" w:cs="Times New Roman" w:hint="eastAsia"/>
                <w:bCs/>
                <w:szCs w:val="21"/>
              </w:rPr>
              <w:t>电位之间都存在线性关系区域，提出基于双电层模型和阴离子吸附促进的浸取机理，解释了阴阳离子对稀土浸取效率的贡献能力大小；</w:t>
            </w:r>
          </w:p>
          <w:p w14:paraId="303BA2BB" w14:textId="77777777" w:rsidR="00B6583A"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2</w:t>
            </w:r>
            <w:r>
              <w:rPr>
                <w:rFonts w:ascii="Times New Roman" w:eastAsia="仿宋_GB2312" w:hAnsi="Times New Roman" w:cs="Times New Roman" w:hint="eastAsia"/>
                <w:bCs/>
                <w:szCs w:val="21"/>
              </w:rPr>
              <w:t>、首次定义了以相对</w:t>
            </w:r>
            <w:proofErr w:type="gramStart"/>
            <w:r>
              <w:rPr>
                <w:rFonts w:ascii="Times New Roman" w:eastAsia="仿宋_GB2312" w:hAnsi="Times New Roman" w:cs="Times New Roman" w:hint="eastAsia"/>
                <w:bCs/>
                <w:szCs w:val="21"/>
              </w:rPr>
              <w:t>分异值为</w:t>
            </w:r>
            <w:proofErr w:type="gramEnd"/>
            <w:r>
              <w:rPr>
                <w:rFonts w:ascii="Times New Roman" w:eastAsia="仿宋_GB2312" w:hAnsi="Times New Roman" w:cs="Times New Roman" w:hint="eastAsia"/>
                <w:bCs/>
                <w:szCs w:val="21"/>
              </w:rPr>
              <w:t>基础的稀土迁移活性和惰性概念，首次发现了稀土离子迁移活性的四分组效应和稀土分异的分区域特征，创建了评价稀土的分</w:t>
            </w:r>
            <w:proofErr w:type="gramStart"/>
            <w:r>
              <w:rPr>
                <w:rFonts w:ascii="Times New Roman" w:eastAsia="仿宋_GB2312" w:hAnsi="Times New Roman" w:cs="Times New Roman" w:hint="eastAsia"/>
                <w:bCs/>
                <w:szCs w:val="21"/>
              </w:rPr>
              <w:t>异方向</w:t>
            </w:r>
            <w:proofErr w:type="gramEnd"/>
            <w:r>
              <w:rPr>
                <w:rFonts w:ascii="Times New Roman" w:eastAsia="仿宋_GB2312" w:hAnsi="Times New Roman" w:cs="Times New Roman" w:hint="eastAsia"/>
                <w:bCs/>
                <w:szCs w:val="21"/>
              </w:rPr>
              <w:t>和程度的新方法，从矿体酸度差异解释了稀土分异的分区域特征，为研究稀土成</w:t>
            </w:r>
            <w:r>
              <w:rPr>
                <w:rFonts w:ascii="Times New Roman" w:eastAsia="仿宋_GB2312" w:hAnsi="Times New Roman" w:cs="Times New Roman" w:hint="eastAsia"/>
                <w:bCs/>
                <w:szCs w:val="21"/>
              </w:rPr>
              <w:lastRenderedPageBreak/>
              <w:t>矿机理和高效浸取方法奠定了理论基础。</w:t>
            </w:r>
          </w:p>
          <w:p w14:paraId="130D051D" w14:textId="77777777" w:rsidR="00B6583A"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3</w:t>
            </w:r>
            <w:r>
              <w:rPr>
                <w:rFonts w:ascii="Times New Roman" w:eastAsia="仿宋_GB2312" w:hAnsi="Times New Roman" w:cs="Times New Roman" w:hint="eastAsia"/>
                <w:bCs/>
                <w:szCs w:val="21"/>
              </w:rPr>
              <w:t>、</w:t>
            </w:r>
            <w:r>
              <w:rPr>
                <w:rFonts w:ascii="Times New Roman" w:eastAsia="仿宋_GB2312" w:hAnsi="Times New Roman" w:cs="Times New Roman" w:hint="eastAsia"/>
                <w:bCs/>
                <w:szCs w:val="21"/>
              </w:rPr>
              <w:t>2</w:t>
            </w:r>
            <w:r>
              <w:rPr>
                <w:rFonts w:ascii="Times New Roman" w:eastAsia="仿宋_GB2312" w:hAnsi="Times New Roman" w:cs="Times New Roman" w:hint="eastAsia"/>
                <w:bCs/>
                <w:szCs w:val="21"/>
              </w:rPr>
              <w:t>篇代表作的第一作者。</w:t>
            </w:r>
          </w:p>
        </w:tc>
      </w:tr>
      <w:tr w:rsidR="00B6583A" w14:paraId="17137F56" w14:textId="77777777">
        <w:trPr>
          <w:trHeight w:val="690"/>
          <w:jc w:val="center"/>
        </w:trPr>
        <w:tc>
          <w:tcPr>
            <w:tcW w:w="503" w:type="dxa"/>
            <w:vAlign w:val="center"/>
          </w:tcPr>
          <w:p w14:paraId="47DBEC23" w14:textId="77777777" w:rsidR="00B6583A" w:rsidRDefault="00000000">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spacing w:val="-20"/>
                <w:szCs w:val="21"/>
              </w:rPr>
              <w:lastRenderedPageBreak/>
              <w:t>4</w:t>
            </w:r>
          </w:p>
        </w:tc>
        <w:tc>
          <w:tcPr>
            <w:tcW w:w="885" w:type="dxa"/>
            <w:vAlign w:val="center"/>
          </w:tcPr>
          <w:p w14:paraId="5AFED6F3" w14:textId="77777777" w:rsidR="00B6583A"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王秀峰</w:t>
            </w:r>
          </w:p>
        </w:tc>
        <w:tc>
          <w:tcPr>
            <w:tcW w:w="885" w:type="dxa"/>
            <w:shd w:val="clear" w:color="auto" w:fill="auto"/>
            <w:vAlign w:val="center"/>
          </w:tcPr>
          <w:p w14:paraId="7D89191E" w14:textId="77777777" w:rsidR="00B6583A"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项目经理</w:t>
            </w:r>
          </w:p>
        </w:tc>
        <w:tc>
          <w:tcPr>
            <w:tcW w:w="885" w:type="dxa"/>
            <w:vAlign w:val="center"/>
          </w:tcPr>
          <w:p w14:paraId="0F9582DF" w14:textId="77777777" w:rsidR="00B6583A"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高级工程师</w:t>
            </w:r>
          </w:p>
        </w:tc>
        <w:tc>
          <w:tcPr>
            <w:tcW w:w="1062" w:type="dxa"/>
            <w:vAlign w:val="center"/>
          </w:tcPr>
          <w:p w14:paraId="75CA58EF" w14:textId="77777777" w:rsidR="00B6583A" w:rsidRDefault="00000000">
            <w:pPr>
              <w:jc w:val="center"/>
              <w:rPr>
                <w:rFonts w:ascii="Times New Roman" w:eastAsia="仿宋_GB2312" w:hAnsi="Times New Roman" w:cs="Times New Roman"/>
                <w:bCs/>
                <w:szCs w:val="21"/>
              </w:rPr>
            </w:pPr>
            <w:proofErr w:type="gramStart"/>
            <w:r>
              <w:rPr>
                <w:rFonts w:ascii="Times New Roman" w:eastAsia="仿宋_GB2312" w:hAnsi="Times New Roman" w:cs="Times New Roman" w:hint="eastAsia"/>
                <w:bCs/>
                <w:szCs w:val="21"/>
              </w:rPr>
              <w:t>虔</w:t>
            </w:r>
            <w:proofErr w:type="gramEnd"/>
            <w:r>
              <w:rPr>
                <w:rFonts w:ascii="Times New Roman" w:eastAsia="仿宋_GB2312" w:hAnsi="Times New Roman" w:cs="Times New Roman" w:hint="eastAsia"/>
                <w:bCs/>
                <w:szCs w:val="21"/>
              </w:rPr>
              <w:t>东稀土集团股份有限公司</w:t>
            </w:r>
          </w:p>
        </w:tc>
        <w:tc>
          <w:tcPr>
            <w:tcW w:w="1059" w:type="dxa"/>
            <w:vAlign w:val="center"/>
          </w:tcPr>
          <w:p w14:paraId="6EC2C44E" w14:textId="77777777" w:rsidR="00B6583A" w:rsidRDefault="00000000">
            <w:pPr>
              <w:jc w:val="center"/>
              <w:rPr>
                <w:rFonts w:ascii="Times New Roman" w:eastAsia="仿宋_GB2312" w:hAnsi="Times New Roman" w:cs="Times New Roman"/>
                <w:bCs/>
                <w:szCs w:val="21"/>
              </w:rPr>
            </w:pPr>
            <w:proofErr w:type="gramStart"/>
            <w:r>
              <w:rPr>
                <w:rFonts w:ascii="Times New Roman" w:eastAsia="仿宋_GB2312" w:hAnsi="Times New Roman" w:cs="Times New Roman" w:hint="eastAsia"/>
                <w:bCs/>
                <w:szCs w:val="21"/>
              </w:rPr>
              <w:t>虔</w:t>
            </w:r>
            <w:proofErr w:type="gramEnd"/>
            <w:r>
              <w:rPr>
                <w:rFonts w:ascii="Times New Roman" w:eastAsia="仿宋_GB2312" w:hAnsi="Times New Roman" w:cs="Times New Roman" w:hint="eastAsia"/>
                <w:bCs/>
                <w:szCs w:val="21"/>
              </w:rPr>
              <w:t>东稀土集团股份有限公司</w:t>
            </w:r>
          </w:p>
        </w:tc>
        <w:tc>
          <w:tcPr>
            <w:tcW w:w="3933" w:type="dxa"/>
            <w:vAlign w:val="center"/>
          </w:tcPr>
          <w:p w14:paraId="2EBB7A73" w14:textId="77777777" w:rsidR="00B6583A"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1</w:t>
            </w:r>
            <w:r>
              <w:rPr>
                <w:rFonts w:ascii="Times New Roman" w:eastAsia="仿宋_GB2312" w:hAnsi="Times New Roman" w:cs="Times New Roman" w:hint="eastAsia"/>
                <w:bCs/>
                <w:szCs w:val="21"/>
              </w:rPr>
              <w:t>、为确定矿区低浓度废水产生的数量和种类特征，揭示原地</w:t>
            </w:r>
            <w:proofErr w:type="gramStart"/>
            <w:r>
              <w:rPr>
                <w:rFonts w:ascii="Times New Roman" w:eastAsia="仿宋_GB2312" w:hAnsi="Times New Roman" w:cs="Times New Roman" w:hint="eastAsia"/>
                <w:bCs/>
                <w:szCs w:val="21"/>
              </w:rPr>
              <w:t>浸</w:t>
            </w:r>
            <w:proofErr w:type="gramEnd"/>
            <w:r>
              <w:rPr>
                <w:rFonts w:ascii="Times New Roman" w:eastAsia="仿宋_GB2312" w:hAnsi="Times New Roman" w:cs="Times New Roman" w:hint="eastAsia"/>
                <w:bCs/>
                <w:szCs w:val="21"/>
              </w:rPr>
              <w:t>矿工</w:t>
            </w:r>
            <w:proofErr w:type="gramStart"/>
            <w:r>
              <w:rPr>
                <w:rFonts w:ascii="Times New Roman" w:eastAsia="仿宋_GB2312" w:hAnsi="Times New Roman" w:cs="Times New Roman" w:hint="eastAsia"/>
                <w:bCs/>
                <w:szCs w:val="21"/>
              </w:rPr>
              <w:t>艺产生</w:t>
            </w:r>
            <w:proofErr w:type="gramEnd"/>
            <w:r>
              <w:rPr>
                <w:rFonts w:ascii="Times New Roman" w:eastAsia="仿宋_GB2312" w:hAnsi="Times New Roman" w:cs="Times New Roman" w:hint="eastAsia"/>
                <w:bCs/>
                <w:szCs w:val="21"/>
              </w:rPr>
              <w:t>环境污染的原因做出了重要贡献；</w:t>
            </w:r>
          </w:p>
          <w:p w14:paraId="40F1CB5D" w14:textId="77777777" w:rsidR="00B6583A"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2</w:t>
            </w:r>
            <w:r>
              <w:rPr>
                <w:rFonts w:ascii="Times New Roman" w:eastAsia="仿宋_GB2312" w:hAnsi="Times New Roman" w:cs="Times New Roman" w:hint="eastAsia"/>
                <w:bCs/>
                <w:szCs w:val="21"/>
              </w:rPr>
              <w:t>、对实施矿区低浓度废水处理方法，完成萃取和吸附法分离稀土与铝的工业扩大实验做出了重要贡献。</w:t>
            </w:r>
          </w:p>
        </w:tc>
      </w:tr>
      <w:tr w:rsidR="00B6583A" w14:paraId="00F8EE14" w14:textId="77777777">
        <w:trPr>
          <w:trHeight w:val="690"/>
          <w:jc w:val="center"/>
        </w:trPr>
        <w:tc>
          <w:tcPr>
            <w:tcW w:w="503" w:type="dxa"/>
            <w:vAlign w:val="center"/>
          </w:tcPr>
          <w:p w14:paraId="6208C3D5" w14:textId="77777777" w:rsidR="00B6583A" w:rsidRDefault="00000000">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spacing w:val="-20"/>
                <w:szCs w:val="21"/>
              </w:rPr>
              <w:t>5</w:t>
            </w:r>
          </w:p>
        </w:tc>
        <w:tc>
          <w:tcPr>
            <w:tcW w:w="885" w:type="dxa"/>
            <w:vAlign w:val="center"/>
          </w:tcPr>
          <w:p w14:paraId="054DA80F" w14:textId="77777777" w:rsidR="00B6583A"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杨丽芬</w:t>
            </w:r>
          </w:p>
        </w:tc>
        <w:tc>
          <w:tcPr>
            <w:tcW w:w="885" w:type="dxa"/>
            <w:vAlign w:val="center"/>
          </w:tcPr>
          <w:p w14:paraId="0F350D96" w14:textId="77777777" w:rsidR="00B6583A"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无</w:t>
            </w:r>
          </w:p>
        </w:tc>
        <w:tc>
          <w:tcPr>
            <w:tcW w:w="885" w:type="dxa"/>
            <w:vAlign w:val="center"/>
          </w:tcPr>
          <w:p w14:paraId="0156E792" w14:textId="77777777" w:rsidR="00B6583A"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工程师</w:t>
            </w:r>
          </w:p>
        </w:tc>
        <w:tc>
          <w:tcPr>
            <w:tcW w:w="1062" w:type="dxa"/>
            <w:vAlign w:val="center"/>
          </w:tcPr>
          <w:p w14:paraId="7DFE88BA" w14:textId="77777777" w:rsidR="00B6583A"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华东数字医学工程研究院</w:t>
            </w:r>
          </w:p>
        </w:tc>
        <w:tc>
          <w:tcPr>
            <w:tcW w:w="1059" w:type="dxa"/>
            <w:vAlign w:val="center"/>
          </w:tcPr>
          <w:p w14:paraId="28D04CB9" w14:textId="77777777" w:rsidR="00B6583A"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南昌大学</w:t>
            </w:r>
          </w:p>
        </w:tc>
        <w:tc>
          <w:tcPr>
            <w:tcW w:w="3933" w:type="dxa"/>
            <w:vAlign w:val="center"/>
          </w:tcPr>
          <w:p w14:paraId="73FCEADB" w14:textId="77777777" w:rsidR="00B6583A"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1</w:t>
            </w:r>
            <w:r>
              <w:rPr>
                <w:rFonts w:ascii="Times New Roman" w:eastAsia="仿宋_GB2312" w:hAnsi="Times New Roman" w:cs="Times New Roman" w:hint="eastAsia"/>
                <w:bCs/>
                <w:szCs w:val="21"/>
              </w:rPr>
              <w:t>、发现铝、镁、钙的硫酸盐和氯化物浸取离子型稀土的效率与</w:t>
            </w:r>
            <w:r>
              <w:rPr>
                <w:rFonts w:ascii="Times New Roman" w:eastAsia="仿宋_GB2312" w:hAnsi="Times New Roman" w:cs="Times New Roman" w:hint="eastAsia"/>
                <w:bCs/>
                <w:szCs w:val="21"/>
              </w:rPr>
              <w:t>zeta</w:t>
            </w:r>
            <w:r>
              <w:rPr>
                <w:rFonts w:ascii="Times New Roman" w:eastAsia="仿宋_GB2312" w:hAnsi="Times New Roman" w:cs="Times New Roman" w:hint="eastAsia"/>
                <w:bCs/>
                <w:szCs w:val="21"/>
              </w:rPr>
              <w:t>电位之间的线性关系，而且铝与钙、镁的斜率值变化相反，铝的浸取能力显著高于镁和钙；</w:t>
            </w:r>
          </w:p>
          <w:p w14:paraId="5298938A" w14:textId="77777777" w:rsidR="00B6583A"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2</w:t>
            </w:r>
            <w:r>
              <w:rPr>
                <w:rFonts w:ascii="Times New Roman" w:eastAsia="仿宋_GB2312" w:hAnsi="Times New Roman" w:cs="Times New Roman" w:hint="eastAsia"/>
                <w:bCs/>
                <w:szCs w:val="21"/>
              </w:rPr>
              <w:t>、提出了以硫酸铝浸矿和以硫酸铵镁的分阶段浸取工艺；完成以硫酸铝为浸取试剂的工艺研究和工业扩大实验；</w:t>
            </w:r>
          </w:p>
          <w:p w14:paraId="5A1C0BAE" w14:textId="77777777" w:rsidR="00B6583A"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3</w:t>
            </w:r>
            <w:r>
              <w:rPr>
                <w:rFonts w:ascii="Times New Roman" w:eastAsia="仿宋_GB2312" w:hAnsi="Times New Roman" w:cs="Times New Roman" w:hint="eastAsia"/>
                <w:bCs/>
                <w:szCs w:val="21"/>
              </w:rPr>
              <w:t>、是</w:t>
            </w:r>
            <w:r>
              <w:rPr>
                <w:rFonts w:ascii="Times New Roman" w:eastAsia="仿宋_GB2312" w:hAnsi="Times New Roman" w:cs="Times New Roman" w:hint="eastAsia"/>
                <w:bCs/>
                <w:szCs w:val="21"/>
              </w:rPr>
              <w:t>2</w:t>
            </w:r>
            <w:r>
              <w:rPr>
                <w:rFonts w:ascii="Times New Roman" w:eastAsia="仿宋_GB2312" w:hAnsi="Times New Roman" w:cs="Times New Roman" w:hint="eastAsia"/>
                <w:bCs/>
                <w:szCs w:val="21"/>
              </w:rPr>
              <w:t>篇代表作的第一作者。</w:t>
            </w:r>
          </w:p>
        </w:tc>
      </w:tr>
      <w:tr w:rsidR="00B6583A" w14:paraId="0C3169D5" w14:textId="77777777">
        <w:trPr>
          <w:trHeight w:val="690"/>
          <w:jc w:val="center"/>
        </w:trPr>
        <w:tc>
          <w:tcPr>
            <w:tcW w:w="503" w:type="dxa"/>
            <w:vAlign w:val="center"/>
          </w:tcPr>
          <w:p w14:paraId="68D21CE7" w14:textId="77777777" w:rsidR="00B6583A" w:rsidRDefault="00000000">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spacing w:val="-20"/>
                <w:szCs w:val="21"/>
              </w:rPr>
              <w:t>6</w:t>
            </w:r>
          </w:p>
        </w:tc>
        <w:tc>
          <w:tcPr>
            <w:tcW w:w="885" w:type="dxa"/>
            <w:vAlign w:val="center"/>
          </w:tcPr>
          <w:p w14:paraId="5FABA721" w14:textId="77777777" w:rsidR="00B6583A"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李静</w:t>
            </w:r>
          </w:p>
        </w:tc>
        <w:tc>
          <w:tcPr>
            <w:tcW w:w="885" w:type="dxa"/>
            <w:shd w:val="clear" w:color="auto" w:fill="auto"/>
            <w:vAlign w:val="center"/>
          </w:tcPr>
          <w:p w14:paraId="573780CB" w14:textId="77777777" w:rsidR="00B6583A"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无</w:t>
            </w:r>
          </w:p>
        </w:tc>
        <w:tc>
          <w:tcPr>
            <w:tcW w:w="885" w:type="dxa"/>
            <w:vAlign w:val="center"/>
          </w:tcPr>
          <w:p w14:paraId="0754C37E" w14:textId="77777777" w:rsidR="00B6583A"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副教授</w:t>
            </w:r>
          </w:p>
        </w:tc>
        <w:tc>
          <w:tcPr>
            <w:tcW w:w="1062" w:type="dxa"/>
            <w:vAlign w:val="center"/>
          </w:tcPr>
          <w:p w14:paraId="59DC60C9" w14:textId="77777777" w:rsidR="00B6583A"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南昌大学</w:t>
            </w:r>
          </w:p>
        </w:tc>
        <w:tc>
          <w:tcPr>
            <w:tcW w:w="1059" w:type="dxa"/>
            <w:vAlign w:val="center"/>
          </w:tcPr>
          <w:p w14:paraId="7679D8B5" w14:textId="77777777" w:rsidR="00B6583A"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南昌大学</w:t>
            </w:r>
          </w:p>
        </w:tc>
        <w:tc>
          <w:tcPr>
            <w:tcW w:w="3933" w:type="dxa"/>
            <w:vAlign w:val="center"/>
          </w:tcPr>
          <w:p w14:paraId="3B7B81DA" w14:textId="77777777" w:rsidR="00B6583A"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研究粘土矿物表面离子吸附和迁移特征，从双电层模型来解释</w:t>
            </w:r>
            <w:r>
              <w:rPr>
                <w:rFonts w:ascii="Times New Roman" w:eastAsia="仿宋_GB2312" w:hAnsi="Times New Roman" w:cs="Times New Roman" w:hint="eastAsia"/>
                <w:bCs/>
                <w:szCs w:val="21"/>
              </w:rPr>
              <w:t>zeta</w:t>
            </w:r>
            <w:r>
              <w:rPr>
                <w:rFonts w:ascii="Times New Roman" w:eastAsia="仿宋_GB2312" w:hAnsi="Times New Roman" w:cs="Times New Roman" w:hint="eastAsia"/>
                <w:bCs/>
                <w:szCs w:val="21"/>
              </w:rPr>
              <w:t>电位变化与浸取效率的关系，为提出新的浸取机理做出了重要贡献。</w:t>
            </w:r>
          </w:p>
        </w:tc>
      </w:tr>
      <w:tr w:rsidR="00B6583A" w14:paraId="55AF5F0F" w14:textId="77777777">
        <w:trPr>
          <w:trHeight w:val="690"/>
          <w:jc w:val="center"/>
        </w:trPr>
        <w:tc>
          <w:tcPr>
            <w:tcW w:w="503" w:type="dxa"/>
            <w:vAlign w:val="center"/>
          </w:tcPr>
          <w:p w14:paraId="5EB5B77D" w14:textId="77777777" w:rsidR="00B6583A" w:rsidRDefault="00000000">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spacing w:val="-20"/>
                <w:szCs w:val="21"/>
              </w:rPr>
              <w:t>7</w:t>
            </w:r>
          </w:p>
        </w:tc>
        <w:tc>
          <w:tcPr>
            <w:tcW w:w="885" w:type="dxa"/>
            <w:vAlign w:val="center"/>
          </w:tcPr>
          <w:p w14:paraId="7C4D2F91" w14:textId="77777777" w:rsidR="00B6583A"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周雪珍</w:t>
            </w:r>
          </w:p>
        </w:tc>
        <w:tc>
          <w:tcPr>
            <w:tcW w:w="885" w:type="dxa"/>
            <w:vAlign w:val="center"/>
          </w:tcPr>
          <w:p w14:paraId="3826C2DD" w14:textId="77777777" w:rsidR="00B6583A"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无</w:t>
            </w:r>
          </w:p>
        </w:tc>
        <w:tc>
          <w:tcPr>
            <w:tcW w:w="885" w:type="dxa"/>
            <w:vAlign w:val="center"/>
          </w:tcPr>
          <w:p w14:paraId="420E756C" w14:textId="77777777" w:rsidR="00B6583A"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副教授</w:t>
            </w:r>
          </w:p>
        </w:tc>
        <w:tc>
          <w:tcPr>
            <w:tcW w:w="1062" w:type="dxa"/>
            <w:vAlign w:val="center"/>
          </w:tcPr>
          <w:p w14:paraId="3FBB819B" w14:textId="77777777" w:rsidR="00B6583A"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南昌大学</w:t>
            </w:r>
          </w:p>
        </w:tc>
        <w:tc>
          <w:tcPr>
            <w:tcW w:w="1059" w:type="dxa"/>
            <w:vAlign w:val="center"/>
          </w:tcPr>
          <w:p w14:paraId="1767FB31" w14:textId="77777777" w:rsidR="00B6583A"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南昌大学</w:t>
            </w:r>
          </w:p>
        </w:tc>
        <w:tc>
          <w:tcPr>
            <w:tcW w:w="3933" w:type="dxa"/>
            <w:vAlign w:val="center"/>
          </w:tcPr>
          <w:p w14:paraId="0B1C3F27" w14:textId="77777777" w:rsidR="00B6583A"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全程参与离子吸附型稀土浸取机理研究，对于完成矿山低浓度稀土废水处理工程和硫酸铝浸取稀土的分离富集工业化实验做出了重要贡献；</w:t>
            </w:r>
          </w:p>
        </w:tc>
      </w:tr>
      <w:tr w:rsidR="00B6583A" w14:paraId="7D9CDC3E" w14:textId="77777777">
        <w:trPr>
          <w:trHeight w:val="690"/>
          <w:jc w:val="center"/>
        </w:trPr>
        <w:tc>
          <w:tcPr>
            <w:tcW w:w="503" w:type="dxa"/>
            <w:vAlign w:val="center"/>
          </w:tcPr>
          <w:p w14:paraId="43DE9C83" w14:textId="77777777" w:rsidR="00B6583A" w:rsidRDefault="00000000">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spacing w:val="-20"/>
                <w:szCs w:val="21"/>
              </w:rPr>
              <w:t>8</w:t>
            </w:r>
          </w:p>
        </w:tc>
        <w:tc>
          <w:tcPr>
            <w:tcW w:w="885" w:type="dxa"/>
            <w:vAlign w:val="center"/>
          </w:tcPr>
          <w:p w14:paraId="4E27342B" w14:textId="77777777" w:rsidR="00B6583A"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李东平</w:t>
            </w:r>
          </w:p>
        </w:tc>
        <w:tc>
          <w:tcPr>
            <w:tcW w:w="885" w:type="dxa"/>
            <w:vAlign w:val="center"/>
          </w:tcPr>
          <w:p w14:paraId="510922A6" w14:textId="77777777" w:rsidR="00B6583A"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院党委委员</w:t>
            </w:r>
          </w:p>
        </w:tc>
        <w:tc>
          <w:tcPr>
            <w:tcW w:w="885" w:type="dxa"/>
            <w:vAlign w:val="center"/>
          </w:tcPr>
          <w:p w14:paraId="668309A7" w14:textId="77777777" w:rsidR="00B6583A"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教授</w:t>
            </w:r>
          </w:p>
        </w:tc>
        <w:tc>
          <w:tcPr>
            <w:tcW w:w="1062" w:type="dxa"/>
            <w:vAlign w:val="center"/>
          </w:tcPr>
          <w:p w14:paraId="4C163338" w14:textId="77777777" w:rsidR="00B6583A"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南昌大学</w:t>
            </w:r>
          </w:p>
        </w:tc>
        <w:tc>
          <w:tcPr>
            <w:tcW w:w="1059" w:type="dxa"/>
            <w:vAlign w:val="center"/>
          </w:tcPr>
          <w:p w14:paraId="0AB7C63C" w14:textId="77777777" w:rsidR="00B6583A"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南昌大学</w:t>
            </w:r>
          </w:p>
        </w:tc>
        <w:tc>
          <w:tcPr>
            <w:tcW w:w="3933" w:type="dxa"/>
            <w:vAlign w:val="center"/>
          </w:tcPr>
          <w:p w14:paraId="473CABEF" w14:textId="77777777" w:rsidR="00B6583A"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研究阴离子配位对粘土矿物表面离子吸附迁移和</w:t>
            </w:r>
            <w:r>
              <w:rPr>
                <w:rFonts w:ascii="Times New Roman" w:eastAsia="仿宋_GB2312" w:hAnsi="Times New Roman" w:cs="Times New Roman" w:hint="eastAsia"/>
                <w:bCs/>
                <w:szCs w:val="21"/>
              </w:rPr>
              <w:t>zeta</w:t>
            </w:r>
            <w:r>
              <w:rPr>
                <w:rFonts w:ascii="Times New Roman" w:eastAsia="仿宋_GB2312" w:hAnsi="Times New Roman" w:cs="Times New Roman" w:hint="eastAsia"/>
                <w:bCs/>
                <w:szCs w:val="21"/>
              </w:rPr>
              <w:t>电位的影响，确定配位促进的高效浸取方法，并从含配位试剂的浸出液中回收和分离稀土与铝。</w:t>
            </w:r>
          </w:p>
        </w:tc>
      </w:tr>
      <w:tr w:rsidR="00B6583A" w14:paraId="7A0F2681" w14:textId="77777777">
        <w:trPr>
          <w:trHeight w:val="690"/>
          <w:jc w:val="center"/>
        </w:trPr>
        <w:tc>
          <w:tcPr>
            <w:tcW w:w="503" w:type="dxa"/>
            <w:vAlign w:val="center"/>
          </w:tcPr>
          <w:p w14:paraId="05BA305C" w14:textId="77777777" w:rsidR="00B6583A" w:rsidRDefault="00000000">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spacing w:val="-20"/>
                <w:szCs w:val="21"/>
              </w:rPr>
              <w:t>9</w:t>
            </w:r>
          </w:p>
        </w:tc>
        <w:tc>
          <w:tcPr>
            <w:tcW w:w="885" w:type="dxa"/>
            <w:vAlign w:val="center"/>
          </w:tcPr>
          <w:p w14:paraId="52DDFA62" w14:textId="77777777" w:rsidR="00B6583A"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李翠翠</w:t>
            </w:r>
          </w:p>
        </w:tc>
        <w:tc>
          <w:tcPr>
            <w:tcW w:w="885" w:type="dxa"/>
            <w:vAlign w:val="center"/>
          </w:tcPr>
          <w:p w14:paraId="28DB6DF3" w14:textId="77777777" w:rsidR="00B6583A"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无</w:t>
            </w:r>
          </w:p>
        </w:tc>
        <w:tc>
          <w:tcPr>
            <w:tcW w:w="885" w:type="dxa"/>
            <w:vAlign w:val="center"/>
          </w:tcPr>
          <w:p w14:paraId="0515CFC8" w14:textId="77777777" w:rsidR="00B6583A"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无</w:t>
            </w:r>
          </w:p>
        </w:tc>
        <w:tc>
          <w:tcPr>
            <w:tcW w:w="1062" w:type="dxa"/>
            <w:vAlign w:val="center"/>
          </w:tcPr>
          <w:p w14:paraId="30D0F097" w14:textId="77777777" w:rsidR="00B6583A"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青海制药有限公司</w:t>
            </w:r>
          </w:p>
        </w:tc>
        <w:tc>
          <w:tcPr>
            <w:tcW w:w="1059" w:type="dxa"/>
            <w:vAlign w:val="center"/>
          </w:tcPr>
          <w:p w14:paraId="5AAAAEE4" w14:textId="77777777" w:rsidR="00B6583A"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南昌大学</w:t>
            </w:r>
          </w:p>
        </w:tc>
        <w:tc>
          <w:tcPr>
            <w:tcW w:w="3933" w:type="dxa"/>
            <w:vAlign w:val="center"/>
          </w:tcPr>
          <w:p w14:paraId="61043918" w14:textId="77777777" w:rsidR="00B6583A"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研究稀土与铝的萃取分离方法和机理，确定</w:t>
            </w:r>
            <w:r>
              <w:rPr>
                <w:rFonts w:ascii="Times New Roman" w:eastAsia="仿宋_GB2312" w:hAnsi="Times New Roman" w:cs="Times New Roman" w:hint="eastAsia"/>
                <w:bCs/>
                <w:szCs w:val="21"/>
              </w:rPr>
              <w:t>N1923</w:t>
            </w:r>
            <w:r>
              <w:rPr>
                <w:rFonts w:ascii="Times New Roman" w:eastAsia="仿宋_GB2312" w:hAnsi="Times New Roman" w:cs="Times New Roman" w:hint="eastAsia"/>
                <w:bCs/>
                <w:szCs w:val="21"/>
              </w:rPr>
              <w:t>萃取分离稀土与铝的条件，并完成工业扩大实验，</w:t>
            </w:r>
            <w:proofErr w:type="gramStart"/>
            <w:r>
              <w:rPr>
                <w:rFonts w:ascii="Times New Roman" w:eastAsia="仿宋_GB2312" w:hAnsi="Times New Roman" w:cs="Times New Roman" w:hint="eastAsia"/>
                <w:bCs/>
                <w:szCs w:val="21"/>
              </w:rPr>
              <w:t>获得低铝稀土</w:t>
            </w:r>
            <w:proofErr w:type="gramEnd"/>
            <w:r>
              <w:rPr>
                <w:rFonts w:ascii="Times New Roman" w:eastAsia="仿宋_GB2312" w:hAnsi="Times New Roman" w:cs="Times New Roman" w:hint="eastAsia"/>
                <w:bCs/>
                <w:szCs w:val="21"/>
              </w:rPr>
              <w:t>产品。</w:t>
            </w:r>
          </w:p>
        </w:tc>
      </w:tr>
      <w:tr w:rsidR="00B6583A" w14:paraId="3795BC30" w14:textId="77777777">
        <w:trPr>
          <w:trHeight w:val="690"/>
          <w:jc w:val="center"/>
        </w:trPr>
        <w:tc>
          <w:tcPr>
            <w:tcW w:w="503" w:type="dxa"/>
            <w:vAlign w:val="center"/>
          </w:tcPr>
          <w:p w14:paraId="32452C6F" w14:textId="77777777" w:rsidR="00B6583A" w:rsidRDefault="00000000">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spacing w:val="-20"/>
                <w:szCs w:val="21"/>
              </w:rPr>
              <w:t>10</w:t>
            </w:r>
          </w:p>
        </w:tc>
        <w:tc>
          <w:tcPr>
            <w:tcW w:w="885" w:type="dxa"/>
            <w:vAlign w:val="center"/>
          </w:tcPr>
          <w:p w14:paraId="22C664AF" w14:textId="77777777" w:rsidR="00B6583A"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孙园园</w:t>
            </w:r>
          </w:p>
        </w:tc>
        <w:tc>
          <w:tcPr>
            <w:tcW w:w="885" w:type="dxa"/>
            <w:vAlign w:val="center"/>
          </w:tcPr>
          <w:p w14:paraId="3011568E" w14:textId="77777777" w:rsidR="00B6583A"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无</w:t>
            </w:r>
          </w:p>
        </w:tc>
        <w:tc>
          <w:tcPr>
            <w:tcW w:w="885" w:type="dxa"/>
            <w:vAlign w:val="center"/>
          </w:tcPr>
          <w:p w14:paraId="24325C48" w14:textId="77777777" w:rsidR="00B6583A"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工程师</w:t>
            </w:r>
          </w:p>
        </w:tc>
        <w:tc>
          <w:tcPr>
            <w:tcW w:w="1062" w:type="dxa"/>
            <w:vAlign w:val="center"/>
          </w:tcPr>
          <w:p w14:paraId="3B0AEFB4" w14:textId="77777777" w:rsidR="00B6583A"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国家知识产权局专利局专利审查广州中心</w:t>
            </w:r>
          </w:p>
        </w:tc>
        <w:tc>
          <w:tcPr>
            <w:tcW w:w="1059" w:type="dxa"/>
            <w:vAlign w:val="center"/>
          </w:tcPr>
          <w:p w14:paraId="2D9A930D" w14:textId="77777777" w:rsidR="00B6583A"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南昌大学</w:t>
            </w:r>
          </w:p>
        </w:tc>
        <w:tc>
          <w:tcPr>
            <w:tcW w:w="3933" w:type="dxa"/>
            <w:vAlign w:val="center"/>
          </w:tcPr>
          <w:p w14:paraId="1E081837" w14:textId="77777777" w:rsidR="00B6583A"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研究离子吸附型稀土在矿物粒子与溶液之间的迁移机制，确定了在低浓度条件下稀土的交换浸取动力学，揭示其分阶段浸取的机理。</w:t>
            </w:r>
          </w:p>
        </w:tc>
      </w:tr>
    </w:tbl>
    <w:p w14:paraId="07628A1A" w14:textId="77777777" w:rsidR="00B6583A" w:rsidRDefault="00B6583A">
      <w:pPr>
        <w:widowControl/>
        <w:spacing w:line="300" w:lineRule="atLeast"/>
        <w:ind w:left="-360" w:firstLineChars="200" w:firstLine="480"/>
        <w:rPr>
          <w:rFonts w:ascii="Times New Roman" w:eastAsia="宋体" w:hAnsi="Times New Roman" w:cs="Times New Roman"/>
          <w:color w:val="000000" w:themeColor="text1"/>
          <w:sz w:val="24"/>
          <w:szCs w:val="24"/>
        </w:rPr>
      </w:pPr>
    </w:p>
    <w:p w14:paraId="7437D0A5" w14:textId="77777777" w:rsidR="00B6583A" w:rsidRDefault="00000000">
      <w:pPr>
        <w:spacing w:line="560" w:lineRule="exact"/>
        <w:rPr>
          <w:rFonts w:ascii="仿宋_GB2312" w:eastAsia="仿宋_GB2312" w:hAnsi="宋体"/>
          <w:b/>
          <w:bCs/>
          <w:sz w:val="32"/>
          <w:szCs w:val="32"/>
        </w:rPr>
      </w:pPr>
      <w:r>
        <w:rPr>
          <w:rFonts w:ascii="仿宋_GB2312" w:eastAsia="仿宋_GB2312" w:hAnsi="宋体" w:hint="eastAsia"/>
          <w:b/>
          <w:bCs/>
          <w:sz w:val="32"/>
          <w:szCs w:val="32"/>
        </w:rPr>
        <w:t>七、完成单位</w:t>
      </w:r>
    </w:p>
    <w:p w14:paraId="5C80379A" w14:textId="77777777" w:rsidR="00B6583A" w:rsidRDefault="00000000">
      <w:pPr>
        <w:spacing w:line="560" w:lineRule="exact"/>
        <w:jc w:val="center"/>
        <w:rPr>
          <w:rFonts w:ascii="仿宋_GB2312" w:eastAsia="仿宋_GB2312" w:hAnsi="宋体"/>
          <w:b/>
          <w:bCs/>
          <w:sz w:val="24"/>
          <w:szCs w:val="24"/>
        </w:rPr>
      </w:pPr>
      <w:r>
        <w:rPr>
          <w:rFonts w:ascii="Times New Roman" w:eastAsia="黑体" w:hAnsi="Times New Roman" w:cs="Times New Roman" w:hint="eastAsia"/>
          <w:bCs/>
          <w:sz w:val="24"/>
          <w:szCs w:val="24"/>
        </w:rPr>
        <w:t>完成单位情况及贡献</w:t>
      </w:r>
    </w:p>
    <w:tbl>
      <w:tblPr>
        <w:tblW w:w="920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797"/>
        <w:gridCol w:w="2454"/>
        <w:gridCol w:w="5953"/>
      </w:tblGrid>
      <w:tr w:rsidR="00B6583A" w14:paraId="2A35B223" w14:textId="77777777">
        <w:trPr>
          <w:trHeight w:val="477"/>
          <w:jc w:val="center"/>
        </w:trPr>
        <w:tc>
          <w:tcPr>
            <w:tcW w:w="797" w:type="dxa"/>
            <w:vAlign w:val="center"/>
          </w:tcPr>
          <w:p w14:paraId="726044DB" w14:textId="77777777" w:rsidR="00B6583A" w:rsidRDefault="00000000">
            <w:pPr>
              <w:spacing w:line="280" w:lineRule="exact"/>
              <w:jc w:val="center"/>
              <w:rPr>
                <w:rFonts w:ascii="Times New Roman" w:eastAsia="仿宋_GB2312" w:hAnsi="Times New Roman" w:cs="Times New Roman"/>
                <w:bCs/>
                <w:color w:val="000000"/>
                <w:szCs w:val="21"/>
              </w:rPr>
            </w:pPr>
            <w:r>
              <w:rPr>
                <w:rFonts w:ascii="Times New Roman" w:eastAsia="仿宋_GB2312" w:hAnsi="Times New Roman" w:cs="Times New Roman"/>
                <w:bCs/>
                <w:color w:val="000000"/>
                <w:szCs w:val="21"/>
              </w:rPr>
              <w:t>排名</w:t>
            </w:r>
          </w:p>
        </w:tc>
        <w:tc>
          <w:tcPr>
            <w:tcW w:w="2454" w:type="dxa"/>
            <w:vAlign w:val="center"/>
          </w:tcPr>
          <w:p w14:paraId="723E726D" w14:textId="77777777" w:rsidR="00B6583A" w:rsidRDefault="00000000">
            <w:pPr>
              <w:spacing w:line="280" w:lineRule="exact"/>
              <w:jc w:val="center"/>
              <w:rPr>
                <w:rFonts w:ascii="Times New Roman" w:eastAsia="仿宋_GB2312" w:hAnsi="Times New Roman" w:cs="Times New Roman"/>
                <w:bCs/>
                <w:spacing w:val="-20"/>
                <w:szCs w:val="21"/>
              </w:rPr>
            </w:pPr>
            <w:r>
              <w:rPr>
                <w:rFonts w:ascii="Times New Roman" w:eastAsia="仿宋_GB2312" w:hAnsi="Times New Roman" w:cs="Times New Roman"/>
                <w:bCs/>
                <w:spacing w:val="-20"/>
                <w:szCs w:val="21"/>
              </w:rPr>
              <w:t>单位名称</w:t>
            </w:r>
          </w:p>
        </w:tc>
        <w:tc>
          <w:tcPr>
            <w:tcW w:w="5953" w:type="dxa"/>
            <w:vAlign w:val="center"/>
          </w:tcPr>
          <w:p w14:paraId="60B8BCF3" w14:textId="77777777" w:rsidR="00B6583A" w:rsidRDefault="00000000">
            <w:pPr>
              <w:spacing w:line="280" w:lineRule="exact"/>
              <w:jc w:val="center"/>
              <w:rPr>
                <w:rFonts w:ascii="Times New Roman" w:eastAsia="仿宋_GB2312" w:hAnsi="Times New Roman" w:cs="Times New Roman"/>
                <w:bCs/>
                <w:spacing w:val="-20"/>
                <w:szCs w:val="21"/>
              </w:rPr>
            </w:pPr>
            <w:r>
              <w:rPr>
                <w:rFonts w:ascii="Times New Roman" w:eastAsia="仿宋_GB2312" w:hAnsi="Times New Roman" w:cs="Times New Roman"/>
                <w:bCs/>
                <w:spacing w:val="-20"/>
                <w:szCs w:val="21"/>
              </w:rPr>
              <w:t>对本项目的贡献</w:t>
            </w:r>
          </w:p>
        </w:tc>
      </w:tr>
      <w:tr w:rsidR="00B6583A" w14:paraId="4708FAB7" w14:textId="77777777">
        <w:trPr>
          <w:trHeight w:val="45"/>
          <w:jc w:val="center"/>
        </w:trPr>
        <w:tc>
          <w:tcPr>
            <w:tcW w:w="797" w:type="dxa"/>
            <w:vAlign w:val="center"/>
          </w:tcPr>
          <w:p w14:paraId="68FFA5DB" w14:textId="77777777" w:rsidR="00B6583A" w:rsidRDefault="00000000">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spacing w:val="-20"/>
                <w:szCs w:val="21"/>
              </w:rPr>
              <w:t>1</w:t>
            </w:r>
          </w:p>
        </w:tc>
        <w:tc>
          <w:tcPr>
            <w:tcW w:w="2454" w:type="dxa"/>
            <w:vAlign w:val="center"/>
          </w:tcPr>
          <w:p w14:paraId="328AA4CA" w14:textId="77777777" w:rsidR="00B6583A"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南昌大学</w:t>
            </w:r>
          </w:p>
        </w:tc>
        <w:tc>
          <w:tcPr>
            <w:tcW w:w="5953" w:type="dxa"/>
          </w:tcPr>
          <w:p w14:paraId="2379A17E" w14:textId="77777777" w:rsidR="00B6583A" w:rsidRDefault="00000000">
            <w:pPr>
              <w:rPr>
                <w:rFonts w:ascii="Times New Roman" w:eastAsia="仿宋_GB2312" w:hAnsi="Times New Roman" w:cs="Times New Roman"/>
                <w:bCs/>
                <w:szCs w:val="21"/>
              </w:rPr>
            </w:pPr>
            <w:r>
              <w:rPr>
                <w:rFonts w:ascii="Times New Roman" w:eastAsia="仿宋_GB2312" w:hAnsi="Times New Roman" w:cs="Times New Roman"/>
                <w:bCs/>
                <w:szCs w:val="21"/>
              </w:rPr>
              <w:t>作为项目第一完成单位，负责本项目的总体技术路线设计，</w:t>
            </w:r>
            <w:r>
              <w:rPr>
                <w:rFonts w:ascii="Times New Roman" w:eastAsia="仿宋_GB2312" w:hAnsi="Times New Roman" w:cs="Times New Roman" w:hint="eastAsia"/>
                <w:bCs/>
                <w:szCs w:val="21"/>
              </w:rPr>
              <w:t>是</w:t>
            </w:r>
            <w:r>
              <w:rPr>
                <w:rFonts w:ascii="Times New Roman" w:eastAsia="仿宋_GB2312" w:hAnsi="Times New Roman" w:cs="Times New Roman" w:hint="eastAsia"/>
                <w:bCs/>
                <w:szCs w:val="21"/>
              </w:rPr>
              <w:lastRenderedPageBreak/>
              <w:t>《离子吸附型稀土资源与绿色提取》一书及所有代表作、论文和专利的第一完成单位。</w:t>
            </w:r>
          </w:p>
          <w:p w14:paraId="3D0F1941" w14:textId="77777777" w:rsidR="00B6583A"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1</w:t>
            </w:r>
            <w:r>
              <w:rPr>
                <w:rFonts w:ascii="Times New Roman" w:eastAsia="仿宋_GB2312" w:hAnsi="Times New Roman" w:cs="Times New Roman" w:hint="eastAsia"/>
                <w:bCs/>
                <w:szCs w:val="21"/>
              </w:rPr>
              <w:t>、首次发现各类浸取试剂浸取稀土时的浸取率与</w:t>
            </w:r>
            <w:r>
              <w:rPr>
                <w:rFonts w:ascii="Times New Roman" w:eastAsia="仿宋_GB2312" w:hAnsi="Times New Roman" w:cs="Times New Roman" w:hint="eastAsia"/>
                <w:bCs/>
                <w:szCs w:val="21"/>
              </w:rPr>
              <w:t>zeta</w:t>
            </w:r>
            <w:r>
              <w:rPr>
                <w:rFonts w:ascii="Times New Roman" w:eastAsia="仿宋_GB2312" w:hAnsi="Times New Roman" w:cs="Times New Roman" w:hint="eastAsia"/>
                <w:bCs/>
                <w:szCs w:val="21"/>
              </w:rPr>
              <w:t>电位之间的线性关系，且其斜率与其浸取能力大小相关；突破传统离子交换浸出机理认识，提出了基于</w:t>
            </w:r>
            <w:r>
              <w:rPr>
                <w:rFonts w:ascii="Times New Roman" w:eastAsia="仿宋_GB2312" w:hAnsi="Times New Roman" w:cs="Times New Roman" w:hint="eastAsia"/>
                <w:bCs/>
                <w:szCs w:val="21"/>
              </w:rPr>
              <w:t>zeta</w:t>
            </w:r>
            <w:r>
              <w:rPr>
                <w:rFonts w:ascii="Times New Roman" w:eastAsia="仿宋_GB2312" w:hAnsi="Times New Roman" w:cs="Times New Roman" w:hint="eastAsia"/>
                <w:bCs/>
                <w:szCs w:val="21"/>
              </w:rPr>
              <w:t>电位测定和双电层模型的阴阳离子吸附促进的浸取机理，对于理解矿区环境污染产生的原因，创新高效绿色浸取试剂和工艺起到了关键作用；</w:t>
            </w:r>
          </w:p>
          <w:p w14:paraId="0296A7A3" w14:textId="77777777" w:rsidR="00B6583A"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2</w:t>
            </w:r>
            <w:r>
              <w:rPr>
                <w:rFonts w:ascii="Times New Roman" w:eastAsia="仿宋_GB2312" w:hAnsi="Times New Roman" w:cs="Times New Roman" w:hint="eastAsia"/>
                <w:bCs/>
                <w:szCs w:val="21"/>
              </w:rPr>
              <w:t>、定义了以相对</w:t>
            </w:r>
            <w:proofErr w:type="gramStart"/>
            <w:r>
              <w:rPr>
                <w:rFonts w:ascii="Times New Roman" w:eastAsia="仿宋_GB2312" w:hAnsi="Times New Roman" w:cs="Times New Roman" w:hint="eastAsia"/>
                <w:bCs/>
                <w:szCs w:val="21"/>
              </w:rPr>
              <w:t>分异值为</w:t>
            </w:r>
            <w:proofErr w:type="gramEnd"/>
            <w:r>
              <w:rPr>
                <w:rFonts w:ascii="Times New Roman" w:eastAsia="仿宋_GB2312" w:hAnsi="Times New Roman" w:cs="Times New Roman" w:hint="eastAsia"/>
                <w:bCs/>
                <w:szCs w:val="21"/>
              </w:rPr>
              <w:t>基础的稀土迁移活性和惰性概念，首次发现了稀土离子迁移活性的四分组效应和稀土分异的分区域特征；创建了评价稀土分</w:t>
            </w:r>
            <w:proofErr w:type="gramStart"/>
            <w:r>
              <w:rPr>
                <w:rFonts w:ascii="Times New Roman" w:eastAsia="仿宋_GB2312" w:hAnsi="Times New Roman" w:cs="Times New Roman" w:hint="eastAsia"/>
                <w:bCs/>
                <w:szCs w:val="21"/>
              </w:rPr>
              <w:t>异方向</w:t>
            </w:r>
            <w:proofErr w:type="gramEnd"/>
            <w:r>
              <w:rPr>
                <w:rFonts w:ascii="Times New Roman" w:eastAsia="仿宋_GB2312" w:hAnsi="Times New Roman" w:cs="Times New Roman" w:hint="eastAsia"/>
                <w:bCs/>
                <w:szCs w:val="21"/>
              </w:rPr>
              <w:t>和程度的新方法，从矿体酸度差异解释了稀土分异的分区域特征，为成矿机理研究和原地</w:t>
            </w:r>
            <w:proofErr w:type="gramStart"/>
            <w:r>
              <w:rPr>
                <w:rFonts w:ascii="Times New Roman" w:eastAsia="仿宋_GB2312" w:hAnsi="Times New Roman" w:cs="Times New Roman" w:hint="eastAsia"/>
                <w:bCs/>
                <w:szCs w:val="21"/>
              </w:rPr>
              <w:t>浸</w:t>
            </w:r>
            <w:proofErr w:type="gramEnd"/>
            <w:r>
              <w:rPr>
                <w:rFonts w:ascii="Times New Roman" w:eastAsia="仿宋_GB2312" w:hAnsi="Times New Roman" w:cs="Times New Roman" w:hint="eastAsia"/>
                <w:bCs/>
                <w:szCs w:val="21"/>
              </w:rPr>
              <w:t>矿工艺优化奠定了坚实基础；</w:t>
            </w:r>
          </w:p>
          <w:p w14:paraId="780DA078" w14:textId="77777777" w:rsidR="00B6583A"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3</w:t>
            </w:r>
            <w:r>
              <w:rPr>
                <w:rFonts w:ascii="Times New Roman" w:eastAsia="仿宋_GB2312" w:hAnsi="Times New Roman" w:cs="Times New Roman" w:hint="eastAsia"/>
                <w:bCs/>
                <w:szCs w:val="21"/>
              </w:rPr>
              <w:t>、重新定义了离子吸附型稀土资源的四大特征，提出了稀土资源开发利用的环境工程模式及其技术内涵；</w:t>
            </w:r>
          </w:p>
          <w:p w14:paraId="2A8A241A" w14:textId="77777777" w:rsidR="00B6583A" w:rsidRDefault="00000000">
            <w:pPr>
              <w:overflowPunct w:val="0"/>
              <w:rPr>
                <w:rFonts w:ascii="Times New Roman" w:eastAsia="仿宋_GB2312" w:hAnsi="Times New Roman" w:cs="Times New Roman"/>
                <w:bCs/>
                <w:szCs w:val="21"/>
              </w:rPr>
            </w:pPr>
            <w:r>
              <w:rPr>
                <w:rFonts w:ascii="Times New Roman" w:eastAsia="仿宋_GB2312" w:hAnsi="Times New Roman" w:cs="Times New Roman" w:hint="eastAsia"/>
                <w:bCs/>
                <w:szCs w:val="21"/>
              </w:rPr>
              <w:t>4</w:t>
            </w:r>
            <w:r>
              <w:rPr>
                <w:rFonts w:ascii="Times New Roman" w:eastAsia="仿宋_GB2312" w:hAnsi="Times New Roman" w:cs="Times New Roman" w:hint="eastAsia"/>
                <w:bCs/>
                <w:szCs w:val="21"/>
              </w:rPr>
              <w:t>、确定了硫酸铝对稀土强浸取能力的特征及机理认识，提出了以铝渣循环利用为特征的新一代浸取工艺。首次从粘土矿物</w:t>
            </w:r>
            <w:r>
              <w:rPr>
                <w:rFonts w:ascii="Times New Roman" w:eastAsia="仿宋_GB2312" w:hAnsi="Times New Roman" w:cs="Times New Roman" w:hint="eastAsia"/>
                <w:bCs/>
                <w:szCs w:val="21"/>
              </w:rPr>
              <w:t>zeta</w:t>
            </w:r>
            <w:r>
              <w:rPr>
                <w:rFonts w:ascii="Times New Roman" w:eastAsia="仿宋_GB2312" w:hAnsi="Times New Roman" w:cs="Times New Roman" w:hint="eastAsia"/>
                <w:bCs/>
                <w:szCs w:val="21"/>
              </w:rPr>
              <w:t>电位变化的角度，阐明了新的浸取试剂对于减少或消除水土流失和环境污染的贡献机制和效果。</w:t>
            </w:r>
          </w:p>
          <w:p w14:paraId="6D0DC381" w14:textId="77777777" w:rsidR="00B6583A" w:rsidRDefault="00000000">
            <w:pPr>
              <w:overflowPunct w:val="0"/>
              <w:rPr>
                <w:rFonts w:ascii="Times New Roman" w:eastAsia="仿宋_GB2312" w:hAnsi="Times New Roman" w:cs="Times New Roman"/>
                <w:bCs/>
                <w:szCs w:val="21"/>
              </w:rPr>
            </w:pPr>
            <w:r>
              <w:rPr>
                <w:rFonts w:ascii="Times New Roman" w:eastAsia="仿宋_GB2312" w:hAnsi="Times New Roman" w:cs="Times New Roman" w:hint="eastAsia"/>
                <w:bCs/>
                <w:szCs w:val="21"/>
              </w:rPr>
              <w:t>5</w:t>
            </w:r>
            <w:r>
              <w:rPr>
                <w:rFonts w:ascii="Times New Roman" w:eastAsia="仿宋_GB2312" w:hAnsi="Times New Roman" w:cs="Times New Roman" w:hint="eastAsia"/>
                <w:bCs/>
                <w:szCs w:val="21"/>
              </w:rPr>
              <w:t>、推进稀土富集物分离提纯并循环利用硫酸铝来高效浸取离子型稀土的工业扩大试验。</w:t>
            </w:r>
          </w:p>
        </w:tc>
      </w:tr>
      <w:tr w:rsidR="00B6583A" w14:paraId="1C813F82" w14:textId="77777777">
        <w:trPr>
          <w:trHeight w:val="45"/>
          <w:jc w:val="center"/>
        </w:trPr>
        <w:tc>
          <w:tcPr>
            <w:tcW w:w="797" w:type="dxa"/>
            <w:vAlign w:val="center"/>
          </w:tcPr>
          <w:p w14:paraId="3E87104D" w14:textId="77777777" w:rsidR="00B6583A" w:rsidRDefault="00000000">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spacing w:val="-20"/>
                <w:szCs w:val="21"/>
              </w:rPr>
              <w:lastRenderedPageBreak/>
              <w:t>2</w:t>
            </w:r>
          </w:p>
        </w:tc>
        <w:tc>
          <w:tcPr>
            <w:tcW w:w="2454" w:type="dxa"/>
            <w:vAlign w:val="center"/>
          </w:tcPr>
          <w:p w14:paraId="5E89414C" w14:textId="77777777" w:rsidR="00B6583A" w:rsidRDefault="00000000">
            <w:pPr>
              <w:jc w:val="center"/>
              <w:rPr>
                <w:rFonts w:ascii="Times New Roman" w:eastAsia="仿宋_GB2312" w:hAnsi="Times New Roman" w:cs="Times New Roman"/>
                <w:bCs/>
                <w:szCs w:val="21"/>
              </w:rPr>
            </w:pPr>
            <w:proofErr w:type="gramStart"/>
            <w:r>
              <w:rPr>
                <w:rFonts w:ascii="Times New Roman" w:eastAsia="仿宋_GB2312" w:hAnsi="Times New Roman" w:cs="Times New Roman" w:hint="eastAsia"/>
                <w:bCs/>
                <w:szCs w:val="21"/>
              </w:rPr>
              <w:t>虔</w:t>
            </w:r>
            <w:proofErr w:type="gramEnd"/>
            <w:r>
              <w:rPr>
                <w:rFonts w:ascii="Times New Roman" w:eastAsia="仿宋_GB2312" w:hAnsi="Times New Roman" w:cs="Times New Roman" w:hint="eastAsia"/>
                <w:bCs/>
                <w:szCs w:val="21"/>
              </w:rPr>
              <w:t>东稀土集团股份有限公司</w:t>
            </w:r>
          </w:p>
        </w:tc>
        <w:tc>
          <w:tcPr>
            <w:tcW w:w="5953" w:type="dxa"/>
            <w:vAlign w:val="center"/>
          </w:tcPr>
          <w:p w14:paraId="190D8270" w14:textId="77777777" w:rsidR="00B6583A"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1</w:t>
            </w:r>
            <w:r>
              <w:rPr>
                <w:rFonts w:ascii="Times New Roman" w:eastAsia="仿宋_GB2312" w:hAnsi="Times New Roman" w:cs="Times New Roman" w:hint="eastAsia"/>
                <w:bCs/>
                <w:szCs w:val="21"/>
              </w:rPr>
              <w:t>、确定矿区低浓度废水产生的数量和种类特征，揭示原地</w:t>
            </w:r>
            <w:proofErr w:type="gramStart"/>
            <w:r>
              <w:rPr>
                <w:rFonts w:ascii="Times New Roman" w:eastAsia="仿宋_GB2312" w:hAnsi="Times New Roman" w:cs="Times New Roman" w:hint="eastAsia"/>
                <w:bCs/>
                <w:szCs w:val="21"/>
              </w:rPr>
              <w:t>浸</w:t>
            </w:r>
            <w:proofErr w:type="gramEnd"/>
            <w:r>
              <w:rPr>
                <w:rFonts w:ascii="Times New Roman" w:eastAsia="仿宋_GB2312" w:hAnsi="Times New Roman" w:cs="Times New Roman" w:hint="eastAsia"/>
                <w:bCs/>
                <w:szCs w:val="21"/>
              </w:rPr>
              <w:t>矿工</w:t>
            </w:r>
            <w:proofErr w:type="gramStart"/>
            <w:r>
              <w:rPr>
                <w:rFonts w:ascii="Times New Roman" w:eastAsia="仿宋_GB2312" w:hAnsi="Times New Roman" w:cs="Times New Roman" w:hint="eastAsia"/>
                <w:bCs/>
                <w:szCs w:val="21"/>
              </w:rPr>
              <w:t>艺产生</w:t>
            </w:r>
            <w:proofErr w:type="gramEnd"/>
            <w:r>
              <w:rPr>
                <w:rFonts w:ascii="Times New Roman" w:eastAsia="仿宋_GB2312" w:hAnsi="Times New Roman" w:cs="Times New Roman" w:hint="eastAsia"/>
                <w:bCs/>
                <w:szCs w:val="21"/>
              </w:rPr>
              <w:t>环境污染的原因；</w:t>
            </w:r>
          </w:p>
          <w:p w14:paraId="74513C73" w14:textId="77777777" w:rsidR="00B6583A" w:rsidRDefault="00000000">
            <w:pPr>
              <w:overflowPunct w:val="0"/>
              <w:rPr>
                <w:rFonts w:ascii="Times New Roman" w:eastAsia="仿宋_GB2312" w:hAnsi="Times New Roman" w:cs="Times New Roman"/>
                <w:bCs/>
                <w:szCs w:val="21"/>
              </w:rPr>
            </w:pPr>
            <w:r>
              <w:rPr>
                <w:rFonts w:ascii="Times New Roman" w:eastAsia="仿宋_GB2312" w:hAnsi="Times New Roman" w:cs="Times New Roman" w:hint="eastAsia"/>
                <w:bCs/>
                <w:szCs w:val="21"/>
              </w:rPr>
              <w:t>2</w:t>
            </w:r>
            <w:r>
              <w:rPr>
                <w:rFonts w:ascii="Times New Roman" w:eastAsia="仿宋_GB2312" w:hAnsi="Times New Roman" w:cs="Times New Roman" w:hint="eastAsia"/>
                <w:bCs/>
                <w:szCs w:val="21"/>
              </w:rPr>
              <w:t>、实施矿区低浓度废水处理方法示范线建设，完成萃取和吸附法分离稀土与铝的工业扩大实验；</w:t>
            </w:r>
          </w:p>
          <w:p w14:paraId="67829EF7" w14:textId="77777777" w:rsidR="00B6583A" w:rsidRDefault="00000000">
            <w:pPr>
              <w:overflowPunct w:val="0"/>
              <w:rPr>
                <w:rFonts w:ascii="Times New Roman" w:eastAsia="仿宋_GB2312" w:hAnsi="Times New Roman" w:cs="Times New Roman"/>
                <w:bCs/>
                <w:szCs w:val="21"/>
              </w:rPr>
            </w:pPr>
            <w:r>
              <w:rPr>
                <w:rFonts w:ascii="Times New Roman" w:eastAsia="仿宋_GB2312" w:hAnsi="Times New Roman" w:cs="Times New Roman" w:hint="eastAsia"/>
                <w:bCs/>
                <w:szCs w:val="21"/>
              </w:rPr>
              <w:t>3</w:t>
            </w:r>
            <w:r>
              <w:rPr>
                <w:rFonts w:ascii="Times New Roman" w:eastAsia="仿宋_GB2312" w:hAnsi="Times New Roman" w:cs="Times New Roman" w:hint="eastAsia"/>
                <w:bCs/>
                <w:szCs w:val="21"/>
              </w:rPr>
              <w:t>、承接稀土富集物分离提纯并循环利用硫酸铝来高效浸取离子型稀土的工业扩大试验任务，为新一代离子吸附型稀土高效浸取与分离提纯做出了重要贡献。</w:t>
            </w:r>
          </w:p>
        </w:tc>
      </w:tr>
    </w:tbl>
    <w:p w14:paraId="48DF7852" w14:textId="77777777" w:rsidR="00B6583A" w:rsidRDefault="00B6583A">
      <w:pPr>
        <w:widowControl/>
        <w:spacing w:line="300" w:lineRule="atLeast"/>
        <w:ind w:left="-360" w:firstLineChars="200" w:firstLine="480"/>
        <w:rPr>
          <w:rFonts w:ascii="Times New Roman" w:eastAsia="宋体" w:hAnsi="Times New Roman" w:cs="Times New Roman"/>
          <w:color w:val="000000" w:themeColor="text1"/>
          <w:sz w:val="24"/>
          <w:szCs w:val="24"/>
        </w:rPr>
      </w:pPr>
    </w:p>
    <w:p w14:paraId="022DC9A9" w14:textId="77777777" w:rsidR="00B6583A" w:rsidRDefault="00B6583A">
      <w:pPr>
        <w:widowControl/>
        <w:spacing w:line="300" w:lineRule="atLeast"/>
        <w:ind w:left="-360" w:firstLineChars="200" w:firstLine="480"/>
        <w:rPr>
          <w:rFonts w:ascii="Times New Roman" w:eastAsia="宋体" w:hAnsi="Times New Roman" w:cs="Times New Roman"/>
          <w:color w:val="000000" w:themeColor="text1"/>
          <w:sz w:val="24"/>
          <w:szCs w:val="24"/>
        </w:rPr>
      </w:pPr>
    </w:p>
    <w:sectPr w:rsidR="00B6583A">
      <w:foot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1DE424" w14:textId="77777777" w:rsidR="001A4B8A" w:rsidRDefault="001A4B8A">
      <w:pPr>
        <w:rPr>
          <w:rFonts w:hint="eastAsia"/>
        </w:rPr>
      </w:pPr>
      <w:r>
        <w:separator/>
      </w:r>
    </w:p>
  </w:endnote>
  <w:endnote w:type="continuationSeparator" w:id="0">
    <w:p w14:paraId="2B4C58FE" w14:textId="77777777" w:rsidR="001A4B8A" w:rsidRDefault="001A4B8A">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auto"/>
    <w:pitch w:val="default"/>
    <w:sig w:usb0="00000000" w:usb1="00000000" w:usb2="00000001" w:usb3="00000000" w:csb0="400001BF" w:csb1="DFF7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36168542"/>
    </w:sdtPr>
    <w:sdtEndPr>
      <w:rPr>
        <w:rFonts w:ascii="Times New Roman" w:hAnsi="Times New Roman" w:cs="Times New Roman"/>
      </w:rPr>
    </w:sdtEndPr>
    <w:sdtContent>
      <w:p w14:paraId="05D98118" w14:textId="77777777" w:rsidR="00B6583A" w:rsidRDefault="00000000">
        <w:pPr>
          <w:pStyle w:val="a4"/>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PAGE   \* MERGEFORMAT</w:instrText>
        </w:r>
        <w:r>
          <w:rPr>
            <w:rFonts w:ascii="Times New Roman" w:hAnsi="Times New Roman" w:cs="Times New Roman"/>
          </w:rPr>
          <w:fldChar w:fldCharType="separate"/>
        </w:r>
        <w:r>
          <w:rPr>
            <w:rFonts w:ascii="Times New Roman" w:hAnsi="Times New Roman" w:cs="Times New Roman"/>
            <w:lang w:val="zh-CN"/>
          </w:rPr>
          <w:t>2</w:t>
        </w:r>
        <w:r>
          <w:rPr>
            <w:rFonts w:ascii="Times New Roman" w:hAnsi="Times New Roman" w:cs="Times New Roman"/>
          </w:rPr>
          <w:fldChar w:fldCharType="end"/>
        </w:r>
      </w:p>
    </w:sdtContent>
  </w:sdt>
  <w:p w14:paraId="7F1DE084" w14:textId="77777777" w:rsidR="00B6583A" w:rsidRDefault="00B6583A">
    <w:pPr>
      <w:pStyle w:val="a4"/>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F7C22C" w14:textId="77777777" w:rsidR="001A4B8A" w:rsidRDefault="001A4B8A">
      <w:pPr>
        <w:rPr>
          <w:rFonts w:hint="eastAsia"/>
        </w:rPr>
      </w:pPr>
      <w:r>
        <w:separator/>
      </w:r>
    </w:p>
  </w:footnote>
  <w:footnote w:type="continuationSeparator" w:id="0">
    <w:p w14:paraId="25682A7C" w14:textId="77777777" w:rsidR="001A4B8A" w:rsidRDefault="001A4B8A">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6"/>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92D"/>
    <w:rsid w:val="9DF56327"/>
    <w:rsid w:val="ABFF36E7"/>
    <w:rsid w:val="EB76E316"/>
    <w:rsid w:val="00194E22"/>
    <w:rsid w:val="001A4B8A"/>
    <w:rsid w:val="002763E6"/>
    <w:rsid w:val="002F0F5D"/>
    <w:rsid w:val="004532AC"/>
    <w:rsid w:val="004F096D"/>
    <w:rsid w:val="00522627"/>
    <w:rsid w:val="00577CF9"/>
    <w:rsid w:val="005B724F"/>
    <w:rsid w:val="006515EA"/>
    <w:rsid w:val="006A2F7D"/>
    <w:rsid w:val="007609CD"/>
    <w:rsid w:val="007B4AAF"/>
    <w:rsid w:val="00874336"/>
    <w:rsid w:val="0087531C"/>
    <w:rsid w:val="00927936"/>
    <w:rsid w:val="00A2254C"/>
    <w:rsid w:val="00B131C6"/>
    <w:rsid w:val="00B6583A"/>
    <w:rsid w:val="00B97553"/>
    <w:rsid w:val="00CE5ADA"/>
    <w:rsid w:val="00D406AF"/>
    <w:rsid w:val="00DD6C3E"/>
    <w:rsid w:val="00E6492D"/>
    <w:rsid w:val="00EE79B5"/>
    <w:rsid w:val="0A1F3E70"/>
    <w:rsid w:val="29583452"/>
    <w:rsid w:val="3A4B5D64"/>
    <w:rsid w:val="3F72627B"/>
    <w:rsid w:val="4AAA7A11"/>
    <w:rsid w:val="4FF94A39"/>
    <w:rsid w:val="51B72E00"/>
    <w:rsid w:val="57F604D6"/>
    <w:rsid w:val="782B4919"/>
    <w:rsid w:val="7A8A28F0"/>
    <w:rsid w:val="7F2985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C9A411"/>
  <w15:docId w15:val="{ADF8A525-829F-4DF6-8022-C488F96B3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3">
    <w:name w:val="heading 3"/>
    <w:basedOn w:val="a"/>
    <w:next w:val="a"/>
    <w:uiPriority w:val="9"/>
    <w:semiHidden/>
    <w:unhideWhenUsed/>
    <w:qFormat/>
    <w:pPr>
      <w:spacing w:beforeAutospacing="1" w:afterAutospacing="1"/>
      <w:jc w:val="left"/>
      <w:outlineLvl w:val="2"/>
    </w:pPr>
    <w:rPr>
      <w:rFonts w:ascii="宋体" w:eastAsia="宋体" w:hAnsi="宋体" w:cs="Times New Roman" w:hint="eastAsia"/>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uiPriority w:val="99"/>
    <w:qFormat/>
    <w:pPr>
      <w:spacing w:line="360" w:lineRule="auto"/>
      <w:ind w:firstLineChars="200" w:firstLine="480"/>
    </w:pPr>
    <w:rPr>
      <w:rFonts w:ascii="仿宋_GB2312" w:eastAsia="宋体" w:hAnsi="Calibri" w:cs="Times New Roman"/>
      <w:sz w:val="24"/>
      <w:szCs w:val="24"/>
    </w:rPr>
  </w:style>
  <w:style w:type="paragraph" w:styleId="a4">
    <w:name w:val="footer"/>
    <w:basedOn w:val="a"/>
    <w:link w:val="a5"/>
    <w:uiPriority w:val="99"/>
    <w:unhideWhenUsed/>
    <w:qFormat/>
    <w:pPr>
      <w:tabs>
        <w:tab w:val="center" w:pos="4153"/>
        <w:tab w:val="right" w:pos="8306"/>
      </w:tabs>
      <w:snapToGrid w:val="0"/>
      <w:jc w:val="left"/>
    </w:pPr>
    <w:rPr>
      <w:sz w:val="18"/>
      <w:szCs w:val="18"/>
    </w:rPr>
  </w:style>
  <w:style w:type="paragraph" w:styleId="a6">
    <w:name w:val="header"/>
    <w:basedOn w:val="a"/>
    <w:link w:val="a7"/>
    <w:uiPriority w:val="99"/>
    <w:unhideWhenUsed/>
    <w:qFormat/>
    <w:pPr>
      <w:tabs>
        <w:tab w:val="center" w:pos="4153"/>
        <w:tab w:val="right" w:pos="8306"/>
      </w:tabs>
      <w:snapToGrid w:val="0"/>
      <w:jc w:val="center"/>
    </w:pPr>
    <w:rPr>
      <w:sz w:val="18"/>
      <w:szCs w:val="18"/>
    </w:rPr>
  </w:style>
  <w:style w:type="character" w:styleId="a8">
    <w:name w:val="Hyperlink"/>
    <w:basedOn w:val="a0"/>
    <w:uiPriority w:val="99"/>
    <w:semiHidden/>
    <w:unhideWhenUsed/>
    <w:rPr>
      <w:color w:val="0000FF"/>
      <w:u w:val="single"/>
    </w:rPr>
  </w:style>
  <w:style w:type="character" w:customStyle="1" w:styleId="a7">
    <w:name w:val="页眉 字符"/>
    <w:basedOn w:val="a0"/>
    <w:link w:val="a6"/>
    <w:uiPriority w:val="99"/>
    <w:qFormat/>
    <w:rPr>
      <w:sz w:val="18"/>
      <w:szCs w:val="18"/>
    </w:rPr>
  </w:style>
  <w:style w:type="character" w:customStyle="1" w:styleId="a5">
    <w:name w:val="页脚 字符"/>
    <w:basedOn w:val="a0"/>
    <w:link w:val="a4"/>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ns.cnki.net/kcms2/author/detail?v=-xbefZa1CdtIJbuObNQeUarN5X1n4VAFiedW3WonnzPrT0ZPPpb7rRU-OqwXyoURYuM-zcaoOh3FcaC4ZBvbJz3e6u76d0UOJrCBShSFCiCkawfHldJ53qFDa3ED4U-7&amp;uniplatform=NZKPT&amp;language=CHS"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kns.cnki.net/kcms2/author/detail?v=-xbefZa1CdtIJbuObNQeUarN5X1n4VAFrBi6GLKUd_xTYIAFuZdZL5dMJZM71Nu2BoDpX8ZetgPffbdn5XtO_-jpLgzcHfkeBIYkRKkNUL6QEN9MpD6TpivymBPUMdQb&amp;uniplatform=NZKPT&amp;language=CHS" TargetMode="External"/><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kns.cnki.net/kcms2/author/detail?v=-xbefZa1CdtIJbuObNQeUarN5X1n4VAFYtVbbcG_P87FW7b98yElTGss9qppQlby_o03xN5oeR0qt67NrF41baI-049pcfN3qhW60XibRfgqA4-D6FO15jYF22K8f4zd&amp;uniplatform=NZKPT&amp;language=CHS" TargetMode="External"/><Relationship Id="rId11" Type="http://schemas.openxmlformats.org/officeDocument/2006/relationships/hyperlink" Target="https://kns.cnki.net/kcms2/author/detail?v=-xbefZa1CdtIJbuObNQeUarN5X1n4VAFeHEg2DsQS7d4FF6LIlGfQDvjruBmYWVmqYQ4UzM963h4HkyDCgu-oCqJcUspo_Vjo_fqzj7WcP8XNJiyJWAN9A==&amp;uniplatform=NZKPT&amp;language=CHS" TargetMode="External"/><Relationship Id="rId5" Type="http://schemas.openxmlformats.org/officeDocument/2006/relationships/endnotes" Target="endnotes.xml"/><Relationship Id="rId10" Type="http://schemas.openxmlformats.org/officeDocument/2006/relationships/hyperlink" Target="https://kns.cnki.net/kcms2/author/detail?v=-xbefZa1CdtIJbuObNQeUarN5X1n4VAFtEWKUwrgqGGaj3HcYuEusljKitTia1jIqjJ8gqfbog_E8J2Mv_DPSI8pe83OUl3RTFRbSFwJIlh80EveBe5qbg==&amp;uniplatform=NZKPT&amp;language=CHS" TargetMode="External"/><Relationship Id="rId4" Type="http://schemas.openxmlformats.org/officeDocument/2006/relationships/footnotes" Target="footnotes.xml"/><Relationship Id="rId9" Type="http://schemas.openxmlformats.org/officeDocument/2006/relationships/hyperlink" Target="https://kns.cnki.net/kcms2/author/detail?v=-xbefZa1CdtIJbuObNQeUarN5X1n4VAF7oBcg2ykWs_S7I3PPECqtRFgcksQL1YphWuwHyB3HevGMqvqaKRRFJa1QZ-VyPaibGLkc4M6n_E79KZ7UnCDUeo2jXlRvcGa&amp;uniplatform=NZKPT&amp;language=CH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1</Pages>
  <Words>951</Words>
  <Characters>5425</Characters>
  <Application>Microsoft Office Word</Application>
  <DocSecurity>0</DocSecurity>
  <Lines>45</Lines>
  <Paragraphs>12</Paragraphs>
  <ScaleCrop>false</ScaleCrop>
  <Company/>
  <LinksUpToDate>false</LinksUpToDate>
  <CharactersWithSpaces>6364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yu mao</cp:lastModifiedBy>
  <cp:revision>13</cp:revision>
  <dcterms:created xsi:type="dcterms:W3CDTF">2024-11-27T00:37:00Z</dcterms:created>
  <dcterms:modified xsi:type="dcterms:W3CDTF">2024-12-12T09:06:00Z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FE5BBA9BCF3F48A28489747744B31EC7_13</vt:lpwstr>
  </property>
</Properties>
</file>