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77777777" w:rsidR="00B10E78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一、项目名称</w:t>
      </w:r>
    </w:p>
    <w:p w14:paraId="7FC5D667" w14:textId="77777777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长波长光响应材料在深层组织区域精准治疗中的应用</w:t>
      </w:r>
    </w:p>
    <w:p w14:paraId="63D6F99B" w14:textId="77777777" w:rsidR="00B10E78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二、提名单位（或专家）、奖种与等级</w:t>
      </w:r>
    </w:p>
    <w:p w14:paraId="37D78E06" w14:textId="1D5BFAB1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江西省教育厅，</w:t>
      </w:r>
      <w:r w:rsidR="008C10BA">
        <w:rPr>
          <w:rFonts w:ascii="仿宋_GB2312" w:eastAsia="仿宋_GB2312" w:hAnsi="宋体" w:hint="eastAsia"/>
          <w:sz w:val="28"/>
          <w:szCs w:val="28"/>
        </w:rPr>
        <w:t>江西省</w:t>
      </w:r>
      <w:r>
        <w:rPr>
          <w:rFonts w:ascii="仿宋_GB2312" w:eastAsia="仿宋_GB2312" w:hAnsi="宋体" w:hint="eastAsia"/>
          <w:sz w:val="28"/>
          <w:szCs w:val="28"/>
        </w:rPr>
        <w:t>自然科学奖，一等奖</w:t>
      </w:r>
    </w:p>
    <w:p w14:paraId="645F34FE" w14:textId="77777777" w:rsidR="00B10E78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三、提名意见</w:t>
      </w:r>
    </w:p>
    <w:p w14:paraId="0BAB37E7" w14:textId="45F52BEE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项目以长波长光响应材料为基础，设计构建出了一系列光响应药物递送系统，在光热溶栓、光控可逆男性避孕、光控快速治疗抑郁症和光控逆转骨质疏松等领域取得了突出成果，受到国内外专家的高度评价。</w:t>
      </w:r>
    </w:p>
    <w:p w14:paraId="5975DCF5" w14:textId="77777777" w:rsidR="00B10E78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四、项目简介</w:t>
      </w:r>
    </w:p>
    <w:p w14:paraId="570AD52A" w14:textId="77777777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项目属生物医用材料学科领域。传统光疗技术在深层组织应用中面临重大限制，因为短波长光的穿透性差，并且在生物组织中散射严重。长波长光谱（650-1350 nm）中的光可以更有效地穿透生物组织，减少散射和吸收。这使其成为到达位于表面下方更深处的目标部位的理想选择。因此该项目致力于开发和应用长波长光响应材料，以解决深部组织区域精准治疗的挑战，在一批国家级、省部级科技计划的支持下，历经数年系统研发，取得以下重大创新性突破：</w:t>
      </w:r>
      <w:r>
        <w:rPr>
          <w:rFonts w:ascii="仿宋_GB2312" w:eastAsia="仿宋_GB2312" w:hAnsi="宋体"/>
          <w:sz w:val="28"/>
          <w:szCs w:val="28"/>
        </w:rPr>
        <w:t xml:space="preserve"> </w:t>
      </w:r>
    </w:p>
    <w:p w14:paraId="55A0947B" w14:textId="77777777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1）针对现有抗栓药物半衰期短、效率低的缺陷，项目团队开发出光响应溶栓药物输送体系，该体系可在血栓位置产生光热效应，实现药物的精准释放。更重要的是，光热效应本身也具备优异的溶栓功能。这一发现，显著提升了溶栓药物的疗效，使血栓的无创治疗成为可能。这项工作在</w:t>
      </w:r>
      <w:r>
        <w:rPr>
          <w:rFonts w:ascii="仿宋_GB2312" w:eastAsia="仿宋_GB2312" w:hAnsi="宋体"/>
          <w:sz w:val="28"/>
          <w:szCs w:val="28"/>
        </w:rPr>
        <w:t>Adv. Funct. Mater. 27 (2017) 1701824</w:t>
      </w:r>
      <w:r>
        <w:rPr>
          <w:rFonts w:ascii="仿宋_GB2312" w:eastAsia="仿宋_GB2312" w:hAnsi="宋体" w:hint="eastAsia"/>
          <w:sz w:val="28"/>
          <w:szCs w:val="28"/>
        </w:rPr>
        <w:t xml:space="preserve">发表，并被江西省政府官网选为当年代表性成果。 </w:t>
      </w:r>
    </w:p>
    <w:p w14:paraId="0C6D25ED" w14:textId="77777777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（2）受香槟酒启发，将光响应材料与微小气泡发生剂相结合，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设计了一种基于黑磷纳米片（BP）和介孔二氧化硅纳米粒子的近红外激活和链响应纳米平台，用于输送uPA和液态全氟戊烷用于联合溶栓，进一步提升了血栓的治疗效果，这项工作在</w:t>
      </w:r>
      <w:r>
        <w:rPr>
          <w:rFonts w:ascii="仿宋_GB2312" w:eastAsia="仿宋_GB2312" w:hAnsi="宋体"/>
          <w:sz w:val="28"/>
          <w:szCs w:val="28"/>
        </w:rPr>
        <w:t>Nanoscale Horiz. 4 (2019) 1277</w:t>
      </w:r>
      <w:r>
        <w:rPr>
          <w:rFonts w:ascii="仿宋_GB2312" w:eastAsia="仿宋_GB2312" w:hAnsi="宋体" w:hint="eastAsia"/>
          <w:sz w:val="28"/>
          <w:szCs w:val="28"/>
        </w:rPr>
        <w:t>被选为封面论文发表。</w:t>
      </w:r>
    </w:p>
    <w:p w14:paraId="5254B682" w14:textId="77777777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（3）受鸡尾酒的启发，</w:t>
      </w:r>
      <w:r>
        <w:rPr>
          <w:rFonts w:ascii="仿宋_GB2312" w:eastAsia="仿宋_GB2312" w:hAnsi="宋体"/>
          <w:sz w:val="28"/>
          <w:szCs w:val="28"/>
        </w:rPr>
        <w:t>开发出有双重避孕效果的光照可逆避孕技术</w:t>
      </w:r>
      <w:r>
        <w:rPr>
          <w:rFonts w:ascii="仿宋_GB2312" w:eastAsia="仿宋_GB2312" w:hAnsi="宋体" w:hint="eastAsia"/>
          <w:sz w:val="28"/>
          <w:szCs w:val="28"/>
        </w:rPr>
        <w:t>，为填补当前中期（2-20周）避孕策略的空白提供了一种有效且可逆的方法。这项工作在</w:t>
      </w:r>
      <w:r>
        <w:rPr>
          <w:rFonts w:ascii="仿宋_GB2312" w:eastAsia="仿宋_GB2312" w:hAnsi="宋体"/>
          <w:sz w:val="28"/>
          <w:szCs w:val="28"/>
        </w:rPr>
        <w:t>ACS Nano 13 (2019) 1003发表</w:t>
      </w:r>
      <w:r>
        <w:rPr>
          <w:rFonts w:ascii="仿宋_GB2312" w:eastAsia="仿宋_GB2312" w:hAnsi="宋体" w:hint="eastAsia"/>
          <w:sz w:val="28"/>
          <w:szCs w:val="28"/>
        </w:rPr>
        <w:t>，人民日报在其国际版TOP NEWS专栏对本项工作进行了专题报道，指出“该项技术填补了目前国际上雄性避孕在中长期无创可逆领域的空缺”。</w:t>
      </w:r>
    </w:p>
    <w:p w14:paraId="16EA8906" w14:textId="77777777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（4）针对现有的抗抑郁药物治疗周期长、起效慢的缺陷，项目团队开发出光响应快速抗抑郁治疗体系，可在光照的条件下高效通过血脑屏障，进而实现抗抑郁药物在脑内的大量、快速释放。这项工作发表于</w:t>
      </w:r>
      <w:r>
        <w:rPr>
          <w:rFonts w:ascii="仿宋_GB2312" w:eastAsia="仿宋_GB2312" w:hAnsi="宋体"/>
          <w:sz w:val="28"/>
          <w:szCs w:val="28"/>
        </w:rPr>
        <w:t>Adv. Mater. 32 (2020) 1906050</w:t>
      </w:r>
      <w:r>
        <w:rPr>
          <w:rFonts w:ascii="仿宋_GB2312" w:eastAsia="仿宋_GB2312" w:hAnsi="宋体" w:hint="eastAsia"/>
          <w:sz w:val="28"/>
          <w:szCs w:val="28"/>
        </w:rPr>
        <w:t>。杭州师范大学谢恬教授和苏州大学刘庄教授各自在Chem. Soc. Rev.给予了高度评价，并指出这是“首次”将光响应纳米材料应用于抑郁治疗中。</w:t>
      </w:r>
    </w:p>
    <w:p w14:paraId="3E975EF5" w14:textId="77777777" w:rsidR="00B10E78" w:rsidRDefault="00000000">
      <w:pPr>
        <w:spacing w:line="5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5）项目团队将近红外光与气体疗法相结合，首次将光响应材料的应用范围拓宽至骨质疏松治疗领域，证明了光控气体疗法可以有效地逆转骨质疏松，为组织深度相对较深的骨组织疾病的治疗提供了新的方法。这项工作发表于ACS Nano 15 (2021) 13692。西北工业大学的黄维院士评价道“战略性设计的智能NO纳米平台在治疗骨质疏松症方面很有希望”。</w:t>
      </w:r>
    </w:p>
    <w:p w14:paraId="11BD1AF7" w14:textId="77777777" w:rsidR="00B10E78" w:rsidRDefault="00B10E78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4F7D8AF5" w14:textId="77777777" w:rsidR="00B10E78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五、</w:t>
      </w:r>
      <w:r>
        <w:rPr>
          <w:rFonts w:ascii="仿宋_GB2312" w:eastAsia="仿宋_GB2312" w:hAnsi="宋体"/>
          <w:b/>
          <w:bCs/>
          <w:sz w:val="32"/>
          <w:szCs w:val="32"/>
        </w:rPr>
        <w:t>代表性科技成果</w:t>
      </w:r>
    </w:p>
    <w:tbl>
      <w:tblPr>
        <w:tblW w:w="9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11"/>
        <w:gridCol w:w="1057"/>
        <w:gridCol w:w="1152"/>
        <w:gridCol w:w="996"/>
        <w:gridCol w:w="855"/>
        <w:gridCol w:w="966"/>
        <w:gridCol w:w="684"/>
        <w:gridCol w:w="876"/>
        <w:gridCol w:w="1050"/>
      </w:tblGrid>
      <w:tr w:rsidR="00B10E78" w14:paraId="6CE94A63" w14:textId="77777777">
        <w:trPr>
          <w:jc w:val="center"/>
        </w:trPr>
        <w:tc>
          <w:tcPr>
            <w:tcW w:w="562" w:type="dxa"/>
            <w:vAlign w:val="center"/>
          </w:tcPr>
          <w:p w14:paraId="0E30D83D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序号</w:t>
            </w:r>
          </w:p>
        </w:tc>
        <w:tc>
          <w:tcPr>
            <w:tcW w:w="1211" w:type="dxa"/>
            <w:vAlign w:val="center"/>
          </w:tcPr>
          <w:p w14:paraId="02E44B12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论文（专著）名称</w:t>
            </w:r>
            <w:r>
              <w:rPr>
                <w:rFonts w:ascii="Times New Roman" w:eastAsia="仿宋_GB2312" w:hAnsi="Times New Roman" w:cs="Times New Roman"/>
                <w:szCs w:val="21"/>
              </w:rPr>
              <w:t>/</w:t>
            </w:r>
            <w:r>
              <w:rPr>
                <w:rFonts w:ascii="Times New Roman" w:eastAsia="仿宋_GB2312" w:hAnsi="Times New Roman" w:cs="Times New Roman"/>
                <w:szCs w:val="21"/>
              </w:rPr>
              <w:t>刊名</w:t>
            </w:r>
          </w:p>
        </w:tc>
        <w:tc>
          <w:tcPr>
            <w:tcW w:w="1057" w:type="dxa"/>
            <w:vAlign w:val="center"/>
          </w:tcPr>
          <w:p w14:paraId="0B2099C7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作者（按发</w:t>
            </w: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表顺序）</w:t>
            </w:r>
          </w:p>
        </w:tc>
        <w:tc>
          <w:tcPr>
            <w:tcW w:w="1152" w:type="dxa"/>
            <w:vAlign w:val="center"/>
          </w:tcPr>
          <w:p w14:paraId="7CB82F86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年卷页码（</w:t>
            </w:r>
            <w:r>
              <w:rPr>
                <w:rFonts w:ascii="Times New Roman" w:eastAsia="仿宋_GB2312" w:hAnsi="Times New Roman" w:cs="Times New Roman"/>
                <w:szCs w:val="21"/>
              </w:rPr>
              <w:t>××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>××</w:t>
            </w:r>
            <w:r>
              <w:rPr>
                <w:rFonts w:ascii="Times New Roman" w:eastAsia="仿宋_GB2312" w:hAnsi="Times New Roman" w:cs="Times New Roman"/>
                <w:szCs w:val="21"/>
              </w:rPr>
              <w:t>卷</w:t>
            </w:r>
            <w:r>
              <w:rPr>
                <w:rFonts w:ascii="Times New Roman" w:eastAsia="仿宋_GB2312" w:hAnsi="Times New Roman" w:cs="Times New Roman"/>
                <w:szCs w:val="21"/>
              </w:rPr>
              <w:t>××</w:t>
            </w:r>
            <w:r>
              <w:rPr>
                <w:rFonts w:ascii="Times New Roman" w:eastAsia="仿宋_GB2312" w:hAnsi="Times New Roman" w:cs="Times New Roman"/>
                <w:szCs w:val="21"/>
              </w:rPr>
              <w:t>页）</w:t>
            </w:r>
          </w:p>
        </w:tc>
        <w:tc>
          <w:tcPr>
            <w:tcW w:w="996" w:type="dxa"/>
            <w:vAlign w:val="center"/>
          </w:tcPr>
          <w:p w14:paraId="41041C69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发表时间（年月日）</w:t>
            </w:r>
          </w:p>
        </w:tc>
        <w:tc>
          <w:tcPr>
            <w:tcW w:w="855" w:type="dxa"/>
            <w:vAlign w:val="center"/>
          </w:tcPr>
          <w:p w14:paraId="55C2B2B2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通讯作者</w:t>
            </w:r>
          </w:p>
        </w:tc>
        <w:tc>
          <w:tcPr>
            <w:tcW w:w="966" w:type="dxa"/>
            <w:vAlign w:val="center"/>
          </w:tcPr>
          <w:p w14:paraId="294E4C9A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Cs w:val="21"/>
              </w:rPr>
              <w:t>第一作者</w:t>
            </w:r>
          </w:p>
        </w:tc>
        <w:tc>
          <w:tcPr>
            <w:tcW w:w="684" w:type="dxa"/>
            <w:vAlign w:val="center"/>
          </w:tcPr>
          <w:p w14:paraId="3BDD860A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他引总次数</w:t>
            </w:r>
          </w:p>
        </w:tc>
        <w:tc>
          <w:tcPr>
            <w:tcW w:w="876" w:type="dxa"/>
            <w:vAlign w:val="center"/>
          </w:tcPr>
          <w:p w14:paraId="3C6BFC29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检索数据库</w:t>
            </w:r>
          </w:p>
        </w:tc>
        <w:tc>
          <w:tcPr>
            <w:tcW w:w="1050" w:type="dxa"/>
            <w:vAlign w:val="center"/>
          </w:tcPr>
          <w:p w14:paraId="15B57229" w14:textId="77777777" w:rsidR="00B10E78" w:rsidRDefault="00000000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第一署名单位是否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赣</w:t>
            </w:r>
            <w:r>
              <w:rPr>
                <w:rFonts w:ascii="Times New Roman" w:eastAsia="仿宋_GB2312" w:hAnsi="Times New Roman" w:cs="Times New Roman"/>
                <w:szCs w:val="21"/>
              </w:rPr>
              <w:t>单位</w:t>
            </w:r>
          </w:p>
        </w:tc>
      </w:tr>
      <w:tr w:rsidR="00B10E78" w14:paraId="0837BEE5" w14:textId="77777777">
        <w:trPr>
          <w:trHeight w:val="1183"/>
          <w:jc w:val="center"/>
        </w:trPr>
        <w:tc>
          <w:tcPr>
            <w:tcW w:w="562" w:type="dxa"/>
            <w:vAlign w:val="center"/>
          </w:tcPr>
          <w:p w14:paraId="4CD79A58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1</w:t>
            </w:r>
          </w:p>
        </w:tc>
        <w:tc>
          <w:tcPr>
            <w:tcW w:w="1211" w:type="dxa"/>
            <w:vAlign w:val="center"/>
          </w:tcPr>
          <w:p w14:paraId="06490ED8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Near-Infrared Triggered Release of uPA from Nanospheres for Localized Hyperthermia-Enhanced Thrombolysis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/ Advanced Functional Materials</w:t>
            </w:r>
          </w:p>
        </w:tc>
        <w:tc>
          <w:tcPr>
            <w:tcW w:w="1057" w:type="dxa"/>
            <w:vAlign w:val="center"/>
          </w:tcPr>
          <w:p w14:paraId="3BCB2506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王小磊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魏超超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刘梦珂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杨婷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周为民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刘颖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洪葵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汪淑华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辛洪波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丁星伟</w:t>
            </w:r>
          </w:p>
        </w:tc>
        <w:tc>
          <w:tcPr>
            <w:tcW w:w="1152" w:type="dxa"/>
            <w:vAlign w:val="center"/>
          </w:tcPr>
          <w:p w14:paraId="7B5825A0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2017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27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卷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1701824</w:t>
            </w:r>
          </w:p>
        </w:tc>
        <w:tc>
          <w:tcPr>
            <w:tcW w:w="996" w:type="dxa"/>
            <w:vAlign w:val="center"/>
          </w:tcPr>
          <w:p w14:paraId="7FA87224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2017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25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日</w:t>
            </w:r>
          </w:p>
        </w:tc>
        <w:tc>
          <w:tcPr>
            <w:tcW w:w="855" w:type="dxa"/>
            <w:vAlign w:val="center"/>
          </w:tcPr>
          <w:p w14:paraId="7C2FDB91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丁星伟</w:t>
            </w:r>
          </w:p>
        </w:tc>
        <w:tc>
          <w:tcPr>
            <w:tcW w:w="966" w:type="dxa"/>
            <w:vAlign w:val="center"/>
          </w:tcPr>
          <w:p w14:paraId="530739B1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王小磊</w:t>
            </w:r>
          </w:p>
        </w:tc>
        <w:tc>
          <w:tcPr>
            <w:tcW w:w="684" w:type="dxa"/>
            <w:vAlign w:val="center"/>
          </w:tcPr>
          <w:p w14:paraId="573D2A6B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59</w:t>
            </w:r>
          </w:p>
        </w:tc>
        <w:tc>
          <w:tcPr>
            <w:tcW w:w="876" w:type="dxa"/>
            <w:vAlign w:val="center"/>
          </w:tcPr>
          <w:p w14:paraId="60913305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SCI-E</w:t>
            </w:r>
          </w:p>
        </w:tc>
        <w:tc>
          <w:tcPr>
            <w:tcW w:w="1050" w:type="dxa"/>
            <w:vAlign w:val="center"/>
          </w:tcPr>
          <w:p w14:paraId="3D5F3317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是</w:t>
            </w:r>
          </w:p>
        </w:tc>
      </w:tr>
      <w:tr w:rsidR="00B10E78" w14:paraId="15A35D95" w14:textId="77777777">
        <w:trPr>
          <w:trHeight w:val="1103"/>
          <w:jc w:val="center"/>
        </w:trPr>
        <w:tc>
          <w:tcPr>
            <w:tcW w:w="562" w:type="dxa"/>
            <w:vAlign w:val="center"/>
          </w:tcPr>
          <w:p w14:paraId="5DA2F9E2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</w:p>
        </w:tc>
        <w:tc>
          <w:tcPr>
            <w:tcW w:w="1211" w:type="dxa"/>
            <w:vAlign w:val="center"/>
          </w:tcPr>
          <w:p w14:paraId="505930C3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A champagne inspired dual chain-responsive thrombolytic drug release platform based on black phosphorus nanosheets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for accelerated thrombolysis / Nanoscale Horizons</w:t>
            </w:r>
          </w:p>
        </w:tc>
        <w:tc>
          <w:tcPr>
            <w:tcW w:w="1057" w:type="dxa"/>
            <w:vAlign w:val="center"/>
          </w:tcPr>
          <w:p w14:paraId="08B084A1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丁星伟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洪灿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张国良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刘佳琪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欧阳欢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王满玉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董丽娜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张威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辛洪波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王小磊</w:t>
            </w:r>
          </w:p>
        </w:tc>
        <w:tc>
          <w:tcPr>
            <w:tcW w:w="1152" w:type="dxa"/>
            <w:vAlign w:val="center"/>
          </w:tcPr>
          <w:p w14:paraId="76DCDB84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卷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1277-1285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页</w:t>
            </w:r>
          </w:p>
        </w:tc>
        <w:tc>
          <w:tcPr>
            <w:tcW w:w="996" w:type="dxa"/>
            <w:vAlign w:val="center"/>
          </w:tcPr>
          <w:p w14:paraId="11DE5EA7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日</w:t>
            </w:r>
          </w:p>
        </w:tc>
        <w:tc>
          <w:tcPr>
            <w:tcW w:w="855" w:type="dxa"/>
            <w:vAlign w:val="center"/>
          </w:tcPr>
          <w:p w14:paraId="1AE1DE59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王小磊</w:t>
            </w:r>
          </w:p>
        </w:tc>
        <w:tc>
          <w:tcPr>
            <w:tcW w:w="966" w:type="dxa"/>
            <w:vAlign w:val="center"/>
          </w:tcPr>
          <w:p w14:paraId="661BC037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丁星伟</w:t>
            </w:r>
          </w:p>
        </w:tc>
        <w:tc>
          <w:tcPr>
            <w:tcW w:w="684" w:type="dxa"/>
            <w:vAlign w:val="center"/>
          </w:tcPr>
          <w:p w14:paraId="51A9ED8C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13</w:t>
            </w:r>
          </w:p>
        </w:tc>
        <w:tc>
          <w:tcPr>
            <w:tcW w:w="876" w:type="dxa"/>
            <w:vAlign w:val="center"/>
          </w:tcPr>
          <w:p w14:paraId="7F0AFF74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SCI-E</w:t>
            </w:r>
          </w:p>
        </w:tc>
        <w:tc>
          <w:tcPr>
            <w:tcW w:w="1050" w:type="dxa"/>
            <w:vAlign w:val="center"/>
          </w:tcPr>
          <w:p w14:paraId="63F6FF0C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是</w:t>
            </w:r>
          </w:p>
        </w:tc>
      </w:tr>
      <w:tr w:rsidR="00B10E78" w14:paraId="5A734011" w14:textId="77777777">
        <w:trPr>
          <w:trHeight w:val="1115"/>
          <w:jc w:val="center"/>
        </w:trPr>
        <w:tc>
          <w:tcPr>
            <w:tcW w:w="562" w:type="dxa"/>
            <w:vAlign w:val="center"/>
          </w:tcPr>
          <w:p w14:paraId="3749D806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</w:p>
        </w:tc>
        <w:tc>
          <w:tcPr>
            <w:tcW w:w="1211" w:type="dxa"/>
            <w:vAlign w:val="center"/>
          </w:tcPr>
          <w:p w14:paraId="26F12F2E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A Cocktail-Inspired Male Birth Control Strategy with Physical/Chemical Dual Contraceptive </w:t>
            </w:r>
          </w:p>
          <w:p w14:paraId="0DABB8C1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Effects and Remote Self-Cleared Properties / ACS Nano</w:t>
            </w:r>
          </w:p>
        </w:tc>
        <w:tc>
          <w:tcPr>
            <w:tcW w:w="1057" w:type="dxa"/>
            <w:vAlign w:val="center"/>
          </w:tcPr>
          <w:p w14:paraId="0FDB6AB4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鲍伟伟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谢琳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曾旭辉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康航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文诗琪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崔奔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李文婷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钱一松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吴洁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李婷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邓柯玉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辛洪波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王小磊</w:t>
            </w:r>
          </w:p>
        </w:tc>
        <w:tc>
          <w:tcPr>
            <w:tcW w:w="1152" w:type="dxa"/>
            <w:vAlign w:val="center"/>
          </w:tcPr>
          <w:p w14:paraId="6F9943C5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13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卷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1003-1011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页</w:t>
            </w:r>
          </w:p>
        </w:tc>
        <w:tc>
          <w:tcPr>
            <w:tcW w:w="996" w:type="dxa"/>
            <w:vAlign w:val="center"/>
          </w:tcPr>
          <w:p w14:paraId="65C9C83D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日</w:t>
            </w:r>
          </w:p>
        </w:tc>
        <w:tc>
          <w:tcPr>
            <w:tcW w:w="855" w:type="dxa"/>
            <w:vAlign w:val="center"/>
          </w:tcPr>
          <w:p w14:paraId="0913A6C1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王小磊</w:t>
            </w:r>
          </w:p>
        </w:tc>
        <w:tc>
          <w:tcPr>
            <w:tcW w:w="966" w:type="dxa"/>
            <w:vAlign w:val="center"/>
          </w:tcPr>
          <w:p w14:paraId="51F0DE61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鲍伟伟</w:t>
            </w:r>
          </w:p>
        </w:tc>
        <w:tc>
          <w:tcPr>
            <w:tcW w:w="684" w:type="dxa"/>
            <w:vAlign w:val="center"/>
          </w:tcPr>
          <w:p w14:paraId="209005C8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13</w:t>
            </w:r>
          </w:p>
        </w:tc>
        <w:tc>
          <w:tcPr>
            <w:tcW w:w="876" w:type="dxa"/>
            <w:vAlign w:val="center"/>
          </w:tcPr>
          <w:p w14:paraId="503A9BA1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SCI-E</w:t>
            </w:r>
          </w:p>
        </w:tc>
        <w:tc>
          <w:tcPr>
            <w:tcW w:w="1050" w:type="dxa"/>
            <w:vAlign w:val="center"/>
          </w:tcPr>
          <w:p w14:paraId="73713E63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是</w:t>
            </w:r>
          </w:p>
        </w:tc>
      </w:tr>
      <w:tr w:rsidR="00B10E78" w14:paraId="1B91C8BE" w14:textId="77777777">
        <w:trPr>
          <w:trHeight w:val="1140"/>
          <w:jc w:val="center"/>
        </w:trPr>
        <w:tc>
          <w:tcPr>
            <w:tcW w:w="562" w:type="dxa"/>
            <w:vAlign w:val="center"/>
          </w:tcPr>
          <w:p w14:paraId="126DBFCB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</w:p>
        </w:tc>
        <w:tc>
          <w:tcPr>
            <w:tcW w:w="1211" w:type="dxa"/>
            <w:vAlign w:val="center"/>
          </w:tcPr>
          <w:p w14:paraId="17638CA4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Fast-Acting Black-Phosphorus-Assisted Depression Therapy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with Low Toxicity /  Advanced Materials</w:t>
            </w:r>
          </w:p>
        </w:tc>
        <w:tc>
          <w:tcPr>
            <w:tcW w:w="1057" w:type="dxa"/>
            <w:vAlign w:val="center"/>
          </w:tcPr>
          <w:p w14:paraId="61172467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金丽果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胡萍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王茵茵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吴珞珈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秦康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程浩鑫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汪淑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华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潘秉兴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辛洪波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张文华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王小磊</w:t>
            </w:r>
          </w:p>
        </w:tc>
        <w:tc>
          <w:tcPr>
            <w:tcW w:w="1152" w:type="dxa"/>
            <w:vAlign w:val="center"/>
          </w:tcPr>
          <w:p w14:paraId="4FDC5F6E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2019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卷</w:t>
            </w:r>
            <w:r>
              <w:rPr>
                <w:rFonts w:ascii="Times New Roman" w:eastAsia="仿宋_GB2312" w:hAnsi="Times New Roman" w:cs="Times New Roman"/>
                <w:szCs w:val="21"/>
              </w:rPr>
              <w:t>1906050</w:t>
            </w:r>
          </w:p>
        </w:tc>
        <w:tc>
          <w:tcPr>
            <w:tcW w:w="996" w:type="dxa"/>
            <w:vAlign w:val="center"/>
          </w:tcPr>
          <w:p w14:paraId="5445DAE6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28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日</w:t>
            </w:r>
          </w:p>
        </w:tc>
        <w:tc>
          <w:tcPr>
            <w:tcW w:w="855" w:type="dxa"/>
            <w:vAlign w:val="center"/>
          </w:tcPr>
          <w:p w14:paraId="16EB7E87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王小磊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张文华</w:t>
            </w:r>
          </w:p>
        </w:tc>
        <w:tc>
          <w:tcPr>
            <w:tcW w:w="966" w:type="dxa"/>
            <w:vAlign w:val="center"/>
          </w:tcPr>
          <w:p w14:paraId="6361B3C5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金丽果</w:t>
            </w:r>
          </w:p>
        </w:tc>
        <w:tc>
          <w:tcPr>
            <w:tcW w:w="684" w:type="dxa"/>
            <w:vAlign w:val="center"/>
          </w:tcPr>
          <w:p w14:paraId="363A6548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78</w:t>
            </w:r>
          </w:p>
        </w:tc>
        <w:tc>
          <w:tcPr>
            <w:tcW w:w="876" w:type="dxa"/>
            <w:vAlign w:val="center"/>
          </w:tcPr>
          <w:p w14:paraId="794C5764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SCI-E</w:t>
            </w:r>
          </w:p>
        </w:tc>
        <w:tc>
          <w:tcPr>
            <w:tcW w:w="1050" w:type="dxa"/>
            <w:vAlign w:val="center"/>
          </w:tcPr>
          <w:p w14:paraId="00C1882D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是</w:t>
            </w:r>
          </w:p>
        </w:tc>
      </w:tr>
      <w:tr w:rsidR="00B10E78" w14:paraId="5FC36F32" w14:textId="77777777">
        <w:trPr>
          <w:trHeight w:val="1069"/>
          <w:jc w:val="center"/>
        </w:trPr>
        <w:tc>
          <w:tcPr>
            <w:tcW w:w="562" w:type="dxa"/>
            <w:vAlign w:val="center"/>
          </w:tcPr>
          <w:p w14:paraId="42CEE2D0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</w:p>
        </w:tc>
        <w:tc>
          <w:tcPr>
            <w:tcW w:w="1211" w:type="dxa"/>
            <w:vAlign w:val="center"/>
          </w:tcPr>
          <w:p w14:paraId="15E016FA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Near-Infrared Light and Upconversion Nanoparticle Defined Nitric Oxide-Based Osteoporosis Targeting Therapy /  ACS Nano</w:t>
            </w:r>
          </w:p>
        </w:tc>
        <w:tc>
          <w:tcPr>
            <w:tcW w:w="1057" w:type="dxa"/>
            <w:vAlign w:val="center"/>
          </w:tcPr>
          <w:p w14:paraId="50DE22AD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叶敬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;江俊锴;周智睿;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翁珍珍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;许莹莹;刘鲁冰;张威;杨一飞;罗军;王小磊</w:t>
            </w:r>
          </w:p>
        </w:tc>
        <w:tc>
          <w:tcPr>
            <w:tcW w:w="1152" w:type="dxa"/>
            <w:vAlign w:val="center"/>
          </w:tcPr>
          <w:p w14:paraId="74E526FA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2021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15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卷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13692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–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13702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页</w:t>
            </w:r>
          </w:p>
        </w:tc>
        <w:tc>
          <w:tcPr>
            <w:tcW w:w="996" w:type="dxa"/>
            <w:vAlign w:val="center"/>
          </w:tcPr>
          <w:p w14:paraId="161546C0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2021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30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日</w:t>
            </w:r>
          </w:p>
        </w:tc>
        <w:tc>
          <w:tcPr>
            <w:tcW w:w="855" w:type="dxa"/>
            <w:vAlign w:val="center"/>
          </w:tcPr>
          <w:p w14:paraId="4947E607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王小磊</w:t>
            </w:r>
            <w:r>
              <w:rPr>
                <w:rFonts w:ascii="仿宋_GB2312" w:eastAsia="仿宋_GB2312" w:hAnsi="仿宋" w:cs="Times New Roman" w:hint="eastAsia"/>
                <w:szCs w:val="21"/>
                <w:lang w:val="de-DE"/>
              </w:rPr>
              <w:t>;</w:t>
            </w: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罗军</w:t>
            </w:r>
          </w:p>
        </w:tc>
        <w:tc>
          <w:tcPr>
            <w:tcW w:w="966" w:type="dxa"/>
            <w:vAlign w:val="center"/>
          </w:tcPr>
          <w:p w14:paraId="66506FCF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  <w:lang w:val="de-DE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  <w:lang w:val="de-DE"/>
              </w:rPr>
              <w:t>叶敬</w:t>
            </w:r>
          </w:p>
        </w:tc>
        <w:tc>
          <w:tcPr>
            <w:tcW w:w="684" w:type="dxa"/>
            <w:vAlign w:val="center"/>
          </w:tcPr>
          <w:p w14:paraId="36DE4D2A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45</w:t>
            </w:r>
          </w:p>
        </w:tc>
        <w:tc>
          <w:tcPr>
            <w:tcW w:w="876" w:type="dxa"/>
            <w:vAlign w:val="center"/>
          </w:tcPr>
          <w:p w14:paraId="09430C7E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SCI-E</w:t>
            </w:r>
          </w:p>
        </w:tc>
        <w:tc>
          <w:tcPr>
            <w:tcW w:w="1050" w:type="dxa"/>
            <w:vAlign w:val="center"/>
          </w:tcPr>
          <w:p w14:paraId="6C42F525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是</w:t>
            </w:r>
          </w:p>
        </w:tc>
      </w:tr>
      <w:tr w:rsidR="00B10E78" w14:paraId="6F4496EA" w14:textId="77777777">
        <w:trPr>
          <w:trHeight w:val="479"/>
          <w:jc w:val="center"/>
        </w:trPr>
        <w:tc>
          <w:tcPr>
            <w:tcW w:w="6799" w:type="dxa"/>
            <w:gridSpan w:val="7"/>
            <w:vAlign w:val="center"/>
          </w:tcPr>
          <w:p w14:paraId="678DBA96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他引总次数合计</w:t>
            </w:r>
          </w:p>
        </w:tc>
        <w:tc>
          <w:tcPr>
            <w:tcW w:w="2610" w:type="dxa"/>
            <w:gridSpan w:val="3"/>
            <w:vAlign w:val="center"/>
          </w:tcPr>
          <w:p w14:paraId="433BFC23" w14:textId="77777777" w:rsidR="00B10E78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208</w:t>
            </w:r>
          </w:p>
        </w:tc>
      </w:tr>
    </w:tbl>
    <w:p w14:paraId="2A923052" w14:textId="77777777" w:rsidR="00B10E78" w:rsidRDefault="00B10E78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34D932D4" w14:textId="77777777" w:rsidR="00B10E78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六、完成人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74"/>
        <w:gridCol w:w="622"/>
        <w:gridCol w:w="851"/>
        <w:gridCol w:w="850"/>
        <w:gridCol w:w="993"/>
        <w:gridCol w:w="3906"/>
      </w:tblGrid>
      <w:tr w:rsidR="00B10E78" w14:paraId="43AB2EA1" w14:textId="77777777">
        <w:trPr>
          <w:cantSplit/>
          <w:jc w:val="center"/>
        </w:trPr>
        <w:tc>
          <w:tcPr>
            <w:tcW w:w="1074" w:type="dxa"/>
            <w:vAlign w:val="center"/>
          </w:tcPr>
          <w:p w14:paraId="7CA2C5C9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622" w:type="dxa"/>
            <w:vAlign w:val="center"/>
          </w:tcPr>
          <w:p w14:paraId="0B8AB2D9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排名</w:t>
            </w:r>
          </w:p>
        </w:tc>
        <w:tc>
          <w:tcPr>
            <w:tcW w:w="851" w:type="dxa"/>
            <w:vAlign w:val="center"/>
          </w:tcPr>
          <w:p w14:paraId="62FBE800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技术职称</w:t>
            </w:r>
          </w:p>
        </w:tc>
        <w:tc>
          <w:tcPr>
            <w:tcW w:w="850" w:type="dxa"/>
            <w:vAlign w:val="center"/>
          </w:tcPr>
          <w:p w14:paraId="7500388A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完成单位</w:t>
            </w:r>
          </w:p>
        </w:tc>
        <w:tc>
          <w:tcPr>
            <w:tcW w:w="993" w:type="dxa"/>
            <w:vAlign w:val="center"/>
          </w:tcPr>
          <w:p w14:paraId="2485FF98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3906" w:type="dxa"/>
            <w:vAlign w:val="center"/>
          </w:tcPr>
          <w:p w14:paraId="4731658E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对本项目主要贡献</w:t>
            </w:r>
          </w:p>
        </w:tc>
      </w:tr>
      <w:tr w:rsidR="00B10E78" w14:paraId="3D753189" w14:textId="77777777">
        <w:trPr>
          <w:cantSplit/>
          <w:jc w:val="center"/>
        </w:trPr>
        <w:tc>
          <w:tcPr>
            <w:tcW w:w="1074" w:type="dxa"/>
            <w:vAlign w:val="center"/>
          </w:tcPr>
          <w:p w14:paraId="1928AA1C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王小磊</w:t>
            </w:r>
          </w:p>
        </w:tc>
        <w:tc>
          <w:tcPr>
            <w:tcW w:w="622" w:type="dxa"/>
            <w:vAlign w:val="center"/>
          </w:tcPr>
          <w:p w14:paraId="4812C2EC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14:paraId="12CCADE8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研究员</w:t>
            </w:r>
          </w:p>
        </w:tc>
        <w:tc>
          <w:tcPr>
            <w:tcW w:w="850" w:type="dxa"/>
            <w:vAlign w:val="center"/>
          </w:tcPr>
          <w:p w14:paraId="51384C69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</w:t>
            </w:r>
          </w:p>
        </w:tc>
        <w:tc>
          <w:tcPr>
            <w:tcW w:w="993" w:type="dxa"/>
            <w:vAlign w:val="center"/>
          </w:tcPr>
          <w:p w14:paraId="77D83BA5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</w:t>
            </w:r>
          </w:p>
        </w:tc>
        <w:tc>
          <w:tcPr>
            <w:tcW w:w="3906" w:type="dxa"/>
            <w:vAlign w:val="center"/>
          </w:tcPr>
          <w:p w14:paraId="3FC83103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负责整个项目，包括整体方向、学术思想、思路和研究进展，负责整个项目研究各阶段工作。代表性论文1的第一作者，代表性论文2-3的独立通讯作者，代表性论文4-5的第一通讯作者。</w:t>
            </w:r>
          </w:p>
        </w:tc>
      </w:tr>
      <w:tr w:rsidR="00B10E78" w14:paraId="5B657110" w14:textId="77777777">
        <w:trPr>
          <w:cantSplit/>
          <w:jc w:val="center"/>
        </w:trPr>
        <w:tc>
          <w:tcPr>
            <w:tcW w:w="1074" w:type="dxa"/>
            <w:vAlign w:val="center"/>
          </w:tcPr>
          <w:p w14:paraId="53FA33B4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张文华</w:t>
            </w:r>
          </w:p>
        </w:tc>
        <w:tc>
          <w:tcPr>
            <w:tcW w:w="622" w:type="dxa"/>
            <w:vAlign w:val="center"/>
          </w:tcPr>
          <w:p w14:paraId="409E5F8D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14:paraId="16C471ED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研究员</w:t>
            </w:r>
          </w:p>
        </w:tc>
        <w:tc>
          <w:tcPr>
            <w:tcW w:w="850" w:type="dxa"/>
            <w:vAlign w:val="center"/>
          </w:tcPr>
          <w:p w14:paraId="09535270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</w:t>
            </w:r>
          </w:p>
        </w:tc>
        <w:tc>
          <w:tcPr>
            <w:tcW w:w="993" w:type="dxa"/>
            <w:vAlign w:val="center"/>
          </w:tcPr>
          <w:p w14:paraId="5C8E5526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</w:t>
            </w:r>
          </w:p>
        </w:tc>
        <w:tc>
          <w:tcPr>
            <w:tcW w:w="3906" w:type="dxa"/>
            <w:vAlign w:val="center"/>
          </w:tcPr>
          <w:p w14:paraId="565B2022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负责项目的重要完成人，在实验和理论上给予了重要指导，为项目的开展做出了重要贡献，修改和完善了代表性论文4，是代表性论文4的通讯作者之一</w:t>
            </w:r>
          </w:p>
        </w:tc>
      </w:tr>
      <w:tr w:rsidR="00B10E78" w14:paraId="4C81FD8C" w14:textId="77777777">
        <w:trPr>
          <w:cantSplit/>
          <w:jc w:val="center"/>
        </w:trPr>
        <w:tc>
          <w:tcPr>
            <w:tcW w:w="1074" w:type="dxa"/>
            <w:vAlign w:val="center"/>
          </w:tcPr>
          <w:p w14:paraId="5DAF5FFB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丁星伟</w:t>
            </w:r>
          </w:p>
        </w:tc>
        <w:tc>
          <w:tcPr>
            <w:tcW w:w="622" w:type="dxa"/>
            <w:vAlign w:val="center"/>
          </w:tcPr>
          <w:p w14:paraId="2C0212FA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14:paraId="669EBEC9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副研究员</w:t>
            </w:r>
          </w:p>
        </w:tc>
        <w:tc>
          <w:tcPr>
            <w:tcW w:w="850" w:type="dxa"/>
            <w:vAlign w:val="center"/>
          </w:tcPr>
          <w:p w14:paraId="730A072C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</w:t>
            </w:r>
          </w:p>
        </w:tc>
        <w:tc>
          <w:tcPr>
            <w:tcW w:w="993" w:type="dxa"/>
            <w:vAlign w:val="center"/>
          </w:tcPr>
          <w:p w14:paraId="62C2213D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</w:t>
            </w:r>
          </w:p>
        </w:tc>
        <w:tc>
          <w:tcPr>
            <w:tcW w:w="3906" w:type="dxa"/>
            <w:vAlign w:val="center"/>
          </w:tcPr>
          <w:p w14:paraId="114C1579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负责项目的重要完成人，在实验和理论上给予了重要指导，为项目的开展做出了重要贡献，完成了代表性论文1-2，是代表性论文1的独立通讯作者，是代表性论文2的第一作者。</w:t>
            </w:r>
          </w:p>
        </w:tc>
      </w:tr>
      <w:tr w:rsidR="00B10E78" w14:paraId="0E2A3CCD" w14:textId="77777777">
        <w:trPr>
          <w:cantSplit/>
          <w:jc w:val="center"/>
        </w:trPr>
        <w:tc>
          <w:tcPr>
            <w:tcW w:w="1074" w:type="dxa"/>
            <w:vAlign w:val="center"/>
          </w:tcPr>
          <w:p w14:paraId="131C5D34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叶敬</w:t>
            </w:r>
          </w:p>
        </w:tc>
        <w:tc>
          <w:tcPr>
            <w:tcW w:w="622" w:type="dxa"/>
            <w:vAlign w:val="center"/>
          </w:tcPr>
          <w:p w14:paraId="42305A53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14:paraId="5405F21A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主治医师</w:t>
            </w:r>
          </w:p>
        </w:tc>
        <w:tc>
          <w:tcPr>
            <w:tcW w:w="850" w:type="dxa"/>
            <w:vAlign w:val="center"/>
          </w:tcPr>
          <w:p w14:paraId="0325A205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南昌大学第二附属医院</w:t>
            </w:r>
          </w:p>
        </w:tc>
        <w:tc>
          <w:tcPr>
            <w:tcW w:w="993" w:type="dxa"/>
            <w:vAlign w:val="center"/>
          </w:tcPr>
          <w:p w14:paraId="55C553BC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南昌大学第二附属医院</w:t>
            </w:r>
          </w:p>
        </w:tc>
        <w:tc>
          <w:tcPr>
            <w:tcW w:w="3906" w:type="dxa"/>
            <w:vAlign w:val="center"/>
          </w:tcPr>
          <w:p w14:paraId="748E1919" w14:textId="77777777" w:rsidR="00B10E78" w:rsidRDefault="00000000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负责项目的重要完成人，</w:t>
            </w:r>
            <w:r>
              <w:rPr>
                <w:rFonts w:ascii="仿宋_GB2312" w:eastAsia="仿宋_GB2312" w:hAnsi="宋体"/>
                <w:sz w:val="28"/>
                <w:szCs w:val="28"/>
              </w:rPr>
              <w:t>对部分代表性工作给予了理论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和实验</w:t>
            </w:r>
            <w:r>
              <w:rPr>
                <w:rFonts w:ascii="仿宋_GB2312" w:eastAsia="仿宋_GB2312" w:hAnsi="宋体"/>
                <w:sz w:val="28"/>
                <w:szCs w:val="28"/>
              </w:rPr>
              <w:t>指导，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是代表性论文5的第一作者。</w:t>
            </w:r>
          </w:p>
        </w:tc>
      </w:tr>
    </w:tbl>
    <w:p w14:paraId="5DD53974" w14:textId="77777777" w:rsidR="00B10E78" w:rsidRDefault="00B10E78">
      <w:pPr>
        <w:spacing w:line="560" w:lineRule="exact"/>
        <w:rPr>
          <w:rFonts w:ascii="仿宋_GB2312" w:eastAsia="仿宋_GB2312" w:hAnsi="宋体" w:hint="eastAsia"/>
          <w:sz w:val="28"/>
          <w:szCs w:val="28"/>
        </w:rPr>
      </w:pPr>
    </w:p>
    <w:p w14:paraId="39823049" w14:textId="77777777" w:rsidR="00B10E78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七、完成单位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842"/>
        <w:gridCol w:w="5466"/>
      </w:tblGrid>
      <w:tr w:rsidR="000E33E6" w14:paraId="387B15A0" w14:textId="645624ED" w:rsidTr="00032798">
        <w:trPr>
          <w:jc w:val="center"/>
        </w:trPr>
        <w:tc>
          <w:tcPr>
            <w:tcW w:w="988" w:type="dxa"/>
            <w:vAlign w:val="center"/>
          </w:tcPr>
          <w:p w14:paraId="647FD5E6" w14:textId="77777777" w:rsidR="000E33E6" w:rsidRDefault="000E33E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排名</w:t>
            </w:r>
          </w:p>
        </w:tc>
        <w:tc>
          <w:tcPr>
            <w:tcW w:w="1842" w:type="dxa"/>
            <w:vAlign w:val="center"/>
          </w:tcPr>
          <w:p w14:paraId="173DCA00" w14:textId="77777777" w:rsidR="000E33E6" w:rsidRDefault="000E33E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5466" w:type="dxa"/>
          </w:tcPr>
          <w:p w14:paraId="57D3772E" w14:textId="20DEFBA5" w:rsidR="000E33E6" w:rsidRDefault="000E33E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对本项目主要贡献</w:t>
            </w:r>
          </w:p>
        </w:tc>
      </w:tr>
      <w:tr w:rsidR="000E33E6" w14:paraId="0B829764" w14:textId="66900CCE" w:rsidTr="00032798">
        <w:trPr>
          <w:jc w:val="center"/>
        </w:trPr>
        <w:tc>
          <w:tcPr>
            <w:tcW w:w="988" w:type="dxa"/>
            <w:vAlign w:val="center"/>
          </w:tcPr>
          <w:p w14:paraId="64F97ABB" w14:textId="77777777" w:rsidR="000E33E6" w:rsidRDefault="000E33E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14:paraId="51E64F72" w14:textId="77777777" w:rsidR="000E33E6" w:rsidRDefault="000E33E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</w:t>
            </w:r>
          </w:p>
        </w:tc>
        <w:tc>
          <w:tcPr>
            <w:tcW w:w="5466" w:type="dxa"/>
          </w:tcPr>
          <w:p w14:paraId="3F4826A8" w14:textId="145C936C" w:rsidR="000E33E6" w:rsidRDefault="00032798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032798">
              <w:rPr>
                <w:rFonts w:ascii="仿宋_GB2312" w:eastAsia="仿宋_GB2312" w:hAnsi="宋体" w:hint="eastAsia"/>
                <w:sz w:val="28"/>
                <w:szCs w:val="28"/>
              </w:rPr>
              <w:t>为本项目研究成果提供了科研平台、技术和经费支持以及人员团队等条件，支撑项目完成人展开了一系列原创探索性、开拓性的基础研究，并取得了重要研究成果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，是代表性论文1-5的第一完成单位</w:t>
            </w:r>
            <w:r w:rsidRPr="00032798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</w:p>
        </w:tc>
      </w:tr>
      <w:tr w:rsidR="000E33E6" w14:paraId="07D6C179" w14:textId="4DFFE37B" w:rsidTr="00032798">
        <w:trPr>
          <w:jc w:val="center"/>
        </w:trPr>
        <w:tc>
          <w:tcPr>
            <w:tcW w:w="988" w:type="dxa"/>
            <w:vAlign w:val="center"/>
          </w:tcPr>
          <w:p w14:paraId="2BF69C0A" w14:textId="77777777" w:rsidR="000E33E6" w:rsidRDefault="000E33E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14:paraId="2ECCF4C4" w14:textId="77777777" w:rsidR="000E33E6" w:rsidRDefault="000E33E6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南昌大学第二附属医院</w:t>
            </w:r>
          </w:p>
        </w:tc>
        <w:tc>
          <w:tcPr>
            <w:tcW w:w="5466" w:type="dxa"/>
          </w:tcPr>
          <w:p w14:paraId="6CC6C776" w14:textId="44D947D7" w:rsidR="000E33E6" w:rsidRDefault="00032798">
            <w:pPr>
              <w:spacing w:line="56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032798">
              <w:rPr>
                <w:rFonts w:ascii="仿宋_GB2312" w:eastAsia="仿宋_GB2312" w:hAnsi="宋体" w:hint="eastAsia"/>
                <w:sz w:val="28"/>
                <w:szCs w:val="28"/>
              </w:rPr>
              <w:t>为本项目研究成果提供了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部分</w:t>
            </w:r>
            <w:r w:rsidRPr="00032798">
              <w:rPr>
                <w:rFonts w:ascii="仿宋_GB2312" w:eastAsia="仿宋_GB2312" w:hAnsi="宋体" w:hint="eastAsia"/>
                <w:sz w:val="28"/>
                <w:szCs w:val="28"/>
              </w:rPr>
              <w:t>经费支持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、仪器平台和研究人员，</w:t>
            </w:r>
            <w:r w:rsidRPr="00032798">
              <w:rPr>
                <w:rFonts w:ascii="仿宋_GB2312" w:eastAsia="仿宋_GB2312" w:hAnsi="宋体" w:hint="eastAsia"/>
                <w:sz w:val="28"/>
                <w:szCs w:val="28"/>
              </w:rPr>
              <w:t>并取得了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部分</w:t>
            </w:r>
            <w:r w:rsidRPr="00032798">
              <w:rPr>
                <w:rFonts w:ascii="仿宋_GB2312" w:eastAsia="仿宋_GB2312" w:hAnsi="宋体" w:hint="eastAsia"/>
                <w:sz w:val="28"/>
                <w:szCs w:val="28"/>
              </w:rPr>
              <w:t>重要研究成果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，是代表性论文</w:t>
            </w:r>
            <w:r w:rsidR="00BE5A11">
              <w:rPr>
                <w:rFonts w:ascii="仿宋_GB2312" w:eastAsia="仿宋_GB2312" w:hAnsi="宋体" w:hint="eastAsia"/>
                <w:sz w:val="28"/>
                <w:szCs w:val="28"/>
              </w:rPr>
              <w:t>1和代表性论文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5的第二完成单位</w:t>
            </w:r>
            <w:r w:rsidRPr="00032798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</w:p>
        </w:tc>
      </w:tr>
    </w:tbl>
    <w:p w14:paraId="35EAA9A8" w14:textId="77777777" w:rsidR="00B10E78" w:rsidRDefault="00B10E78">
      <w:pPr>
        <w:spacing w:line="560" w:lineRule="exact"/>
        <w:rPr>
          <w:rFonts w:ascii="仿宋_GB2312" w:eastAsia="仿宋_GB2312" w:hAnsi="宋体" w:hint="eastAsia"/>
          <w:sz w:val="28"/>
          <w:szCs w:val="28"/>
        </w:rPr>
      </w:pPr>
    </w:p>
    <w:sectPr w:rsidR="00B10E7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AAF6F" w14:textId="77777777" w:rsidR="00FB7FBE" w:rsidRDefault="00FB7FBE">
      <w:pPr>
        <w:rPr>
          <w:rFonts w:hint="eastAsia"/>
        </w:rPr>
      </w:pPr>
      <w:r>
        <w:separator/>
      </w:r>
    </w:p>
  </w:endnote>
  <w:endnote w:type="continuationSeparator" w:id="0">
    <w:p w14:paraId="69008069" w14:textId="77777777" w:rsidR="00FB7FBE" w:rsidRDefault="00FB7FB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38F10F97" w14:textId="77777777" w:rsidR="00B10E78" w:rsidRDefault="00000000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B10E78" w:rsidRDefault="00B10E78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4FB74" w14:textId="77777777" w:rsidR="00FB7FBE" w:rsidRDefault="00FB7FBE">
      <w:pPr>
        <w:rPr>
          <w:rFonts w:hint="eastAsia"/>
        </w:rPr>
      </w:pPr>
      <w:r>
        <w:separator/>
      </w:r>
    </w:p>
  </w:footnote>
  <w:footnote w:type="continuationSeparator" w:id="0">
    <w:p w14:paraId="49C91F9A" w14:textId="77777777" w:rsidR="00FB7FBE" w:rsidRDefault="00FB7FB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2D"/>
    <w:rsid w:val="00032798"/>
    <w:rsid w:val="00081678"/>
    <w:rsid w:val="000E33E6"/>
    <w:rsid w:val="00167FFD"/>
    <w:rsid w:val="00194E22"/>
    <w:rsid w:val="001D7FC8"/>
    <w:rsid w:val="00246E7F"/>
    <w:rsid w:val="002763E6"/>
    <w:rsid w:val="002A03A7"/>
    <w:rsid w:val="002F0F5D"/>
    <w:rsid w:val="00331BF1"/>
    <w:rsid w:val="003B53A1"/>
    <w:rsid w:val="004532AC"/>
    <w:rsid w:val="004D7E31"/>
    <w:rsid w:val="004F096D"/>
    <w:rsid w:val="00522627"/>
    <w:rsid w:val="00537D0D"/>
    <w:rsid w:val="00577CF9"/>
    <w:rsid w:val="005A40B8"/>
    <w:rsid w:val="005B724F"/>
    <w:rsid w:val="005D6580"/>
    <w:rsid w:val="006515EA"/>
    <w:rsid w:val="0067460D"/>
    <w:rsid w:val="006928B7"/>
    <w:rsid w:val="006A2F7D"/>
    <w:rsid w:val="0073707E"/>
    <w:rsid w:val="007609CD"/>
    <w:rsid w:val="007B4AAF"/>
    <w:rsid w:val="0087402F"/>
    <w:rsid w:val="00874336"/>
    <w:rsid w:val="0087531C"/>
    <w:rsid w:val="008C10BA"/>
    <w:rsid w:val="008C20F7"/>
    <w:rsid w:val="008D7778"/>
    <w:rsid w:val="008F7902"/>
    <w:rsid w:val="00927936"/>
    <w:rsid w:val="0093312E"/>
    <w:rsid w:val="009F16D2"/>
    <w:rsid w:val="00A2254C"/>
    <w:rsid w:val="00A27404"/>
    <w:rsid w:val="00A436CC"/>
    <w:rsid w:val="00A65B13"/>
    <w:rsid w:val="00A7190D"/>
    <w:rsid w:val="00A826CF"/>
    <w:rsid w:val="00B10E78"/>
    <w:rsid w:val="00B131C6"/>
    <w:rsid w:val="00B9522E"/>
    <w:rsid w:val="00BB38AF"/>
    <w:rsid w:val="00BE5A11"/>
    <w:rsid w:val="00CE5ADA"/>
    <w:rsid w:val="00D8408E"/>
    <w:rsid w:val="00DB2ADC"/>
    <w:rsid w:val="00DD6C3E"/>
    <w:rsid w:val="00DE18F5"/>
    <w:rsid w:val="00E16F58"/>
    <w:rsid w:val="00E230F5"/>
    <w:rsid w:val="00E6492D"/>
    <w:rsid w:val="00EE79B5"/>
    <w:rsid w:val="00F17908"/>
    <w:rsid w:val="00F22989"/>
    <w:rsid w:val="00FB33EA"/>
    <w:rsid w:val="00FB7FBE"/>
    <w:rsid w:val="32D2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49A91"/>
  <w15:docId w15:val="{E106D1B3-4833-43EE-8AEA-E2C1081AB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27</cp:revision>
  <dcterms:created xsi:type="dcterms:W3CDTF">2024-11-26T08:37:00Z</dcterms:created>
  <dcterms:modified xsi:type="dcterms:W3CDTF">2024-12-15T13:02:00Z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C30A543EE4D54A868D2EE43021B8C02F_13</vt:lpwstr>
  </property>
</Properties>
</file>