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3C21BF" w:rsidRDefault="00000000">
      <w:pPr>
        <w:spacing w:line="560" w:lineRule="exact"/>
        <w:ind w:firstLineChars="200" w:firstLine="560"/>
        <w:rPr>
          <w:rFonts w:ascii="宋体" w:eastAsia="宋体" w:hAnsi="宋体" w:hint="eastAsia"/>
          <w:sz w:val="28"/>
          <w:szCs w:val="28"/>
        </w:rPr>
      </w:pPr>
      <w:r>
        <w:rPr>
          <w:rFonts w:ascii="宋体" w:eastAsia="宋体" w:hAnsi="宋体" w:hint="eastAsia"/>
          <w:sz w:val="28"/>
          <w:szCs w:val="28"/>
        </w:rPr>
        <w:t>基于翻译后修饰和钙信号的精子运动调控机制</w:t>
      </w:r>
    </w:p>
    <w:p w14:paraId="58710BA7" w14:textId="77777777" w:rsidR="003C21BF" w:rsidRDefault="003C21BF">
      <w:pPr>
        <w:spacing w:line="560" w:lineRule="exact"/>
        <w:rPr>
          <w:rFonts w:ascii="仿宋_GB2312" w:eastAsia="仿宋_GB2312" w:hAnsi="宋体" w:hint="eastAsia"/>
          <w:b/>
          <w:bCs/>
          <w:sz w:val="32"/>
          <w:szCs w:val="32"/>
        </w:rPr>
      </w:pPr>
    </w:p>
    <w:p w14:paraId="63D6F99B"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14E3C58E" w:rsidR="003C21BF" w:rsidRDefault="00000000">
      <w:pPr>
        <w:spacing w:line="560" w:lineRule="exact"/>
        <w:ind w:firstLineChars="200" w:firstLine="560"/>
        <w:rPr>
          <w:rFonts w:ascii="宋体" w:eastAsia="宋体" w:hAnsi="宋体" w:hint="eastAsia"/>
          <w:sz w:val="28"/>
          <w:szCs w:val="28"/>
        </w:rPr>
      </w:pPr>
      <w:r>
        <w:rPr>
          <w:rFonts w:ascii="宋体" w:eastAsia="宋体" w:hAnsi="宋体" w:hint="eastAsia"/>
          <w:sz w:val="28"/>
          <w:szCs w:val="28"/>
        </w:rPr>
        <w:t>江西省教育厅、</w:t>
      </w:r>
      <w:r w:rsidR="00E67EF8">
        <w:rPr>
          <w:rFonts w:ascii="宋体" w:eastAsia="宋体" w:hAnsi="宋体" w:hint="eastAsia"/>
          <w:sz w:val="28"/>
          <w:szCs w:val="28"/>
        </w:rPr>
        <w:t>江西省</w:t>
      </w:r>
      <w:r>
        <w:rPr>
          <w:rFonts w:ascii="宋体" w:eastAsia="宋体" w:hAnsi="宋体" w:hint="eastAsia"/>
          <w:sz w:val="28"/>
          <w:szCs w:val="28"/>
        </w:rPr>
        <w:t>自然科学奖一等奖</w:t>
      </w:r>
    </w:p>
    <w:p w14:paraId="320ECF62" w14:textId="77777777" w:rsidR="003C21BF" w:rsidRDefault="003C21BF">
      <w:pPr>
        <w:spacing w:line="560" w:lineRule="exact"/>
        <w:rPr>
          <w:rFonts w:ascii="仿宋_GB2312" w:eastAsia="仿宋_GB2312" w:hAnsi="宋体" w:hint="eastAsia"/>
          <w:b/>
          <w:bCs/>
          <w:sz w:val="32"/>
          <w:szCs w:val="32"/>
        </w:rPr>
      </w:pPr>
    </w:p>
    <w:p w14:paraId="645F34FE"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BAB37E7" w14:textId="2D87DBFA" w:rsidR="003C21BF" w:rsidRDefault="00000000">
      <w:pPr>
        <w:spacing w:line="240" w:lineRule="atLeast"/>
        <w:rPr>
          <w:rFonts w:ascii="Times New Roman" w:eastAsia="宋体" w:hAnsi="Times New Roman" w:cs="Times New Roman"/>
          <w:sz w:val="32"/>
          <w:szCs w:val="32"/>
        </w:rPr>
      </w:pPr>
      <w:r>
        <w:rPr>
          <w:rFonts w:ascii="仿宋_GB2312" w:eastAsia="仿宋_GB2312" w:hAnsi="宋体" w:hint="eastAsia"/>
          <w:b/>
          <w:bCs/>
          <w:sz w:val="32"/>
          <w:szCs w:val="32"/>
        </w:rPr>
        <w:t xml:space="preserve">   </w:t>
      </w:r>
      <w:r>
        <w:rPr>
          <w:rFonts w:ascii="仿宋_GB2312" w:eastAsia="仿宋_GB2312" w:hAnsi="宋体" w:hint="eastAsia"/>
          <w:b/>
          <w:bCs/>
          <w:sz w:val="28"/>
          <w:szCs w:val="28"/>
        </w:rPr>
        <w:t xml:space="preserve"> </w:t>
      </w:r>
      <w:r>
        <w:rPr>
          <w:rFonts w:ascii="Times New Roman" w:eastAsia="宋体" w:hAnsi="Times New Roman" w:cs="Times New Roman"/>
          <w:sz w:val="28"/>
          <w:szCs w:val="28"/>
        </w:rPr>
        <w:t>该项目围绕精子运动调控机制，利用</w:t>
      </w:r>
      <w:r>
        <w:rPr>
          <w:rFonts w:ascii="Times New Roman" w:eastAsia="宋体" w:hAnsi="Times New Roman" w:cs="Times New Roman"/>
          <w:sz w:val="28"/>
          <w:szCs w:val="28"/>
        </w:rPr>
        <w:t>4D-</w:t>
      </w:r>
      <w:r>
        <w:rPr>
          <w:rFonts w:ascii="Times New Roman" w:eastAsia="宋体" w:hAnsi="Times New Roman" w:cs="Times New Roman"/>
          <w:sz w:val="28"/>
          <w:szCs w:val="28"/>
        </w:rPr>
        <w:t>蛋白质修饰组学和精子膜片钳等特色技术，发现：</w:t>
      </w:r>
      <w:r>
        <w:rPr>
          <w:rFonts w:ascii="Times New Roman" w:eastAsia="宋体" w:hAnsi="Times New Roman" w:cs="Times New Roman"/>
          <w:sz w:val="28"/>
          <w:szCs w:val="28"/>
        </w:rPr>
        <w:t>1</w:t>
      </w:r>
      <w:r>
        <w:rPr>
          <w:rFonts w:ascii="Times New Roman" w:eastAsia="宋体" w:hAnsi="Times New Roman" w:cs="Times New Roman"/>
          <w:sz w:val="28"/>
          <w:szCs w:val="28"/>
        </w:rPr>
        <w:t>）赖氨酸戊二酰化和</w:t>
      </w:r>
      <w:r>
        <w:rPr>
          <w:rFonts w:ascii="Times New Roman" w:eastAsia="宋体" w:hAnsi="Times New Roman" w:cs="Times New Roman"/>
          <w:sz w:val="28"/>
          <w:szCs w:val="28"/>
        </w:rPr>
        <w:t>2-</w:t>
      </w:r>
      <w:r>
        <w:rPr>
          <w:rFonts w:ascii="Times New Roman" w:eastAsia="宋体" w:hAnsi="Times New Roman" w:cs="Times New Roman"/>
          <w:sz w:val="28"/>
          <w:szCs w:val="28"/>
        </w:rPr>
        <w:t>羟基异丁酰化等新型蛋白质翻译后修饰参与调控精子运动并与弱精子症的发生密切相关，恢复它们在弱精子症精子中的修饰水平能改善精子运动；</w:t>
      </w:r>
      <w:r>
        <w:rPr>
          <w:rFonts w:ascii="Times New Roman" w:eastAsia="宋体" w:hAnsi="Times New Roman" w:cs="Times New Roman"/>
          <w:sz w:val="28"/>
          <w:szCs w:val="28"/>
        </w:rPr>
        <w:t xml:space="preserve">2) </w:t>
      </w:r>
      <w:r>
        <w:rPr>
          <w:rFonts w:ascii="Times New Roman" w:eastAsia="宋体" w:hAnsi="Times New Roman" w:cs="Times New Roman"/>
          <w:sz w:val="28"/>
          <w:szCs w:val="28"/>
        </w:rPr>
        <w:t>精子特异性钙通道</w:t>
      </w:r>
      <w:r>
        <w:rPr>
          <w:rFonts w:ascii="Times New Roman" w:eastAsia="宋体" w:hAnsi="Times New Roman" w:cs="Times New Roman"/>
          <w:sz w:val="28"/>
          <w:szCs w:val="28"/>
        </w:rPr>
        <w:t>CatSper</w:t>
      </w:r>
      <w:r>
        <w:rPr>
          <w:rFonts w:ascii="Times New Roman" w:eastAsia="宋体" w:hAnsi="Times New Roman" w:cs="Times New Roman"/>
          <w:sz w:val="28"/>
          <w:szCs w:val="28"/>
        </w:rPr>
        <w:t>介导的钙信号调控人精子超活化运动，其异常导致特发性男性不育症。代表性创新成果已在</w:t>
      </w:r>
      <w:r>
        <w:rPr>
          <w:rFonts w:ascii="Times New Roman" w:eastAsia="宋体" w:hAnsi="Times New Roman" w:cs="Times New Roman"/>
          <w:sz w:val="28"/>
          <w:szCs w:val="28"/>
        </w:rPr>
        <w:t>Human Reproduction</w:t>
      </w:r>
      <w:r>
        <w:rPr>
          <w:rFonts w:ascii="Times New Roman" w:eastAsia="宋体" w:hAnsi="Times New Roman" w:cs="Times New Roman"/>
          <w:sz w:val="28"/>
          <w:szCs w:val="28"/>
        </w:rPr>
        <w:t>和</w:t>
      </w:r>
      <w:r>
        <w:rPr>
          <w:rFonts w:ascii="Times New Roman" w:eastAsia="宋体" w:hAnsi="Times New Roman" w:cs="Times New Roman"/>
          <w:sz w:val="28"/>
          <w:szCs w:val="28"/>
        </w:rPr>
        <w:t>Theriogenology</w:t>
      </w:r>
      <w:r>
        <w:rPr>
          <w:rFonts w:ascii="Times New Roman" w:eastAsia="宋体" w:hAnsi="Times New Roman" w:cs="Times New Roman"/>
          <w:sz w:val="28"/>
          <w:szCs w:val="28"/>
        </w:rPr>
        <w:t>等生殖领域</w:t>
      </w:r>
      <w:r>
        <w:rPr>
          <w:rFonts w:ascii="Times New Roman" w:eastAsia="宋体" w:hAnsi="Times New Roman" w:cs="Times New Roman"/>
          <w:sz w:val="28"/>
          <w:szCs w:val="28"/>
        </w:rPr>
        <w:t>1</w:t>
      </w:r>
      <w:r>
        <w:rPr>
          <w:rFonts w:ascii="Times New Roman" w:eastAsia="宋体" w:hAnsi="Times New Roman" w:cs="Times New Roman"/>
          <w:sz w:val="28"/>
          <w:szCs w:val="28"/>
        </w:rPr>
        <w:t>区</w:t>
      </w:r>
      <w:r>
        <w:rPr>
          <w:rFonts w:ascii="Times New Roman" w:eastAsia="宋体" w:hAnsi="Times New Roman" w:cs="Times New Roman"/>
          <w:sz w:val="28"/>
          <w:szCs w:val="28"/>
        </w:rPr>
        <w:t>Top</w:t>
      </w:r>
      <w:r>
        <w:rPr>
          <w:rFonts w:ascii="Times New Roman" w:eastAsia="宋体" w:hAnsi="Times New Roman" w:cs="Times New Roman"/>
          <w:sz w:val="28"/>
          <w:szCs w:val="28"/>
        </w:rPr>
        <w:t>期刊上发表，被</w:t>
      </w:r>
      <w:r>
        <w:rPr>
          <w:rFonts w:ascii="Times New Roman" w:eastAsia="宋体" w:hAnsi="Times New Roman" w:cs="Times New Roman"/>
          <w:sz w:val="28"/>
          <w:szCs w:val="28"/>
        </w:rPr>
        <w:t>Nature</w:t>
      </w:r>
      <w:r>
        <w:rPr>
          <w:rFonts w:ascii="Times New Roman" w:eastAsia="宋体" w:hAnsi="Times New Roman" w:cs="Times New Roman"/>
          <w:sz w:val="28"/>
          <w:szCs w:val="28"/>
        </w:rPr>
        <w:t>和</w:t>
      </w:r>
      <w:r>
        <w:rPr>
          <w:rFonts w:ascii="Times New Roman" w:eastAsia="宋体" w:hAnsi="Times New Roman" w:cs="Times New Roman"/>
          <w:sz w:val="28"/>
          <w:szCs w:val="28"/>
        </w:rPr>
        <w:t>Cell</w:t>
      </w:r>
      <w:r>
        <w:rPr>
          <w:rFonts w:ascii="Times New Roman" w:eastAsia="宋体" w:hAnsi="Times New Roman" w:cs="Times New Roman"/>
          <w:sz w:val="28"/>
          <w:szCs w:val="28"/>
        </w:rPr>
        <w:t>等高水平</w:t>
      </w:r>
      <w:r>
        <w:rPr>
          <w:rFonts w:ascii="Times New Roman" w:eastAsia="宋体" w:hAnsi="Times New Roman" w:cs="Times New Roman"/>
          <w:sz w:val="28"/>
          <w:szCs w:val="28"/>
        </w:rPr>
        <w:t>SCI</w:t>
      </w:r>
      <w:r>
        <w:rPr>
          <w:rFonts w:ascii="Times New Roman" w:eastAsia="宋体" w:hAnsi="Times New Roman" w:cs="Times New Roman"/>
          <w:sz w:val="28"/>
          <w:szCs w:val="28"/>
        </w:rPr>
        <w:t>期刊正面他引</w:t>
      </w:r>
      <w:r>
        <w:rPr>
          <w:rFonts w:ascii="Times New Roman" w:eastAsia="宋体" w:hAnsi="Times New Roman" w:cs="Times New Roman"/>
          <w:sz w:val="28"/>
          <w:szCs w:val="28"/>
        </w:rPr>
        <w:t>87</w:t>
      </w:r>
      <w:r>
        <w:rPr>
          <w:rFonts w:ascii="Times New Roman" w:eastAsia="宋体" w:hAnsi="Times New Roman" w:cs="Times New Roman"/>
          <w:sz w:val="28"/>
          <w:szCs w:val="28"/>
        </w:rPr>
        <w:t>次，授权中国</w:t>
      </w:r>
      <w:r>
        <w:rPr>
          <w:rFonts w:ascii="Times New Roman" w:eastAsia="宋体" w:hAnsi="Times New Roman" w:cs="Times New Roman" w:hint="eastAsia"/>
          <w:sz w:val="28"/>
          <w:szCs w:val="28"/>
        </w:rPr>
        <w:t>发明</w:t>
      </w:r>
      <w:r>
        <w:rPr>
          <w:rFonts w:ascii="Times New Roman" w:eastAsia="宋体" w:hAnsi="Times New Roman" w:cs="Times New Roman"/>
          <w:sz w:val="28"/>
          <w:szCs w:val="28"/>
        </w:rPr>
        <w:t>专利</w:t>
      </w:r>
      <w:r>
        <w:rPr>
          <w:rFonts w:ascii="Times New Roman" w:eastAsia="宋体" w:hAnsi="Times New Roman" w:cs="Times New Roman" w:hint="eastAsia"/>
          <w:sz w:val="28"/>
          <w:szCs w:val="28"/>
        </w:rPr>
        <w:t>1</w:t>
      </w:r>
      <w:r>
        <w:rPr>
          <w:rFonts w:ascii="Times New Roman" w:eastAsia="宋体" w:hAnsi="Times New Roman" w:cs="Times New Roman"/>
          <w:sz w:val="28"/>
          <w:szCs w:val="28"/>
        </w:rPr>
        <w:t>项，受到了国内外同行专家的高度评价，达到国际同类研究的先进水平。该项目成果有助于解决我国人口与健康领域的重大生物学和医学问题，对精准和个性化诊疗男性不育意义显著。</w:t>
      </w:r>
    </w:p>
    <w:p w14:paraId="2215F84E" w14:textId="77777777" w:rsidR="003C21BF" w:rsidRDefault="003C21BF">
      <w:pPr>
        <w:spacing w:line="560" w:lineRule="exact"/>
        <w:rPr>
          <w:rFonts w:ascii="仿宋_GB2312" w:eastAsia="仿宋_GB2312" w:hAnsi="宋体" w:hint="eastAsia"/>
          <w:b/>
          <w:bCs/>
          <w:sz w:val="32"/>
          <w:szCs w:val="32"/>
        </w:rPr>
      </w:pPr>
    </w:p>
    <w:p w14:paraId="5975DCF5"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4F293A43" w14:textId="77777777" w:rsidR="003C21BF" w:rsidRDefault="00000000">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精子运动（包括常规运动和超活化运动）对雄性生殖至关重要，其异常造成的弱精子症和超活化异常是男性不育症的重要病因。精子运动异常疾病的精准诊疗及个性化和精准化的辅助生殖方案的制定</w:t>
      </w:r>
      <w:r>
        <w:rPr>
          <w:rFonts w:ascii="Times New Roman" w:eastAsia="宋体" w:hAnsi="Times New Roman" w:cs="Times New Roman"/>
          <w:sz w:val="28"/>
          <w:szCs w:val="28"/>
        </w:rPr>
        <w:lastRenderedPageBreak/>
        <w:t>是男性不育诊疗中亟待突破的核心问题，依赖于对精子运动调控机制的深层次解析。在多项国家级和省级项目资助下，利用国际一流的</w:t>
      </w:r>
      <w:r>
        <w:rPr>
          <w:rFonts w:ascii="Times New Roman" w:eastAsia="宋体" w:hAnsi="Times New Roman" w:cs="Times New Roman"/>
          <w:sz w:val="28"/>
          <w:szCs w:val="28"/>
        </w:rPr>
        <w:t>4D-</w:t>
      </w:r>
      <w:r>
        <w:rPr>
          <w:rFonts w:ascii="Times New Roman" w:eastAsia="宋体" w:hAnsi="Times New Roman" w:cs="Times New Roman"/>
          <w:sz w:val="28"/>
          <w:szCs w:val="28"/>
        </w:rPr>
        <w:t>蛋白质修饰组学和精子膜片钳等特色技术，本项目团队聚焦蛋白质翻译后修饰和钙信号这两个细胞功能调控关键通路，揭示了基于翻译后修饰和钙信号的精子运动调控机制。重要科学发现如下：</w:t>
      </w:r>
    </w:p>
    <w:p w14:paraId="01B24742" w14:textId="77777777" w:rsidR="003C21BF" w:rsidRDefault="00000000">
      <w:pPr>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）重要科学发现一：</w:t>
      </w:r>
      <w:r>
        <w:rPr>
          <w:rFonts w:ascii="Times New Roman" w:eastAsia="宋体" w:hAnsi="Times New Roman" w:cs="Times New Roman"/>
          <w:sz w:val="28"/>
          <w:szCs w:val="28"/>
        </w:rPr>
        <w:t>新型蛋白质翻译后修饰参与调控精子运动并与弱精子症的发生密切相关，恢复它们在弱精子症精子中的修饰水平能改善精子运动。发现了新型蛋白质翻译后修饰（赖氨酸戊二酰化和</w:t>
      </w:r>
      <w:r>
        <w:rPr>
          <w:rFonts w:ascii="Times New Roman" w:eastAsia="宋体" w:hAnsi="Times New Roman" w:cs="Times New Roman"/>
          <w:sz w:val="28"/>
          <w:szCs w:val="28"/>
        </w:rPr>
        <w:t>2-</w:t>
      </w:r>
      <w:r>
        <w:rPr>
          <w:rFonts w:ascii="Times New Roman" w:eastAsia="宋体" w:hAnsi="Times New Roman" w:cs="Times New Roman"/>
          <w:sz w:val="28"/>
          <w:szCs w:val="28"/>
        </w:rPr>
        <w:t>羟基异丁酰化）主要发生在人精子尾部蛋白质中，且调控方式和体细胞类似，填补了雄性生殖系统中新型赖氨酸修饰研究空白；揭示了精子中赖氨酸戊二酰化修饰和</w:t>
      </w:r>
      <w:r>
        <w:rPr>
          <w:rFonts w:ascii="Times New Roman" w:eastAsia="宋体" w:hAnsi="Times New Roman" w:cs="Times New Roman"/>
          <w:sz w:val="28"/>
          <w:szCs w:val="28"/>
        </w:rPr>
        <w:t>2-</w:t>
      </w:r>
      <w:r>
        <w:rPr>
          <w:rFonts w:ascii="Times New Roman" w:eastAsia="宋体" w:hAnsi="Times New Roman" w:cs="Times New Roman"/>
          <w:sz w:val="28"/>
          <w:szCs w:val="28"/>
        </w:rPr>
        <w:t>羟基异丁酰化修饰与精子运动和弱精子症之间的联系，为诊断弱精子症提供了候选分子靶点；验证了通过恢复弱精子症患者精子中新型赖氨酸酰基化修饰水平，能改善精子运动，为精准治疗男性不育症提供了新的候选靶点。此外，本项目还发现了肥胖诱导的精子运动低下小鼠睾丸中丙二酰化、琥珀酰化和巴豆酰化等新型赖氨酸酰基化修饰水平发生显著变化，明确了肥胖、新型赖氨酸修饰以及精子运动之间的联系。</w:t>
      </w:r>
    </w:p>
    <w:p w14:paraId="788E56DC" w14:textId="77777777" w:rsidR="003C21BF" w:rsidRDefault="00000000">
      <w:pPr>
        <w:ind w:firstLineChars="200" w:firstLine="560"/>
        <w:rPr>
          <w:rFonts w:ascii="Times New Roman" w:eastAsia="宋体" w:hAnsi="Times New Roman" w:cs="Times New Roman"/>
          <w:sz w:val="28"/>
          <w:szCs w:val="28"/>
        </w:rPr>
      </w:pPr>
      <w:r>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hint="eastAsia"/>
          <w:sz w:val="28"/>
          <w:szCs w:val="28"/>
        </w:rPr>
        <w:t>重要科学发现二：</w:t>
      </w:r>
      <w:r>
        <w:rPr>
          <w:rFonts w:ascii="Times New Roman" w:eastAsia="宋体" w:hAnsi="Times New Roman" w:cs="Times New Roman"/>
          <w:sz w:val="28"/>
          <w:szCs w:val="28"/>
        </w:rPr>
        <w:t>精子特异性钙通道</w:t>
      </w:r>
      <w:r>
        <w:rPr>
          <w:rFonts w:ascii="Times New Roman" w:eastAsia="宋体" w:hAnsi="Times New Roman" w:cs="Times New Roman"/>
          <w:sz w:val="28"/>
          <w:szCs w:val="28"/>
        </w:rPr>
        <w:t>CatSper</w:t>
      </w:r>
      <w:r>
        <w:rPr>
          <w:rFonts w:ascii="Times New Roman" w:eastAsia="宋体" w:hAnsi="Times New Roman" w:cs="Times New Roman"/>
          <w:sz w:val="28"/>
          <w:szCs w:val="28"/>
        </w:rPr>
        <w:t>介导的钙信号调控人精子超活化运动，其异常导致特发性男性不育症。发现了首个</w:t>
      </w:r>
      <w:r>
        <w:rPr>
          <w:rFonts w:ascii="Times New Roman" w:eastAsia="宋体" w:hAnsi="Times New Roman" w:cs="Times New Roman"/>
          <w:sz w:val="28"/>
          <w:szCs w:val="28"/>
        </w:rPr>
        <w:t>CatSper2</w:t>
      </w:r>
      <w:r>
        <w:rPr>
          <w:rFonts w:ascii="Times New Roman" w:eastAsia="宋体" w:hAnsi="Times New Roman" w:cs="Times New Roman"/>
          <w:sz w:val="28"/>
          <w:szCs w:val="28"/>
        </w:rPr>
        <w:t>拷贝数变异导致超活化异常但精液常规正常的不育男性，明确了人</w:t>
      </w:r>
      <w:r>
        <w:rPr>
          <w:rFonts w:ascii="Times New Roman" w:eastAsia="宋体" w:hAnsi="Times New Roman" w:cs="Times New Roman"/>
          <w:sz w:val="28"/>
          <w:szCs w:val="28"/>
        </w:rPr>
        <w:t>CatSper</w:t>
      </w:r>
      <w:r>
        <w:rPr>
          <w:rFonts w:ascii="Times New Roman" w:eastAsia="宋体" w:hAnsi="Times New Roman" w:cs="Times New Roman"/>
          <w:sz w:val="28"/>
          <w:szCs w:val="28"/>
        </w:rPr>
        <w:t>通道主要调控精子超活化但不参与精子发生，</w:t>
      </w:r>
      <w:r>
        <w:rPr>
          <w:rFonts w:ascii="Times New Roman" w:eastAsia="宋体" w:hAnsi="Times New Roman" w:cs="Times New Roman" w:hint="eastAsia"/>
          <w:sz w:val="28"/>
          <w:szCs w:val="28"/>
        </w:rPr>
        <w:t>补充和完善</w:t>
      </w:r>
      <w:r>
        <w:rPr>
          <w:rFonts w:ascii="Times New Roman" w:eastAsia="宋体" w:hAnsi="Times New Roman" w:cs="Times New Roman"/>
          <w:sz w:val="28"/>
          <w:szCs w:val="28"/>
        </w:rPr>
        <w:t>了人</w:t>
      </w:r>
      <w:r>
        <w:rPr>
          <w:rFonts w:ascii="Times New Roman" w:eastAsia="宋体" w:hAnsi="Times New Roman" w:cs="Times New Roman"/>
          <w:sz w:val="28"/>
          <w:szCs w:val="28"/>
        </w:rPr>
        <w:t>CatSper</w:t>
      </w:r>
      <w:r>
        <w:rPr>
          <w:rFonts w:ascii="Times New Roman" w:eastAsia="宋体" w:hAnsi="Times New Roman" w:cs="Times New Roman" w:hint="eastAsia"/>
          <w:sz w:val="28"/>
          <w:szCs w:val="28"/>
        </w:rPr>
        <w:t>在人精子中的功能</w:t>
      </w:r>
      <w:r>
        <w:rPr>
          <w:rFonts w:ascii="Times New Roman" w:eastAsia="宋体" w:hAnsi="Times New Roman" w:cs="Times New Roman"/>
          <w:sz w:val="28"/>
          <w:szCs w:val="28"/>
        </w:rPr>
        <w:t>，验证了卵胞浆内单精子注射能</w:t>
      </w:r>
      <w:r>
        <w:rPr>
          <w:rFonts w:ascii="Times New Roman" w:eastAsia="宋体" w:hAnsi="Times New Roman" w:cs="Times New Roman"/>
          <w:sz w:val="28"/>
          <w:szCs w:val="28"/>
        </w:rPr>
        <w:lastRenderedPageBreak/>
        <w:t>辅助</w:t>
      </w:r>
      <w:r>
        <w:rPr>
          <w:rFonts w:ascii="Times New Roman" w:eastAsia="宋体" w:hAnsi="Times New Roman" w:cs="Times New Roman"/>
          <w:sz w:val="28"/>
          <w:szCs w:val="28"/>
        </w:rPr>
        <w:t>CatSper</w:t>
      </w:r>
      <w:r>
        <w:rPr>
          <w:rFonts w:ascii="Times New Roman" w:eastAsia="宋体" w:hAnsi="Times New Roman" w:cs="Times New Roman"/>
          <w:sz w:val="28"/>
          <w:szCs w:val="28"/>
        </w:rPr>
        <w:t>异常病人成功获得子代，鉴定了抑制</w:t>
      </w:r>
      <w:r>
        <w:rPr>
          <w:rFonts w:ascii="Times New Roman" w:eastAsia="宋体" w:hAnsi="Times New Roman" w:cs="Times New Roman"/>
          <w:sz w:val="28"/>
          <w:szCs w:val="28"/>
        </w:rPr>
        <w:t>CatSper</w:t>
      </w:r>
      <w:r>
        <w:rPr>
          <w:rFonts w:ascii="Times New Roman" w:eastAsia="宋体" w:hAnsi="Times New Roman" w:cs="Times New Roman"/>
          <w:sz w:val="28"/>
          <w:szCs w:val="28"/>
        </w:rPr>
        <w:t>电流的天然化合物茴香脑。这些结果为精准诊疗男性不育症提供了新的候选靶点并为靶向</w:t>
      </w:r>
      <w:r>
        <w:rPr>
          <w:rFonts w:ascii="Times New Roman" w:eastAsia="宋体" w:hAnsi="Times New Roman" w:cs="Times New Roman"/>
          <w:sz w:val="28"/>
          <w:szCs w:val="28"/>
        </w:rPr>
        <w:t>CatSper</w:t>
      </w:r>
      <w:r>
        <w:rPr>
          <w:rFonts w:ascii="Times New Roman" w:eastAsia="宋体" w:hAnsi="Times New Roman" w:cs="Times New Roman"/>
          <w:sz w:val="28"/>
          <w:szCs w:val="28"/>
        </w:rPr>
        <w:t>调控男性生殖提供了小分子化合物的理论依据。</w:t>
      </w:r>
    </w:p>
    <w:p w14:paraId="51E0AE25" w14:textId="77777777" w:rsidR="003C21BF" w:rsidRDefault="00000000">
      <w:pPr>
        <w:ind w:firstLineChars="200" w:firstLine="560"/>
        <w:rPr>
          <w:rFonts w:ascii="Times New Roman" w:eastAsia="仿宋_GB2312" w:hAnsi="Times New Roman" w:cs="Times New Roman"/>
          <w:sz w:val="28"/>
          <w:szCs w:val="28"/>
        </w:rPr>
      </w:pPr>
      <w:r>
        <w:rPr>
          <w:rFonts w:ascii="Times New Roman" w:eastAsia="宋体" w:hAnsi="Times New Roman" w:cs="Times New Roman"/>
          <w:sz w:val="28"/>
          <w:szCs w:val="28"/>
        </w:rPr>
        <w:t>这些创新性成果发表在</w:t>
      </w:r>
      <w:r>
        <w:rPr>
          <w:rFonts w:ascii="Times New Roman" w:eastAsia="宋体" w:hAnsi="Times New Roman" w:cs="Times New Roman"/>
          <w:sz w:val="28"/>
          <w:szCs w:val="28"/>
        </w:rPr>
        <w:t>Human Reproduction</w:t>
      </w:r>
      <w:r>
        <w:rPr>
          <w:rFonts w:ascii="Times New Roman" w:eastAsia="宋体" w:hAnsi="Times New Roman" w:cs="Times New Roman"/>
          <w:sz w:val="28"/>
          <w:szCs w:val="28"/>
        </w:rPr>
        <w:t>（自然指数期刊，中科院</w:t>
      </w:r>
      <w:r>
        <w:rPr>
          <w:rFonts w:ascii="Times New Roman" w:eastAsia="宋体" w:hAnsi="Times New Roman" w:cs="Times New Roman"/>
          <w:sz w:val="28"/>
          <w:szCs w:val="28"/>
        </w:rPr>
        <w:t>1</w:t>
      </w:r>
      <w:r>
        <w:rPr>
          <w:rFonts w:ascii="Times New Roman" w:eastAsia="宋体" w:hAnsi="Times New Roman" w:cs="Times New Roman"/>
          <w:sz w:val="28"/>
          <w:szCs w:val="28"/>
        </w:rPr>
        <w:t>区</w:t>
      </w:r>
      <w:r>
        <w:rPr>
          <w:rFonts w:ascii="Times New Roman" w:eastAsia="宋体" w:hAnsi="Times New Roman" w:cs="Times New Roman"/>
          <w:sz w:val="28"/>
          <w:szCs w:val="28"/>
        </w:rPr>
        <w:t>Top</w:t>
      </w:r>
      <w:r>
        <w:rPr>
          <w:rFonts w:ascii="Times New Roman" w:eastAsia="宋体" w:hAnsi="Times New Roman" w:cs="Times New Roman"/>
          <w:sz w:val="28"/>
          <w:szCs w:val="28"/>
        </w:rPr>
        <w:t>，生殖领域顶刊）和</w:t>
      </w:r>
      <w:r>
        <w:rPr>
          <w:rFonts w:ascii="Times New Roman" w:eastAsia="宋体" w:hAnsi="Times New Roman" w:cs="Times New Roman"/>
          <w:sz w:val="28"/>
          <w:szCs w:val="28"/>
        </w:rPr>
        <w:t>Theriogenology</w:t>
      </w:r>
      <w:r>
        <w:rPr>
          <w:rFonts w:ascii="Times New Roman" w:eastAsia="宋体" w:hAnsi="Times New Roman" w:cs="Times New Roman"/>
          <w:sz w:val="28"/>
          <w:szCs w:val="28"/>
        </w:rPr>
        <w:t>（中科院</w:t>
      </w:r>
      <w:r>
        <w:rPr>
          <w:rFonts w:ascii="Times New Roman" w:eastAsia="宋体" w:hAnsi="Times New Roman" w:cs="Times New Roman"/>
          <w:sz w:val="28"/>
          <w:szCs w:val="28"/>
        </w:rPr>
        <w:t>Top</w:t>
      </w:r>
      <w:r>
        <w:rPr>
          <w:rFonts w:ascii="Times New Roman" w:eastAsia="宋体" w:hAnsi="Times New Roman" w:cs="Times New Roman"/>
          <w:sz w:val="28"/>
          <w:szCs w:val="28"/>
        </w:rPr>
        <w:t>期刊）上，被</w:t>
      </w:r>
      <w:r>
        <w:rPr>
          <w:rFonts w:ascii="Times New Roman" w:eastAsia="宋体" w:hAnsi="Times New Roman" w:cs="Times New Roman"/>
          <w:sz w:val="28"/>
          <w:szCs w:val="28"/>
        </w:rPr>
        <w:t>Nature</w:t>
      </w:r>
      <w:r>
        <w:rPr>
          <w:rFonts w:ascii="Times New Roman" w:eastAsia="宋体" w:hAnsi="Times New Roman" w:cs="Times New Roman"/>
          <w:sz w:val="28"/>
          <w:szCs w:val="28"/>
        </w:rPr>
        <w:t>、</w:t>
      </w:r>
      <w:r>
        <w:rPr>
          <w:rFonts w:ascii="Times New Roman" w:eastAsia="宋体" w:hAnsi="Times New Roman" w:cs="Times New Roman"/>
          <w:sz w:val="28"/>
          <w:szCs w:val="28"/>
        </w:rPr>
        <w:t>Cell</w:t>
      </w:r>
      <w:r>
        <w:rPr>
          <w:rFonts w:ascii="Times New Roman" w:eastAsia="宋体" w:hAnsi="Times New Roman" w:cs="Times New Roman"/>
          <w:sz w:val="28"/>
          <w:szCs w:val="28"/>
        </w:rPr>
        <w:t>、</w:t>
      </w:r>
      <w:r>
        <w:rPr>
          <w:rFonts w:ascii="Times New Roman" w:eastAsia="宋体" w:hAnsi="Times New Roman" w:cs="Times New Roman"/>
          <w:sz w:val="28"/>
          <w:szCs w:val="28"/>
        </w:rPr>
        <w:t>Nature Metabolism</w:t>
      </w:r>
      <w:r>
        <w:rPr>
          <w:rFonts w:ascii="Times New Roman" w:eastAsia="宋体" w:hAnsi="Times New Roman" w:cs="Times New Roman"/>
          <w:sz w:val="28"/>
          <w:szCs w:val="28"/>
        </w:rPr>
        <w:t>、</w:t>
      </w:r>
      <w:r>
        <w:rPr>
          <w:rFonts w:ascii="Times New Roman" w:eastAsia="宋体" w:hAnsi="Times New Roman" w:cs="Times New Roman"/>
          <w:sz w:val="28"/>
          <w:szCs w:val="28"/>
        </w:rPr>
        <w:t>Human Reproduction Update</w:t>
      </w:r>
      <w:r>
        <w:rPr>
          <w:rFonts w:ascii="Times New Roman" w:eastAsia="宋体" w:hAnsi="Times New Roman" w:cs="Times New Roman"/>
          <w:sz w:val="28"/>
          <w:szCs w:val="28"/>
        </w:rPr>
        <w:t>和</w:t>
      </w:r>
      <w:r>
        <w:rPr>
          <w:rFonts w:ascii="Times New Roman" w:eastAsia="宋体" w:hAnsi="Times New Roman" w:cs="Times New Roman"/>
          <w:sz w:val="28"/>
          <w:szCs w:val="28"/>
        </w:rPr>
        <w:t>Journal of Clinical Investigation</w:t>
      </w:r>
      <w:r>
        <w:rPr>
          <w:rFonts w:ascii="Times New Roman" w:eastAsia="宋体" w:hAnsi="Times New Roman" w:cs="Times New Roman"/>
          <w:sz w:val="28"/>
          <w:szCs w:val="28"/>
        </w:rPr>
        <w:t>等高水平</w:t>
      </w:r>
      <w:r>
        <w:rPr>
          <w:rFonts w:ascii="Times New Roman" w:eastAsia="宋体" w:hAnsi="Times New Roman" w:cs="Times New Roman"/>
          <w:sz w:val="28"/>
          <w:szCs w:val="28"/>
        </w:rPr>
        <w:t>SCI</w:t>
      </w:r>
      <w:r>
        <w:rPr>
          <w:rFonts w:ascii="Times New Roman" w:eastAsia="宋体" w:hAnsi="Times New Roman" w:cs="Times New Roman"/>
          <w:sz w:val="28"/>
          <w:szCs w:val="28"/>
        </w:rPr>
        <w:t>杂志正面引用</w:t>
      </w:r>
      <w:r>
        <w:rPr>
          <w:rFonts w:ascii="Times New Roman" w:eastAsia="宋体" w:hAnsi="Times New Roman" w:cs="Times New Roman"/>
          <w:sz w:val="28"/>
          <w:szCs w:val="28"/>
        </w:rPr>
        <w:t>87</w:t>
      </w:r>
      <w:r>
        <w:rPr>
          <w:rFonts w:ascii="Times New Roman" w:eastAsia="宋体" w:hAnsi="Times New Roman" w:cs="Times New Roman"/>
          <w:sz w:val="28"/>
          <w:szCs w:val="28"/>
        </w:rPr>
        <w:t>次，授权中国</w:t>
      </w:r>
      <w:r>
        <w:rPr>
          <w:rFonts w:ascii="Times New Roman" w:eastAsia="宋体" w:hAnsi="Times New Roman" w:cs="Times New Roman" w:hint="eastAsia"/>
          <w:sz w:val="28"/>
          <w:szCs w:val="28"/>
        </w:rPr>
        <w:t>发明</w:t>
      </w:r>
      <w:r>
        <w:rPr>
          <w:rFonts w:ascii="Times New Roman" w:eastAsia="宋体" w:hAnsi="Times New Roman" w:cs="Times New Roman"/>
          <w:sz w:val="28"/>
          <w:szCs w:val="28"/>
        </w:rPr>
        <w:t>专利</w:t>
      </w:r>
      <w:r>
        <w:rPr>
          <w:rFonts w:ascii="Times New Roman" w:eastAsia="宋体" w:hAnsi="Times New Roman" w:cs="Times New Roman" w:hint="eastAsia"/>
          <w:sz w:val="28"/>
          <w:szCs w:val="28"/>
        </w:rPr>
        <w:t>1</w:t>
      </w:r>
      <w:r>
        <w:rPr>
          <w:rFonts w:ascii="Times New Roman" w:eastAsia="宋体" w:hAnsi="Times New Roman" w:cs="Times New Roman"/>
          <w:sz w:val="28"/>
          <w:szCs w:val="28"/>
        </w:rPr>
        <w:t>项，受到了国内外同行专家的高度评价，达到国际同类研究的先进水平。</w:t>
      </w:r>
    </w:p>
    <w:p w14:paraId="11BD1AF7" w14:textId="77777777" w:rsidR="003C21BF" w:rsidRDefault="003C21BF">
      <w:pPr>
        <w:spacing w:line="560" w:lineRule="exact"/>
        <w:rPr>
          <w:rFonts w:ascii="仿宋_GB2312" w:eastAsia="仿宋_GB2312" w:hAnsi="宋体" w:hint="eastAsia"/>
          <w:b/>
          <w:bCs/>
          <w:sz w:val="32"/>
          <w:szCs w:val="32"/>
        </w:rPr>
      </w:pPr>
    </w:p>
    <w:p w14:paraId="4F7D8AF5"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9409"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403"/>
        <w:gridCol w:w="1134"/>
        <w:gridCol w:w="992"/>
        <w:gridCol w:w="794"/>
        <w:gridCol w:w="855"/>
        <w:gridCol w:w="808"/>
        <w:gridCol w:w="842"/>
        <w:gridCol w:w="740"/>
        <w:gridCol w:w="1186"/>
      </w:tblGrid>
      <w:tr w:rsidR="003C21BF" w14:paraId="25925F66" w14:textId="77777777">
        <w:tc>
          <w:tcPr>
            <w:tcW w:w="655" w:type="dxa"/>
            <w:vAlign w:val="center"/>
          </w:tcPr>
          <w:p w14:paraId="09C40DDE"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序号</w:t>
            </w:r>
          </w:p>
        </w:tc>
        <w:tc>
          <w:tcPr>
            <w:tcW w:w="1403" w:type="dxa"/>
            <w:vAlign w:val="center"/>
          </w:tcPr>
          <w:p w14:paraId="4154C594"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论文（专著）名称</w:t>
            </w:r>
            <w:r>
              <w:rPr>
                <w:rFonts w:ascii="Times New Roman" w:eastAsia="宋体" w:hAnsi="Times New Roman" w:cs="Times New Roman"/>
                <w:szCs w:val="21"/>
              </w:rPr>
              <w:t>/</w:t>
            </w:r>
            <w:r>
              <w:rPr>
                <w:rFonts w:ascii="Times New Roman" w:eastAsia="宋体" w:hAnsi="Times New Roman" w:cs="Times New Roman"/>
                <w:szCs w:val="21"/>
              </w:rPr>
              <w:t>刊名</w:t>
            </w:r>
          </w:p>
        </w:tc>
        <w:tc>
          <w:tcPr>
            <w:tcW w:w="1134" w:type="dxa"/>
            <w:vAlign w:val="center"/>
          </w:tcPr>
          <w:p w14:paraId="6C2CA6FD"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作者（按发</w:t>
            </w:r>
            <w:r>
              <w:rPr>
                <w:rFonts w:ascii="Times New Roman" w:eastAsia="宋体" w:hAnsi="Times New Roman" w:cs="Times New Roman"/>
                <w:spacing w:val="-20"/>
                <w:szCs w:val="21"/>
              </w:rPr>
              <w:t>表顺序）</w:t>
            </w:r>
          </w:p>
        </w:tc>
        <w:tc>
          <w:tcPr>
            <w:tcW w:w="992" w:type="dxa"/>
            <w:vAlign w:val="center"/>
          </w:tcPr>
          <w:p w14:paraId="080F2B27"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年卷页码（</w:t>
            </w:r>
            <w:r>
              <w:rPr>
                <w:rFonts w:ascii="Times New Roman" w:eastAsia="宋体" w:hAnsi="Times New Roman" w:cs="Times New Roman"/>
                <w:szCs w:val="21"/>
              </w:rPr>
              <w:t>××</w:t>
            </w:r>
            <w:r>
              <w:rPr>
                <w:rFonts w:ascii="Times New Roman" w:eastAsia="宋体" w:hAnsi="Times New Roman" w:cs="Times New Roman"/>
                <w:szCs w:val="21"/>
              </w:rPr>
              <w:t>年</w:t>
            </w:r>
            <w:r>
              <w:rPr>
                <w:rFonts w:ascii="Times New Roman" w:eastAsia="宋体" w:hAnsi="Times New Roman" w:cs="Times New Roman"/>
                <w:szCs w:val="21"/>
              </w:rPr>
              <w:t>××</w:t>
            </w:r>
            <w:r>
              <w:rPr>
                <w:rFonts w:ascii="Times New Roman" w:eastAsia="宋体" w:hAnsi="Times New Roman" w:cs="Times New Roman"/>
                <w:szCs w:val="21"/>
              </w:rPr>
              <w:t>卷</w:t>
            </w:r>
            <w:r>
              <w:rPr>
                <w:rFonts w:ascii="Times New Roman" w:eastAsia="宋体" w:hAnsi="Times New Roman" w:cs="Times New Roman"/>
                <w:szCs w:val="21"/>
              </w:rPr>
              <w:t>××</w:t>
            </w:r>
            <w:r>
              <w:rPr>
                <w:rFonts w:ascii="Times New Roman" w:eastAsia="宋体" w:hAnsi="Times New Roman" w:cs="Times New Roman"/>
                <w:szCs w:val="21"/>
              </w:rPr>
              <w:t>页）</w:t>
            </w:r>
          </w:p>
        </w:tc>
        <w:tc>
          <w:tcPr>
            <w:tcW w:w="794" w:type="dxa"/>
            <w:vAlign w:val="center"/>
          </w:tcPr>
          <w:p w14:paraId="48F738BB"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发表时间（年月日）</w:t>
            </w:r>
          </w:p>
        </w:tc>
        <w:tc>
          <w:tcPr>
            <w:tcW w:w="855" w:type="dxa"/>
            <w:vAlign w:val="center"/>
          </w:tcPr>
          <w:p w14:paraId="4F48354D"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通讯作者</w:t>
            </w:r>
          </w:p>
        </w:tc>
        <w:tc>
          <w:tcPr>
            <w:tcW w:w="808" w:type="dxa"/>
            <w:vAlign w:val="center"/>
          </w:tcPr>
          <w:p w14:paraId="20319CDF"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pacing w:val="-20"/>
                <w:szCs w:val="21"/>
              </w:rPr>
              <w:t>第一作者</w:t>
            </w:r>
          </w:p>
        </w:tc>
        <w:tc>
          <w:tcPr>
            <w:tcW w:w="842" w:type="dxa"/>
            <w:vAlign w:val="center"/>
          </w:tcPr>
          <w:p w14:paraId="2A5BDEF2"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他引总次数</w:t>
            </w:r>
          </w:p>
        </w:tc>
        <w:tc>
          <w:tcPr>
            <w:tcW w:w="740" w:type="dxa"/>
            <w:vAlign w:val="center"/>
          </w:tcPr>
          <w:p w14:paraId="2184ABC7"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检索数据库</w:t>
            </w:r>
          </w:p>
        </w:tc>
        <w:tc>
          <w:tcPr>
            <w:tcW w:w="1186" w:type="dxa"/>
            <w:vAlign w:val="center"/>
          </w:tcPr>
          <w:p w14:paraId="79BEBE2B" w14:textId="77777777" w:rsidR="003C21BF" w:rsidRDefault="00000000">
            <w:pPr>
              <w:adjustRightInd w:val="0"/>
              <w:snapToGrid w:val="0"/>
              <w:jc w:val="center"/>
              <w:rPr>
                <w:rFonts w:ascii="Times New Roman" w:eastAsia="宋体" w:hAnsi="Times New Roman" w:cs="Times New Roman"/>
                <w:szCs w:val="21"/>
              </w:rPr>
            </w:pPr>
            <w:r>
              <w:rPr>
                <w:rFonts w:ascii="Times New Roman" w:eastAsia="宋体" w:hAnsi="Times New Roman" w:cs="Times New Roman"/>
                <w:szCs w:val="21"/>
              </w:rPr>
              <w:t>第一署名单位是否在赣单位</w:t>
            </w:r>
          </w:p>
        </w:tc>
      </w:tr>
      <w:tr w:rsidR="003C21BF" w14:paraId="35362C68" w14:textId="77777777">
        <w:tc>
          <w:tcPr>
            <w:tcW w:w="655" w:type="dxa"/>
          </w:tcPr>
          <w:p w14:paraId="7B62958E"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403" w:type="dxa"/>
          </w:tcPr>
          <w:p w14:paraId="1010700F"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A novel copy number variation in CATSPER2 causes idiopathic male infertility with normal semen parameters/</w:t>
            </w:r>
            <w:r>
              <w:rPr>
                <w:rFonts w:ascii="Times New Roman" w:eastAsia="宋体" w:hAnsi="Times New Roman" w:cs="Times New Roman"/>
              </w:rPr>
              <w:t xml:space="preserve"> </w:t>
            </w:r>
            <w:r>
              <w:rPr>
                <w:rFonts w:ascii="Times New Roman" w:eastAsia="宋体" w:hAnsi="Times New Roman" w:cs="Times New Roman"/>
                <w:szCs w:val="21"/>
              </w:rPr>
              <w:t>Human Reproduction</w:t>
            </w:r>
          </w:p>
        </w:tc>
        <w:tc>
          <w:tcPr>
            <w:tcW w:w="1134" w:type="dxa"/>
          </w:tcPr>
          <w:p w14:paraId="61A7B28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Tao Luo, Houyang Chen, Qianxing Zou, Tao Wang, Yimin Cheng, Huafeng Wang, Fang Wang, Zhonglin Jin, Ying Chen, Shiqi Weng, Xuhui Zeng</w:t>
            </w:r>
          </w:p>
        </w:tc>
        <w:tc>
          <w:tcPr>
            <w:tcW w:w="992" w:type="dxa"/>
          </w:tcPr>
          <w:p w14:paraId="797814DE"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34</w:t>
            </w:r>
            <w:r>
              <w:rPr>
                <w:rFonts w:ascii="Times New Roman" w:eastAsia="宋体" w:hAnsi="Times New Roman" w:cs="Times New Roman"/>
                <w:szCs w:val="21"/>
              </w:rPr>
              <w:t>卷</w:t>
            </w:r>
            <w:r>
              <w:rPr>
                <w:rFonts w:ascii="Times New Roman" w:eastAsia="宋体" w:hAnsi="Times New Roman" w:cs="Times New Roman"/>
                <w:szCs w:val="21"/>
              </w:rPr>
              <w:t>414–423</w:t>
            </w:r>
            <w:r>
              <w:rPr>
                <w:rFonts w:ascii="Times New Roman" w:eastAsia="宋体" w:hAnsi="Times New Roman" w:cs="Times New Roman"/>
                <w:szCs w:val="21"/>
              </w:rPr>
              <w:t>页</w:t>
            </w:r>
          </w:p>
        </w:tc>
        <w:tc>
          <w:tcPr>
            <w:tcW w:w="794" w:type="dxa"/>
          </w:tcPr>
          <w:p w14:paraId="0EC57B38"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1</w:t>
            </w:r>
            <w:r>
              <w:rPr>
                <w:rFonts w:ascii="Times New Roman" w:eastAsia="宋体" w:hAnsi="Times New Roman" w:cs="Times New Roman"/>
                <w:szCs w:val="21"/>
              </w:rPr>
              <w:t>月</w:t>
            </w:r>
            <w:r>
              <w:rPr>
                <w:rFonts w:ascii="Times New Roman" w:eastAsia="宋体" w:hAnsi="Times New Roman" w:cs="Times New Roman"/>
                <w:szCs w:val="21"/>
              </w:rPr>
              <w:t>10</w:t>
            </w:r>
            <w:r>
              <w:rPr>
                <w:rFonts w:ascii="Times New Roman" w:eastAsia="宋体" w:hAnsi="Times New Roman" w:cs="Times New Roman"/>
                <w:szCs w:val="21"/>
              </w:rPr>
              <w:t>日</w:t>
            </w:r>
          </w:p>
        </w:tc>
        <w:tc>
          <w:tcPr>
            <w:tcW w:w="855" w:type="dxa"/>
          </w:tcPr>
          <w:p w14:paraId="4914BC7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曾旭辉</w:t>
            </w:r>
          </w:p>
        </w:tc>
        <w:tc>
          <w:tcPr>
            <w:tcW w:w="808" w:type="dxa"/>
          </w:tcPr>
          <w:p w14:paraId="3B8F89CF"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罗韬</w:t>
            </w:r>
          </w:p>
        </w:tc>
        <w:tc>
          <w:tcPr>
            <w:tcW w:w="842" w:type="dxa"/>
          </w:tcPr>
          <w:p w14:paraId="0CA69CD9"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42</w:t>
            </w:r>
          </w:p>
        </w:tc>
        <w:tc>
          <w:tcPr>
            <w:tcW w:w="740" w:type="dxa"/>
          </w:tcPr>
          <w:p w14:paraId="6EDBF1B8"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SCI-E</w:t>
            </w:r>
          </w:p>
        </w:tc>
        <w:tc>
          <w:tcPr>
            <w:tcW w:w="1186" w:type="dxa"/>
          </w:tcPr>
          <w:p w14:paraId="06D5053A"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是</w:t>
            </w:r>
          </w:p>
        </w:tc>
      </w:tr>
      <w:tr w:rsidR="003C21BF" w14:paraId="2D0ED9AD" w14:textId="77777777">
        <w:tc>
          <w:tcPr>
            <w:tcW w:w="655" w:type="dxa"/>
          </w:tcPr>
          <w:p w14:paraId="7A525D4E"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1403" w:type="dxa"/>
          </w:tcPr>
          <w:p w14:paraId="44D27D23"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Posttranslational lysine 2-hydroxyisobutyrylation of human sperm tail proteins affects motility/</w:t>
            </w:r>
            <w:r>
              <w:rPr>
                <w:rFonts w:ascii="Times New Roman" w:eastAsia="宋体" w:hAnsi="Times New Roman" w:cs="Times New Roman"/>
              </w:rPr>
              <w:t xml:space="preserve"> </w:t>
            </w:r>
            <w:r>
              <w:rPr>
                <w:rFonts w:ascii="Times New Roman" w:eastAsia="宋体" w:hAnsi="Times New Roman" w:cs="Times New Roman"/>
                <w:szCs w:val="21"/>
              </w:rPr>
              <w:t>Human Reproduction</w:t>
            </w:r>
          </w:p>
        </w:tc>
        <w:tc>
          <w:tcPr>
            <w:tcW w:w="1134" w:type="dxa"/>
          </w:tcPr>
          <w:p w14:paraId="5A176EAC"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Yimin Cheng, Zhen Peng, Houyang Chen, Tingting Pan, Xiaonian Hu, Fang Wang, Tao Luo</w:t>
            </w:r>
          </w:p>
        </w:tc>
        <w:tc>
          <w:tcPr>
            <w:tcW w:w="992" w:type="dxa"/>
          </w:tcPr>
          <w:p w14:paraId="4FFD96D9"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2020</w:t>
            </w:r>
            <w:r>
              <w:rPr>
                <w:rFonts w:ascii="Times New Roman" w:eastAsia="宋体" w:hAnsi="Times New Roman" w:cs="Times New Roman"/>
                <w:szCs w:val="21"/>
              </w:rPr>
              <w:t>年</w:t>
            </w:r>
            <w:r>
              <w:rPr>
                <w:rFonts w:ascii="Times New Roman" w:eastAsia="宋体" w:hAnsi="Times New Roman" w:cs="Times New Roman"/>
                <w:szCs w:val="21"/>
              </w:rPr>
              <w:t>35</w:t>
            </w:r>
            <w:r>
              <w:rPr>
                <w:rFonts w:ascii="Times New Roman" w:eastAsia="宋体" w:hAnsi="Times New Roman" w:cs="Times New Roman"/>
                <w:szCs w:val="21"/>
              </w:rPr>
              <w:t>卷</w:t>
            </w:r>
            <w:r>
              <w:rPr>
                <w:rFonts w:ascii="Times New Roman" w:eastAsia="宋体" w:hAnsi="Times New Roman" w:cs="Times New Roman"/>
                <w:szCs w:val="21"/>
              </w:rPr>
              <w:t>494–503</w:t>
            </w:r>
            <w:r>
              <w:rPr>
                <w:rFonts w:ascii="Times New Roman" w:eastAsia="宋体" w:hAnsi="Times New Roman" w:cs="Times New Roman"/>
                <w:szCs w:val="21"/>
              </w:rPr>
              <w:t>页</w:t>
            </w:r>
          </w:p>
        </w:tc>
        <w:tc>
          <w:tcPr>
            <w:tcW w:w="794" w:type="dxa"/>
          </w:tcPr>
          <w:p w14:paraId="4E90DEE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2020</w:t>
            </w:r>
            <w:r>
              <w:rPr>
                <w:rFonts w:ascii="Times New Roman" w:eastAsia="宋体" w:hAnsi="Times New Roman" w:cs="Times New Roman"/>
                <w:szCs w:val="21"/>
              </w:rPr>
              <w:t>年</w:t>
            </w:r>
            <w:r>
              <w:rPr>
                <w:rFonts w:ascii="Times New Roman" w:eastAsia="宋体" w:hAnsi="Times New Roman" w:cs="Times New Roman"/>
                <w:szCs w:val="21"/>
              </w:rPr>
              <w:t>3</w:t>
            </w:r>
            <w:r>
              <w:rPr>
                <w:rFonts w:ascii="Times New Roman" w:eastAsia="宋体" w:hAnsi="Times New Roman" w:cs="Times New Roman"/>
                <w:szCs w:val="21"/>
              </w:rPr>
              <w:t>月</w:t>
            </w:r>
            <w:r>
              <w:rPr>
                <w:rFonts w:ascii="Times New Roman" w:eastAsia="宋体" w:hAnsi="Times New Roman" w:cs="Times New Roman"/>
                <w:szCs w:val="21"/>
              </w:rPr>
              <w:t>6</w:t>
            </w:r>
            <w:r>
              <w:rPr>
                <w:rFonts w:ascii="Times New Roman" w:eastAsia="宋体" w:hAnsi="Times New Roman" w:cs="Times New Roman"/>
                <w:szCs w:val="21"/>
              </w:rPr>
              <w:t>日</w:t>
            </w:r>
          </w:p>
        </w:tc>
        <w:tc>
          <w:tcPr>
            <w:tcW w:w="855" w:type="dxa"/>
          </w:tcPr>
          <w:p w14:paraId="26C4C047"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罗韬</w:t>
            </w:r>
          </w:p>
        </w:tc>
        <w:tc>
          <w:tcPr>
            <w:tcW w:w="808" w:type="dxa"/>
          </w:tcPr>
          <w:p w14:paraId="651134A3"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程一民</w:t>
            </w:r>
            <w:r>
              <w:rPr>
                <w:rFonts w:ascii="Times New Roman" w:eastAsia="宋体" w:hAnsi="Times New Roman" w:cs="Times New Roman" w:hint="eastAsia"/>
                <w:szCs w:val="21"/>
              </w:rPr>
              <w:t>、</w:t>
            </w:r>
            <w:r>
              <w:rPr>
                <w:rFonts w:ascii="Times New Roman" w:eastAsia="宋体" w:hAnsi="Times New Roman" w:cs="Times New Roman"/>
                <w:szCs w:val="21"/>
              </w:rPr>
              <w:t>彭真</w:t>
            </w:r>
          </w:p>
        </w:tc>
        <w:tc>
          <w:tcPr>
            <w:tcW w:w="842" w:type="dxa"/>
          </w:tcPr>
          <w:p w14:paraId="601D510A"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14</w:t>
            </w:r>
          </w:p>
        </w:tc>
        <w:tc>
          <w:tcPr>
            <w:tcW w:w="740" w:type="dxa"/>
          </w:tcPr>
          <w:p w14:paraId="5FBAE830"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SCI-E</w:t>
            </w:r>
          </w:p>
        </w:tc>
        <w:tc>
          <w:tcPr>
            <w:tcW w:w="1186" w:type="dxa"/>
          </w:tcPr>
          <w:p w14:paraId="206A676F"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是</w:t>
            </w:r>
          </w:p>
        </w:tc>
      </w:tr>
      <w:tr w:rsidR="003C21BF" w14:paraId="5AC18D63" w14:textId="77777777">
        <w:tc>
          <w:tcPr>
            <w:tcW w:w="655" w:type="dxa"/>
          </w:tcPr>
          <w:p w14:paraId="2DC19F36"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403" w:type="dxa"/>
          </w:tcPr>
          <w:p w14:paraId="78059A87"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Lysine glutarylation in human sperm is associated with progressive motility</w:t>
            </w:r>
          </w:p>
        </w:tc>
        <w:tc>
          <w:tcPr>
            <w:tcW w:w="1134" w:type="dxa"/>
          </w:tcPr>
          <w:p w14:paraId="0A062AED"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Yimin Cheng, Xiaonian Hu, Zhen Peng, Tingting Pan, Fang Wang, Houyang Chen, Wenqiong Chen, Yu Zhang, Xuhui Zeng, Tao Luo</w:t>
            </w:r>
          </w:p>
        </w:tc>
        <w:tc>
          <w:tcPr>
            <w:tcW w:w="992" w:type="dxa"/>
          </w:tcPr>
          <w:p w14:paraId="29A97F9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34</w:t>
            </w:r>
            <w:r>
              <w:rPr>
                <w:rFonts w:ascii="Times New Roman" w:eastAsia="宋体" w:hAnsi="Times New Roman" w:cs="Times New Roman"/>
                <w:szCs w:val="21"/>
              </w:rPr>
              <w:t>卷</w:t>
            </w:r>
            <w:r>
              <w:rPr>
                <w:rFonts w:ascii="Times New Roman" w:eastAsia="宋体" w:hAnsi="Times New Roman" w:cs="Times New Roman"/>
                <w:szCs w:val="21"/>
              </w:rPr>
              <w:t>1186–1194</w:t>
            </w:r>
            <w:r>
              <w:rPr>
                <w:rFonts w:ascii="Times New Roman" w:eastAsia="宋体" w:hAnsi="Times New Roman" w:cs="Times New Roman"/>
                <w:szCs w:val="21"/>
              </w:rPr>
              <w:t>页</w:t>
            </w:r>
          </w:p>
        </w:tc>
        <w:tc>
          <w:tcPr>
            <w:tcW w:w="794" w:type="dxa"/>
          </w:tcPr>
          <w:p w14:paraId="668FC3BA"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2019</w:t>
            </w:r>
            <w:r>
              <w:rPr>
                <w:rFonts w:ascii="Times New Roman" w:eastAsia="宋体" w:hAnsi="Times New Roman" w:cs="Times New Roman"/>
                <w:szCs w:val="21"/>
              </w:rPr>
              <w:t>年</w:t>
            </w:r>
            <w:r>
              <w:rPr>
                <w:rFonts w:ascii="Times New Roman" w:eastAsia="宋体" w:hAnsi="Times New Roman" w:cs="Times New Roman"/>
                <w:szCs w:val="21"/>
              </w:rPr>
              <w:t>6</w:t>
            </w:r>
            <w:r>
              <w:rPr>
                <w:rFonts w:ascii="Times New Roman" w:eastAsia="宋体" w:hAnsi="Times New Roman" w:cs="Times New Roman"/>
                <w:szCs w:val="21"/>
              </w:rPr>
              <w:t>月</w:t>
            </w:r>
            <w:r>
              <w:rPr>
                <w:rFonts w:ascii="Times New Roman" w:eastAsia="宋体" w:hAnsi="Times New Roman" w:cs="Times New Roman"/>
                <w:szCs w:val="21"/>
              </w:rPr>
              <w:t>13</w:t>
            </w:r>
            <w:r>
              <w:rPr>
                <w:rFonts w:ascii="Times New Roman" w:eastAsia="宋体" w:hAnsi="Times New Roman" w:cs="Times New Roman"/>
                <w:szCs w:val="21"/>
              </w:rPr>
              <w:t>日</w:t>
            </w:r>
          </w:p>
        </w:tc>
        <w:tc>
          <w:tcPr>
            <w:tcW w:w="855" w:type="dxa"/>
          </w:tcPr>
          <w:p w14:paraId="34549F8C"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曾旭辉、罗韬</w:t>
            </w:r>
          </w:p>
        </w:tc>
        <w:tc>
          <w:tcPr>
            <w:tcW w:w="808" w:type="dxa"/>
          </w:tcPr>
          <w:p w14:paraId="2D7983B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程一民</w:t>
            </w:r>
          </w:p>
        </w:tc>
        <w:tc>
          <w:tcPr>
            <w:tcW w:w="842" w:type="dxa"/>
          </w:tcPr>
          <w:p w14:paraId="29BE023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18</w:t>
            </w:r>
          </w:p>
        </w:tc>
        <w:tc>
          <w:tcPr>
            <w:tcW w:w="740" w:type="dxa"/>
          </w:tcPr>
          <w:p w14:paraId="79685E9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SCI-E</w:t>
            </w:r>
          </w:p>
        </w:tc>
        <w:tc>
          <w:tcPr>
            <w:tcW w:w="1186" w:type="dxa"/>
          </w:tcPr>
          <w:p w14:paraId="340263F5"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是</w:t>
            </w:r>
          </w:p>
        </w:tc>
      </w:tr>
      <w:tr w:rsidR="003C21BF" w14:paraId="546658E5" w14:textId="77777777">
        <w:tc>
          <w:tcPr>
            <w:tcW w:w="655" w:type="dxa"/>
          </w:tcPr>
          <w:p w14:paraId="4E59F19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403" w:type="dxa"/>
          </w:tcPr>
          <w:p w14:paraId="6B954960"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Diet-induced obesity is associated with altered expression of sperm motility-related genes and testicular post-translational modifications in a mouse model</w:t>
            </w:r>
          </w:p>
        </w:tc>
        <w:tc>
          <w:tcPr>
            <w:tcW w:w="1134" w:type="dxa"/>
          </w:tcPr>
          <w:p w14:paraId="592CD1D3"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Fang Wang, Houyang Chen, Ying Chen, Yimin Cheng, Jia Li, Liping Zheng, Xuhui Zeng, Tao Luo</w:t>
            </w:r>
          </w:p>
        </w:tc>
        <w:tc>
          <w:tcPr>
            <w:tcW w:w="992" w:type="dxa"/>
          </w:tcPr>
          <w:p w14:paraId="277A5F80"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2020</w:t>
            </w:r>
            <w:r>
              <w:rPr>
                <w:rFonts w:ascii="Times New Roman" w:eastAsia="宋体" w:hAnsi="Times New Roman" w:cs="Times New Roman"/>
                <w:szCs w:val="21"/>
              </w:rPr>
              <w:t>年</w:t>
            </w:r>
            <w:r>
              <w:rPr>
                <w:rFonts w:ascii="Times New Roman" w:eastAsia="宋体" w:hAnsi="Times New Roman" w:cs="Times New Roman"/>
                <w:szCs w:val="21"/>
              </w:rPr>
              <w:t>158</w:t>
            </w:r>
            <w:r>
              <w:rPr>
                <w:rFonts w:ascii="Times New Roman" w:eastAsia="宋体" w:hAnsi="Times New Roman" w:cs="Times New Roman"/>
                <w:szCs w:val="21"/>
              </w:rPr>
              <w:t>卷</w:t>
            </w:r>
            <w:r>
              <w:rPr>
                <w:rFonts w:ascii="Times New Roman" w:eastAsia="宋体" w:hAnsi="Times New Roman" w:cs="Times New Roman"/>
                <w:szCs w:val="21"/>
              </w:rPr>
              <w:t>233–238</w:t>
            </w:r>
            <w:r>
              <w:rPr>
                <w:rFonts w:ascii="Times New Roman" w:eastAsia="宋体" w:hAnsi="Times New Roman" w:cs="Times New Roman"/>
                <w:szCs w:val="21"/>
              </w:rPr>
              <w:t>页</w:t>
            </w:r>
          </w:p>
        </w:tc>
        <w:tc>
          <w:tcPr>
            <w:tcW w:w="794" w:type="dxa"/>
          </w:tcPr>
          <w:p w14:paraId="1CAE6EC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2020</w:t>
            </w:r>
            <w:r>
              <w:rPr>
                <w:rFonts w:ascii="Times New Roman" w:eastAsia="宋体" w:hAnsi="Times New Roman" w:cs="Times New Roman"/>
                <w:szCs w:val="21"/>
              </w:rPr>
              <w:t>年</w:t>
            </w:r>
            <w:r>
              <w:rPr>
                <w:rFonts w:ascii="Times New Roman" w:eastAsia="宋体" w:hAnsi="Times New Roman" w:cs="Times New Roman"/>
                <w:szCs w:val="21"/>
              </w:rPr>
              <w:t>9</w:t>
            </w:r>
            <w:r>
              <w:rPr>
                <w:rFonts w:ascii="Times New Roman" w:eastAsia="宋体" w:hAnsi="Times New Roman" w:cs="Times New Roman"/>
                <w:szCs w:val="21"/>
              </w:rPr>
              <w:t>月</w:t>
            </w:r>
            <w:r>
              <w:rPr>
                <w:rFonts w:ascii="Times New Roman" w:eastAsia="宋体" w:hAnsi="Times New Roman" w:cs="Times New Roman"/>
                <w:szCs w:val="21"/>
              </w:rPr>
              <w:t>17</w:t>
            </w:r>
            <w:r>
              <w:rPr>
                <w:rFonts w:ascii="Times New Roman" w:eastAsia="宋体" w:hAnsi="Times New Roman" w:cs="Times New Roman"/>
                <w:szCs w:val="21"/>
              </w:rPr>
              <w:t>日</w:t>
            </w:r>
          </w:p>
        </w:tc>
        <w:tc>
          <w:tcPr>
            <w:tcW w:w="855" w:type="dxa"/>
          </w:tcPr>
          <w:p w14:paraId="6ADD2B8C"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罗韬</w:t>
            </w:r>
          </w:p>
        </w:tc>
        <w:tc>
          <w:tcPr>
            <w:tcW w:w="808" w:type="dxa"/>
          </w:tcPr>
          <w:p w14:paraId="41DC96D7"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王芳</w:t>
            </w:r>
          </w:p>
        </w:tc>
        <w:tc>
          <w:tcPr>
            <w:tcW w:w="842" w:type="dxa"/>
          </w:tcPr>
          <w:p w14:paraId="46938F0C"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7</w:t>
            </w:r>
          </w:p>
        </w:tc>
        <w:tc>
          <w:tcPr>
            <w:tcW w:w="740" w:type="dxa"/>
          </w:tcPr>
          <w:p w14:paraId="25E38A24"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SCI-E</w:t>
            </w:r>
          </w:p>
        </w:tc>
        <w:tc>
          <w:tcPr>
            <w:tcW w:w="1186" w:type="dxa"/>
          </w:tcPr>
          <w:p w14:paraId="2537453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是</w:t>
            </w:r>
          </w:p>
        </w:tc>
      </w:tr>
      <w:tr w:rsidR="003C21BF" w14:paraId="4BE970CD" w14:textId="77777777">
        <w:tc>
          <w:tcPr>
            <w:tcW w:w="655" w:type="dxa"/>
          </w:tcPr>
          <w:p w14:paraId="756D18D6"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1403" w:type="dxa"/>
          </w:tcPr>
          <w:p w14:paraId="755ECD2A"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 xml:space="preserve">Anethole compromises </w:t>
            </w:r>
            <w:r>
              <w:rPr>
                <w:rFonts w:ascii="Times New Roman" w:eastAsia="宋体" w:hAnsi="Times New Roman" w:cs="Times New Roman"/>
                <w:szCs w:val="21"/>
              </w:rPr>
              <w:lastRenderedPageBreak/>
              <w:t>human sperm function by affecting the sperm intracellular calcium concentration and tyrosine phosphorylation</w:t>
            </w:r>
          </w:p>
        </w:tc>
        <w:tc>
          <w:tcPr>
            <w:tcW w:w="1134" w:type="dxa"/>
          </w:tcPr>
          <w:p w14:paraId="50F1B52D"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 xml:space="preserve">Tao Luo, Fang </w:t>
            </w:r>
            <w:r>
              <w:rPr>
                <w:rFonts w:ascii="Times New Roman" w:eastAsia="宋体" w:hAnsi="Times New Roman" w:cs="Times New Roman"/>
                <w:szCs w:val="21"/>
              </w:rPr>
              <w:lastRenderedPageBreak/>
              <w:t>Wang, Shiqi Weng, Houyang Chen, Hang Kang, Jie Wang, Sha Luo</w:t>
            </w:r>
          </w:p>
        </w:tc>
        <w:tc>
          <w:tcPr>
            <w:tcW w:w="992" w:type="dxa"/>
          </w:tcPr>
          <w:p w14:paraId="63C04EFF"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2020</w:t>
            </w:r>
            <w:r>
              <w:rPr>
                <w:rFonts w:ascii="Times New Roman" w:eastAsia="宋体" w:hAnsi="Times New Roman" w:cs="Times New Roman"/>
                <w:szCs w:val="21"/>
              </w:rPr>
              <w:t>年</w:t>
            </w:r>
            <w:r>
              <w:rPr>
                <w:rFonts w:ascii="Times New Roman" w:eastAsia="宋体" w:hAnsi="Times New Roman" w:cs="Times New Roman"/>
                <w:szCs w:val="21"/>
              </w:rPr>
              <w:t>93</w:t>
            </w:r>
            <w:r>
              <w:rPr>
                <w:rFonts w:ascii="Times New Roman" w:eastAsia="宋体" w:hAnsi="Times New Roman" w:cs="Times New Roman"/>
                <w:szCs w:val="21"/>
              </w:rPr>
              <w:t>卷</w:t>
            </w:r>
            <w:r>
              <w:rPr>
                <w:rFonts w:ascii="Times New Roman" w:eastAsia="宋体" w:hAnsi="Times New Roman" w:cs="Times New Roman"/>
                <w:szCs w:val="21"/>
              </w:rPr>
              <w:lastRenderedPageBreak/>
              <w:t>99–105</w:t>
            </w:r>
            <w:r>
              <w:rPr>
                <w:rFonts w:ascii="Times New Roman" w:eastAsia="宋体" w:hAnsi="Times New Roman" w:cs="Times New Roman"/>
                <w:szCs w:val="21"/>
              </w:rPr>
              <w:t>页</w:t>
            </w:r>
          </w:p>
        </w:tc>
        <w:tc>
          <w:tcPr>
            <w:tcW w:w="794" w:type="dxa"/>
          </w:tcPr>
          <w:p w14:paraId="63A369B2"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2020</w:t>
            </w:r>
            <w:r>
              <w:rPr>
                <w:rFonts w:ascii="Times New Roman" w:eastAsia="宋体" w:hAnsi="Times New Roman" w:cs="Times New Roman"/>
                <w:szCs w:val="21"/>
              </w:rPr>
              <w:t>年</w:t>
            </w:r>
            <w:r>
              <w:rPr>
                <w:rFonts w:ascii="Times New Roman" w:eastAsia="宋体" w:hAnsi="Times New Roman" w:cs="Times New Roman"/>
                <w:szCs w:val="21"/>
              </w:rPr>
              <w:t>1</w:t>
            </w:r>
            <w:r>
              <w:rPr>
                <w:rFonts w:ascii="Times New Roman" w:eastAsia="宋体" w:hAnsi="Times New Roman" w:cs="Times New Roman"/>
                <w:szCs w:val="21"/>
              </w:rPr>
              <w:lastRenderedPageBreak/>
              <w:t>月</w:t>
            </w:r>
            <w:r>
              <w:rPr>
                <w:rFonts w:ascii="Times New Roman" w:eastAsia="宋体" w:hAnsi="Times New Roman" w:cs="Times New Roman"/>
                <w:szCs w:val="21"/>
              </w:rPr>
              <w:t>28</w:t>
            </w:r>
            <w:r>
              <w:rPr>
                <w:rFonts w:ascii="Times New Roman" w:eastAsia="宋体" w:hAnsi="Times New Roman" w:cs="Times New Roman"/>
                <w:szCs w:val="21"/>
              </w:rPr>
              <w:t>页</w:t>
            </w:r>
          </w:p>
        </w:tc>
        <w:tc>
          <w:tcPr>
            <w:tcW w:w="855" w:type="dxa"/>
          </w:tcPr>
          <w:p w14:paraId="0F1AC26F"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罗莎</w:t>
            </w:r>
          </w:p>
        </w:tc>
        <w:tc>
          <w:tcPr>
            <w:tcW w:w="808" w:type="dxa"/>
          </w:tcPr>
          <w:p w14:paraId="10A1DDF7" w14:textId="77777777" w:rsidR="003C21BF" w:rsidRDefault="00000000">
            <w:pPr>
              <w:rPr>
                <w:rFonts w:ascii="Times New Roman" w:eastAsia="宋体" w:hAnsi="Times New Roman" w:cs="Times New Roman"/>
                <w:szCs w:val="21"/>
              </w:rPr>
            </w:pPr>
            <w:r>
              <w:rPr>
                <w:rFonts w:ascii="Times New Roman" w:eastAsia="宋体" w:hAnsi="Times New Roman" w:cs="Times New Roman"/>
                <w:szCs w:val="21"/>
              </w:rPr>
              <w:t>罗韬、王芳、</w:t>
            </w:r>
            <w:r>
              <w:rPr>
                <w:rFonts w:ascii="Times New Roman" w:eastAsia="宋体" w:hAnsi="Times New Roman" w:cs="Times New Roman"/>
                <w:szCs w:val="21"/>
              </w:rPr>
              <w:lastRenderedPageBreak/>
              <w:t>翁诗琦</w:t>
            </w:r>
          </w:p>
        </w:tc>
        <w:tc>
          <w:tcPr>
            <w:tcW w:w="842" w:type="dxa"/>
          </w:tcPr>
          <w:p w14:paraId="2CCD04B4"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lastRenderedPageBreak/>
              <w:t>6</w:t>
            </w:r>
          </w:p>
        </w:tc>
        <w:tc>
          <w:tcPr>
            <w:tcW w:w="740" w:type="dxa"/>
          </w:tcPr>
          <w:p w14:paraId="503A3B2A"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SCI-E</w:t>
            </w:r>
          </w:p>
        </w:tc>
        <w:tc>
          <w:tcPr>
            <w:tcW w:w="1186" w:type="dxa"/>
          </w:tcPr>
          <w:p w14:paraId="64FCA8ED"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是</w:t>
            </w:r>
          </w:p>
        </w:tc>
      </w:tr>
      <w:tr w:rsidR="003C21BF" w14:paraId="4C6926B0" w14:textId="77777777">
        <w:tc>
          <w:tcPr>
            <w:tcW w:w="6641" w:type="dxa"/>
            <w:gridSpan w:val="7"/>
            <w:vAlign w:val="center"/>
          </w:tcPr>
          <w:p w14:paraId="5599471B"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他引总次数合计</w:t>
            </w:r>
          </w:p>
        </w:tc>
        <w:tc>
          <w:tcPr>
            <w:tcW w:w="2768" w:type="dxa"/>
            <w:gridSpan w:val="3"/>
            <w:vAlign w:val="center"/>
          </w:tcPr>
          <w:p w14:paraId="7449C074" w14:textId="77777777" w:rsidR="003C21BF" w:rsidRDefault="00000000">
            <w:pPr>
              <w:jc w:val="center"/>
              <w:rPr>
                <w:rFonts w:ascii="Times New Roman" w:eastAsia="宋体" w:hAnsi="Times New Roman" w:cs="Times New Roman"/>
                <w:szCs w:val="21"/>
              </w:rPr>
            </w:pPr>
            <w:r>
              <w:rPr>
                <w:rFonts w:ascii="Times New Roman" w:eastAsia="宋体" w:hAnsi="Times New Roman" w:cs="Times New Roman"/>
                <w:szCs w:val="21"/>
              </w:rPr>
              <w:t>87</w:t>
            </w:r>
          </w:p>
        </w:tc>
      </w:tr>
    </w:tbl>
    <w:p w14:paraId="2A923052" w14:textId="77777777" w:rsidR="003C21BF" w:rsidRDefault="003C21BF">
      <w:pPr>
        <w:spacing w:line="560" w:lineRule="exact"/>
        <w:rPr>
          <w:rFonts w:ascii="仿宋_GB2312" w:eastAsia="仿宋_GB2312" w:hAnsi="宋体" w:hint="eastAsia"/>
          <w:b/>
          <w:bCs/>
          <w:sz w:val="32"/>
          <w:szCs w:val="32"/>
        </w:rPr>
      </w:pPr>
    </w:p>
    <w:p w14:paraId="53AE52D7"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55"/>
        <w:gridCol w:w="885"/>
        <w:gridCol w:w="885"/>
        <w:gridCol w:w="1062"/>
        <w:gridCol w:w="1059"/>
        <w:gridCol w:w="4233"/>
      </w:tblGrid>
      <w:tr w:rsidR="003C21BF" w14:paraId="3D0E967F" w14:textId="77777777">
        <w:trPr>
          <w:jc w:val="center"/>
        </w:trPr>
        <w:tc>
          <w:tcPr>
            <w:tcW w:w="655" w:type="dxa"/>
            <w:vAlign w:val="center"/>
          </w:tcPr>
          <w:p w14:paraId="33BCA6F9" w14:textId="77777777" w:rsidR="003C21BF" w:rsidRDefault="00000000">
            <w:pPr>
              <w:jc w:val="center"/>
              <w:rPr>
                <w:rFonts w:ascii="Times New Roman" w:eastAsia="宋体" w:hAnsi="Times New Roman" w:cs="Times New Roman"/>
                <w:bCs/>
                <w:szCs w:val="21"/>
              </w:rPr>
            </w:pPr>
            <w:bookmarkStart w:id="0" w:name="OLE_LINK6"/>
            <w:bookmarkStart w:id="1" w:name="OLE_LINK5"/>
            <w:r>
              <w:rPr>
                <w:rFonts w:ascii="Times New Roman" w:eastAsia="宋体" w:hAnsi="Times New Roman" w:cs="Times New Roman"/>
                <w:bCs/>
                <w:szCs w:val="21"/>
              </w:rPr>
              <w:t>排名</w:t>
            </w:r>
          </w:p>
        </w:tc>
        <w:tc>
          <w:tcPr>
            <w:tcW w:w="885" w:type="dxa"/>
            <w:vAlign w:val="center"/>
          </w:tcPr>
          <w:p w14:paraId="675E7F7D"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姓名</w:t>
            </w:r>
          </w:p>
        </w:tc>
        <w:tc>
          <w:tcPr>
            <w:tcW w:w="885" w:type="dxa"/>
            <w:vAlign w:val="center"/>
          </w:tcPr>
          <w:p w14:paraId="2F4DC0DE"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职务</w:t>
            </w:r>
            <w:r>
              <w:rPr>
                <w:rFonts w:ascii="Times New Roman" w:eastAsia="宋体" w:hAnsi="Times New Roman" w:cs="Times New Roman"/>
                <w:bCs/>
                <w:szCs w:val="21"/>
              </w:rPr>
              <w:t>/</w:t>
            </w:r>
            <w:r>
              <w:rPr>
                <w:rFonts w:ascii="Times New Roman" w:eastAsia="宋体" w:hAnsi="Times New Roman" w:cs="Times New Roman"/>
                <w:bCs/>
                <w:szCs w:val="21"/>
              </w:rPr>
              <w:t>职称</w:t>
            </w:r>
          </w:p>
        </w:tc>
        <w:tc>
          <w:tcPr>
            <w:tcW w:w="1062" w:type="dxa"/>
            <w:vAlign w:val="center"/>
          </w:tcPr>
          <w:p w14:paraId="1C43088D"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工作单位</w:t>
            </w:r>
          </w:p>
        </w:tc>
        <w:tc>
          <w:tcPr>
            <w:tcW w:w="1059" w:type="dxa"/>
            <w:vAlign w:val="center"/>
          </w:tcPr>
          <w:p w14:paraId="52ABDC2B"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完成单位</w:t>
            </w:r>
          </w:p>
        </w:tc>
        <w:tc>
          <w:tcPr>
            <w:tcW w:w="4233" w:type="dxa"/>
            <w:vAlign w:val="center"/>
          </w:tcPr>
          <w:p w14:paraId="262A3A62"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对本项目的贡献</w:t>
            </w:r>
          </w:p>
        </w:tc>
      </w:tr>
      <w:tr w:rsidR="003C21BF" w14:paraId="49332C03" w14:textId="77777777">
        <w:trPr>
          <w:jc w:val="center"/>
        </w:trPr>
        <w:tc>
          <w:tcPr>
            <w:tcW w:w="655" w:type="dxa"/>
            <w:vAlign w:val="center"/>
          </w:tcPr>
          <w:p w14:paraId="73B05841" w14:textId="77777777" w:rsidR="003C21BF"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1</w:t>
            </w:r>
          </w:p>
        </w:tc>
        <w:tc>
          <w:tcPr>
            <w:tcW w:w="885" w:type="dxa"/>
            <w:vAlign w:val="center"/>
          </w:tcPr>
          <w:p w14:paraId="4F36B8D0"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罗韬</w:t>
            </w:r>
          </w:p>
        </w:tc>
        <w:tc>
          <w:tcPr>
            <w:tcW w:w="885" w:type="dxa"/>
            <w:vAlign w:val="center"/>
          </w:tcPr>
          <w:p w14:paraId="015CDF81"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研究员</w:t>
            </w:r>
          </w:p>
        </w:tc>
        <w:tc>
          <w:tcPr>
            <w:tcW w:w="1062" w:type="dxa"/>
            <w:vAlign w:val="center"/>
          </w:tcPr>
          <w:p w14:paraId="39C002AF"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1059" w:type="dxa"/>
            <w:vAlign w:val="center"/>
          </w:tcPr>
          <w:p w14:paraId="1633D7C2"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4233" w:type="dxa"/>
            <w:vAlign w:val="center"/>
          </w:tcPr>
          <w:p w14:paraId="5DE8DB55" w14:textId="77777777" w:rsidR="003C21BF" w:rsidRDefault="00000000">
            <w:pPr>
              <w:rPr>
                <w:rFonts w:ascii="Times New Roman" w:eastAsia="宋体" w:hAnsi="Times New Roman" w:cs="Times New Roman"/>
                <w:bCs/>
                <w:szCs w:val="21"/>
              </w:rPr>
            </w:pPr>
            <w:r>
              <w:rPr>
                <w:rFonts w:ascii="Times New Roman" w:eastAsia="宋体" w:hAnsi="Times New Roman" w:cs="Times New Roman"/>
                <w:bCs/>
                <w:szCs w:val="21"/>
              </w:rPr>
              <w:t>项目第一完成人，</w:t>
            </w:r>
            <w:r>
              <w:rPr>
                <w:rFonts w:ascii="Times New Roman" w:eastAsia="宋体" w:hAnsi="Times New Roman" w:cs="Times New Roman" w:hint="eastAsia"/>
                <w:bCs/>
                <w:szCs w:val="21"/>
              </w:rPr>
              <w:t>项目主持人，负责项目方案制定、组织和实施，在重要科学发现一和二中有主要贡献，是</w:t>
            </w:r>
            <w:r>
              <w:rPr>
                <w:rFonts w:ascii="Times New Roman" w:eastAsia="宋体" w:hAnsi="Times New Roman" w:cs="Times New Roman" w:hint="eastAsia"/>
                <w:bCs/>
                <w:szCs w:val="21"/>
              </w:rPr>
              <w:t>5</w:t>
            </w:r>
            <w:r>
              <w:rPr>
                <w:rFonts w:ascii="Times New Roman" w:eastAsia="宋体" w:hAnsi="Times New Roman" w:cs="Times New Roman" w:hint="eastAsia"/>
                <w:bCs/>
                <w:szCs w:val="21"/>
              </w:rPr>
              <w:t>篇代表性论文的通讯或第一作者和发明专利的第一发明人。</w:t>
            </w:r>
          </w:p>
        </w:tc>
      </w:tr>
      <w:tr w:rsidR="003C21BF" w14:paraId="5F08F817" w14:textId="77777777">
        <w:trPr>
          <w:jc w:val="center"/>
        </w:trPr>
        <w:tc>
          <w:tcPr>
            <w:tcW w:w="655" w:type="dxa"/>
            <w:vAlign w:val="center"/>
          </w:tcPr>
          <w:p w14:paraId="4B2C4AA7" w14:textId="77777777" w:rsidR="003C21BF"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2</w:t>
            </w:r>
          </w:p>
        </w:tc>
        <w:tc>
          <w:tcPr>
            <w:tcW w:w="885" w:type="dxa"/>
            <w:vAlign w:val="center"/>
          </w:tcPr>
          <w:p w14:paraId="7D38C128"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陈厚仰</w:t>
            </w:r>
          </w:p>
        </w:tc>
        <w:tc>
          <w:tcPr>
            <w:tcW w:w="885" w:type="dxa"/>
            <w:vAlign w:val="center"/>
          </w:tcPr>
          <w:p w14:paraId="0557093B"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副主任医师</w:t>
            </w:r>
          </w:p>
        </w:tc>
        <w:tc>
          <w:tcPr>
            <w:tcW w:w="1062" w:type="dxa"/>
            <w:vAlign w:val="center"/>
          </w:tcPr>
          <w:p w14:paraId="4E06F47D"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江西省妇幼保健院</w:t>
            </w:r>
          </w:p>
        </w:tc>
        <w:tc>
          <w:tcPr>
            <w:tcW w:w="1059" w:type="dxa"/>
            <w:vAlign w:val="center"/>
          </w:tcPr>
          <w:p w14:paraId="7BDE4456" w14:textId="77777777" w:rsidR="003C21BF" w:rsidRDefault="00000000">
            <w:pPr>
              <w:rPr>
                <w:rFonts w:ascii="Times New Roman" w:eastAsia="宋体" w:hAnsi="Times New Roman" w:cs="Times New Roman"/>
                <w:bCs/>
                <w:szCs w:val="21"/>
              </w:rPr>
            </w:pPr>
            <w:r>
              <w:rPr>
                <w:rFonts w:ascii="Times New Roman" w:eastAsia="宋体" w:hAnsi="Times New Roman" w:cs="Times New Roman"/>
                <w:bCs/>
                <w:szCs w:val="21"/>
              </w:rPr>
              <w:t>江西省妇幼保健院</w:t>
            </w:r>
          </w:p>
        </w:tc>
        <w:tc>
          <w:tcPr>
            <w:tcW w:w="4233" w:type="dxa"/>
            <w:vAlign w:val="center"/>
          </w:tcPr>
          <w:p w14:paraId="18F08AC9" w14:textId="77777777" w:rsidR="003C21BF" w:rsidRDefault="00000000">
            <w:pPr>
              <w:rPr>
                <w:rFonts w:ascii="Times New Roman" w:eastAsia="宋体" w:hAnsi="Times New Roman" w:cs="Times New Roman"/>
                <w:bCs/>
                <w:szCs w:val="21"/>
              </w:rPr>
            </w:pPr>
            <w:r>
              <w:rPr>
                <w:rFonts w:ascii="Times New Roman" w:eastAsia="宋体" w:hAnsi="Times New Roman" w:cs="Times New Roman"/>
                <w:bCs/>
                <w:szCs w:val="21"/>
              </w:rPr>
              <w:t>项目</w:t>
            </w:r>
            <w:r>
              <w:rPr>
                <w:rFonts w:ascii="Times New Roman" w:eastAsia="宋体" w:hAnsi="Times New Roman" w:cs="Times New Roman" w:hint="eastAsia"/>
                <w:bCs/>
                <w:szCs w:val="21"/>
              </w:rPr>
              <w:t>主要完成人，负责临床样本的收集、分类以及筛选，在重要科学发现一和二中均有重要贡献，是</w:t>
            </w:r>
            <w:r>
              <w:rPr>
                <w:rFonts w:ascii="Times New Roman" w:eastAsia="宋体" w:hAnsi="Times New Roman" w:cs="Times New Roman" w:hint="eastAsia"/>
                <w:bCs/>
                <w:szCs w:val="21"/>
              </w:rPr>
              <w:t>5</w:t>
            </w:r>
            <w:r>
              <w:rPr>
                <w:rFonts w:ascii="Times New Roman" w:eastAsia="宋体" w:hAnsi="Times New Roman" w:cs="Times New Roman" w:hint="eastAsia"/>
                <w:bCs/>
                <w:szCs w:val="21"/>
              </w:rPr>
              <w:t>篇代表性论文的作者（其中</w:t>
            </w:r>
            <w:r>
              <w:rPr>
                <w:rFonts w:ascii="Times New Roman" w:eastAsia="宋体" w:hAnsi="Times New Roman" w:cs="Times New Roman" w:hint="eastAsia"/>
                <w:bCs/>
                <w:szCs w:val="21"/>
              </w:rPr>
              <w:t>4</w:t>
            </w:r>
            <w:r>
              <w:rPr>
                <w:rFonts w:ascii="Times New Roman" w:eastAsia="宋体" w:hAnsi="Times New Roman" w:cs="Times New Roman" w:hint="eastAsia"/>
                <w:bCs/>
                <w:szCs w:val="21"/>
              </w:rPr>
              <w:t>篇为前五作者），是专利的发明人之一。</w:t>
            </w:r>
          </w:p>
        </w:tc>
      </w:tr>
      <w:tr w:rsidR="003C21BF" w14:paraId="7BF0097F" w14:textId="77777777">
        <w:trPr>
          <w:jc w:val="center"/>
        </w:trPr>
        <w:tc>
          <w:tcPr>
            <w:tcW w:w="655" w:type="dxa"/>
            <w:vAlign w:val="center"/>
          </w:tcPr>
          <w:p w14:paraId="76227799" w14:textId="77777777" w:rsidR="003C21BF"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3</w:t>
            </w:r>
          </w:p>
        </w:tc>
        <w:tc>
          <w:tcPr>
            <w:tcW w:w="885" w:type="dxa"/>
            <w:vAlign w:val="center"/>
          </w:tcPr>
          <w:p w14:paraId="23532258"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罗莎</w:t>
            </w:r>
          </w:p>
        </w:tc>
        <w:tc>
          <w:tcPr>
            <w:tcW w:w="885" w:type="dxa"/>
            <w:vAlign w:val="center"/>
          </w:tcPr>
          <w:p w14:paraId="475943E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副教授</w:t>
            </w:r>
          </w:p>
        </w:tc>
        <w:tc>
          <w:tcPr>
            <w:tcW w:w="1062" w:type="dxa"/>
            <w:vAlign w:val="center"/>
          </w:tcPr>
          <w:p w14:paraId="5AF887FA"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江西农业大学</w:t>
            </w:r>
          </w:p>
        </w:tc>
        <w:tc>
          <w:tcPr>
            <w:tcW w:w="1059" w:type="dxa"/>
            <w:vAlign w:val="center"/>
          </w:tcPr>
          <w:p w14:paraId="0B857045"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江西农业大学</w:t>
            </w:r>
          </w:p>
        </w:tc>
        <w:tc>
          <w:tcPr>
            <w:tcW w:w="4233" w:type="dxa"/>
            <w:vAlign w:val="center"/>
          </w:tcPr>
          <w:p w14:paraId="1930B081" w14:textId="77777777" w:rsidR="003C21BF"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项目主要完成人，负责调控</w:t>
            </w:r>
            <w:r>
              <w:rPr>
                <w:rFonts w:ascii="Times New Roman" w:eastAsia="宋体" w:hAnsi="Times New Roman" w:cs="Times New Roman" w:hint="eastAsia"/>
                <w:bCs/>
                <w:szCs w:val="21"/>
              </w:rPr>
              <w:t>CatSper</w:t>
            </w:r>
            <w:r>
              <w:rPr>
                <w:rFonts w:ascii="Times New Roman" w:eastAsia="宋体" w:hAnsi="Times New Roman" w:cs="Times New Roman" w:hint="eastAsia"/>
                <w:bCs/>
                <w:szCs w:val="21"/>
              </w:rPr>
              <w:t>通道的天然化学物的筛选，在重要科学发现二中有重要贡献，是</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篇代表性论文的通讯作者。</w:t>
            </w:r>
          </w:p>
        </w:tc>
      </w:tr>
      <w:tr w:rsidR="003C21BF" w14:paraId="0F8069AF" w14:textId="77777777">
        <w:trPr>
          <w:jc w:val="center"/>
        </w:trPr>
        <w:tc>
          <w:tcPr>
            <w:tcW w:w="655" w:type="dxa"/>
            <w:vAlign w:val="center"/>
          </w:tcPr>
          <w:p w14:paraId="42A935A9" w14:textId="77777777" w:rsidR="003C21BF"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4</w:t>
            </w:r>
          </w:p>
        </w:tc>
        <w:tc>
          <w:tcPr>
            <w:tcW w:w="885" w:type="dxa"/>
            <w:vAlign w:val="center"/>
          </w:tcPr>
          <w:p w14:paraId="707C7D37"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陈莹</w:t>
            </w:r>
          </w:p>
        </w:tc>
        <w:tc>
          <w:tcPr>
            <w:tcW w:w="885" w:type="dxa"/>
            <w:shd w:val="clear" w:color="auto" w:fill="auto"/>
            <w:vAlign w:val="center"/>
          </w:tcPr>
          <w:p w14:paraId="72DCAB9A"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实验师</w:t>
            </w:r>
          </w:p>
        </w:tc>
        <w:tc>
          <w:tcPr>
            <w:tcW w:w="1062" w:type="dxa"/>
            <w:vAlign w:val="center"/>
          </w:tcPr>
          <w:p w14:paraId="7DD2AB2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1059" w:type="dxa"/>
            <w:vAlign w:val="center"/>
          </w:tcPr>
          <w:p w14:paraId="15FC672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4233" w:type="dxa"/>
            <w:vAlign w:val="center"/>
          </w:tcPr>
          <w:p w14:paraId="0F0D624A" w14:textId="77777777" w:rsidR="003C21BF"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项目主要完成人，负责利用精子膜片钳对精子上</w:t>
            </w:r>
            <w:r>
              <w:rPr>
                <w:rFonts w:ascii="Times New Roman" w:eastAsia="宋体" w:hAnsi="Times New Roman" w:cs="Times New Roman" w:hint="eastAsia"/>
                <w:bCs/>
                <w:szCs w:val="21"/>
              </w:rPr>
              <w:t>CatSper</w:t>
            </w:r>
            <w:r>
              <w:rPr>
                <w:rFonts w:ascii="Times New Roman" w:eastAsia="宋体" w:hAnsi="Times New Roman" w:cs="Times New Roman" w:hint="eastAsia"/>
                <w:bCs/>
                <w:szCs w:val="21"/>
              </w:rPr>
              <w:t>电流的检测、精子功能检测、修饰检测等实验，在重要科学发现一和二中均有重要贡献。</w:t>
            </w:r>
          </w:p>
        </w:tc>
      </w:tr>
      <w:tr w:rsidR="003C21BF" w14:paraId="4C373DEE" w14:textId="77777777">
        <w:trPr>
          <w:jc w:val="center"/>
        </w:trPr>
        <w:tc>
          <w:tcPr>
            <w:tcW w:w="655" w:type="dxa"/>
            <w:vAlign w:val="center"/>
          </w:tcPr>
          <w:p w14:paraId="4C6305E9" w14:textId="77777777" w:rsidR="003C21BF" w:rsidRDefault="00000000">
            <w:pPr>
              <w:spacing w:line="280" w:lineRule="exact"/>
              <w:jc w:val="center"/>
              <w:rPr>
                <w:rFonts w:ascii="Times New Roman" w:eastAsia="宋体" w:hAnsi="Times New Roman" w:cs="Times New Roman"/>
                <w:spacing w:val="-20"/>
                <w:szCs w:val="21"/>
              </w:rPr>
            </w:pPr>
            <w:r>
              <w:rPr>
                <w:rFonts w:ascii="Times New Roman" w:eastAsia="宋体" w:hAnsi="Times New Roman" w:cs="Times New Roman"/>
                <w:spacing w:val="-20"/>
                <w:szCs w:val="21"/>
              </w:rPr>
              <w:t>5</w:t>
            </w:r>
          </w:p>
        </w:tc>
        <w:tc>
          <w:tcPr>
            <w:tcW w:w="885" w:type="dxa"/>
            <w:vAlign w:val="center"/>
          </w:tcPr>
          <w:p w14:paraId="0DE6A359"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彭真</w:t>
            </w:r>
          </w:p>
        </w:tc>
        <w:tc>
          <w:tcPr>
            <w:tcW w:w="885" w:type="dxa"/>
            <w:vAlign w:val="center"/>
          </w:tcPr>
          <w:p w14:paraId="64154FCB"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主管药师</w:t>
            </w:r>
          </w:p>
        </w:tc>
        <w:tc>
          <w:tcPr>
            <w:tcW w:w="1062" w:type="dxa"/>
            <w:vAlign w:val="center"/>
          </w:tcPr>
          <w:p w14:paraId="27D0FC89"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宜春市人民医院</w:t>
            </w:r>
          </w:p>
        </w:tc>
        <w:tc>
          <w:tcPr>
            <w:tcW w:w="1059" w:type="dxa"/>
            <w:vAlign w:val="center"/>
          </w:tcPr>
          <w:p w14:paraId="1774E03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4233" w:type="dxa"/>
            <w:vAlign w:val="center"/>
          </w:tcPr>
          <w:p w14:paraId="79C9C27D" w14:textId="77777777" w:rsidR="003C21BF"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项目主要完成人，负责新型修饰的检测和精子功能实验，在重要科学发现一中有重要贡献。</w:t>
            </w:r>
            <w:r>
              <w:rPr>
                <w:rFonts w:ascii="Times New Roman" w:eastAsia="宋体" w:hAnsi="Times New Roman" w:cs="Times New Roman"/>
                <w:bCs/>
                <w:szCs w:val="21"/>
              </w:rPr>
              <w:t xml:space="preserve"> </w:t>
            </w:r>
          </w:p>
        </w:tc>
      </w:tr>
      <w:bookmarkEnd w:id="0"/>
      <w:bookmarkEnd w:id="1"/>
    </w:tbl>
    <w:p w14:paraId="34D932D4" w14:textId="77777777" w:rsidR="003C21BF" w:rsidRDefault="003C21BF">
      <w:pPr>
        <w:spacing w:line="560" w:lineRule="exact"/>
        <w:rPr>
          <w:rFonts w:ascii="仿宋_GB2312" w:eastAsia="仿宋_GB2312" w:hAnsi="宋体" w:hint="eastAsia"/>
          <w:b/>
          <w:bCs/>
          <w:sz w:val="32"/>
          <w:szCs w:val="32"/>
        </w:rPr>
      </w:pPr>
    </w:p>
    <w:p w14:paraId="3F1898F0" w14:textId="77777777" w:rsidR="003C21BF"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tbl>
      <w:tblPr>
        <w:tblW w:w="881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1985"/>
        <w:gridCol w:w="6134"/>
      </w:tblGrid>
      <w:tr w:rsidR="003C21BF" w14:paraId="47177051" w14:textId="77777777">
        <w:trPr>
          <w:jc w:val="center"/>
        </w:trPr>
        <w:tc>
          <w:tcPr>
            <w:tcW w:w="699" w:type="dxa"/>
            <w:vAlign w:val="center"/>
          </w:tcPr>
          <w:p w14:paraId="61B74DF1"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hint="eastAsia"/>
                <w:bCs/>
                <w:szCs w:val="21"/>
              </w:rPr>
              <w:t>序号</w:t>
            </w:r>
          </w:p>
        </w:tc>
        <w:tc>
          <w:tcPr>
            <w:tcW w:w="1985" w:type="dxa"/>
            <w:vAlign w:val="center"/>
          </w:tcPr>
          <w:p w14:paraId="6FEE15E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完成单位</w:t>
            </w:r>
          </w:p>
        </w:tc>
        <w:tc>
          <w:tcPr>
            <w:tcW w:w="6134" w:type="dxa"/>
            <w:vAlign w:val="center"/>
          </w:tcPr>
          <w:p w14:paraId="1BCA9DE1"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对本项目的贡献</w:t>
            </w:r>
          </w:p>
        </w:tc>
      </w:tr>
      <w:tr w:rsidR="003C21BF" w14:paraId="170A8EEB" w14:textId="77777777">
        <w:trPr>
          <w:jc w:val="center"/>
        </w:trPr>
        <w:tc>
          <w:tcPr>
            <w:tcW w:w="699" w:type="dxa"/>
            <w:vAlign w:val="center"/>
          </w:tcPr>
          <w:p w14:paraId="40AA3A1F"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hint="eastAsia"/>
                <w:bCs/>
                <w:szCs w:val="21"/>
              </w:rPr>
              <w:t>1</w:t>
            </w:r>
          </w:p>
        </w:tc>
        <w:tc>
          <w:tcPr>
            <w:tcW w:w="1985" w:type="dxa"/>
            <w:vAlign w:val="center"/>
          </w:tcPr>
          <w:p w14:paraId="270758CA"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南昌大学</w:t>
            </w:r>
          </w:p>
        </w:tc>
        <w:tc>
          <w:tcPr>
            <w:tcW w:w="6134" w:type="dxa"/>
            <w:vAlign w:val="center"/>
          </w:tcPr>
          <w:p w14:paraId="5FE60995" w14:textId="77777777" w:rsidR="003C21BF" w:rsidRDefault="00000000">
            <w:pPr>
              <w:rPr>
                <w:rFonts w:ascii="Times New Roman" w:eastAsia="宋体" w:hAnsi="Times New Roman" w:cs="Times New Roman"/>
                <w:bCs/>
                <w:szCs w:val="21"/>
              </w:rPr>
            </w:pPr>
            <w:r>
              <w:rPr>
                <w:rFonts w:ascii="Times New Roman" w:eastAsia="宋体" w:hAnsi="Times New Roman" w:cs="Times New Roman"/>
                <w:bCs/>
                <w:szCs w:val="21"/>
              </w:rPr>
              <w:t>项目</w:t>
            </w:r>
            <w:r>
              <w:rPr>
                <w:rFonts w:ascii="Times New Roman" w:eastAsia="宋体" w:hAnsi="Times New Roman" w:cs="Times New Roman" w:hint="eastAsia"/>
                <w:bCs/>
                <w:szCs w:val="21"/>
              </w:rPr>
              <w:t>组织单位，负责本项目的组织实施，对资金规范使用进行了严格的管理，为项目提供了良好的实验平台和基础设施，保证了项目的顺利完成。本项目的核心成果和重要发现是在南昌大学主持下取得的。</w:t>
            </w:r>
          </w:p>
        </w:tc>
      </w:tr>
      <w:tr w:rsidR="003C21BF" w14:paraId="0C696859" w14:textId="77777777">
        <w:trPr>
          <w:jc w:val="center"/>
        </w:trPr>
        <w:tc>
          <w:tcPr>
            <w:tcW w:w="699" w:type="dxa"/>
            <w:vAlign w:val="center"/>
          </w:tcPr>
          <w:p w14:paraId="406673A3"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hint="eastAsia"/>
                <w:bCs/>
                <w:szCs w:val="21"/>
              </w:rPr>
              <w:lastRenderedPageBreak/>
              <w:t>2</w:t>
            </w:r>
          </w:p>
        </w:tc>
        <w:tc>
          <w:tcPr>
            <w:tcW w:w="1985" w:type="dxa"/>
            <w:vAlign w:val="center"/>
          </w:tcPr>
          <w:p w14:paraId="7808E091" w14:textId="77777777" w:rsidR="003C21BF" w:rsidRDefault="00000000">
            <w:pPr>
              <w:rPr>
                <w:rFonts w:ascii="Times New Roman" w:eastAsia="宋体" w:hAnsi="Times New Roman" w:cs="Times New Roman"/>
                <w:bCs/>
                <w:szCs w:val="21"/>
              </w:rPr>
            </w:pPr>
            <w:r>
              <w:rPr>
                <w:rFonts w:ascii="Times New Roman" w:eastAsia="宋体" w:hAnsi="Times New Roman" w:cs="Times New Roman"/>
                <w:bCs/>
                <w:szCs w:val="21"/>
              </w:rPr>
              <w:t>江西省妇幼保健院</w:t>
            </w:r>
          </w:p>
        </w:tc>
        <w:tc>
          <w:tcPr>
            <w:tcW w:w="6134" w:type="dxa"/>
            <w:vAlign w:val="center"/>
          </w:tcPr>
          <w:p w14:paraId="079C25F9" w14:textId="77777777" w:rsidR="003C21BF"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项目主要完成单位，负责本项目临床样本的收集、分类以及筛选，为项目实施提供了样本支持以及医学伦理审查。</w:t>
            </w:r>
          </w:p>
        </w:tc>
      </w:tr>
      <w:tr w:rsidR="003C21BF" w14:paraId="65E30B01" w14:textId="77777777">
        <w:trPr>
          <w:jc w:val="center"/>
        </w:trPr>
        <w:tc>
          <w:tcPr>
            <w:tcW w:w="699" w:type="dxa"/>
            <w:vAlign w:val="center"/>
          </w:tcPr>
          <w:p w14:paraId="7FC8C8C6"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hint="eastAsia"/>
                <w:bCs/>
                <w:szCs w:val="21"/>
              </w:rPr>
              <w:t>3</w:t>
            </w:r>
          </w:p>
        </w:tc>
        <w:tc>
          <w:tcPr>
            <w:tcW w:w="1985" w:type="dxa"/>
            <w:vAlign w:val="center"/>
          </w:tcPr>
          <w:p w14:paraId="7332D1FB" w14:textId="77777777" w:rsidR="003C21BF" w:rsidRDefault="00000000">
            <w:pPr>
              <w:jc w:val="center"/>
              <w:rPr>
                <w:rFonts w:ascii="Times New Roman" w:eastAsia="宋体" w:hAnsi="Times New Roman" w:cs="Times New Roman"/>
                <w:bCs/>
                <w:szCs w:val="21"/>
              </w:rPr>
            </w:pPr>
            <w:r>
              <w:rPr>
                <w:rFonts w:ascii="Times New Roman" w:eastAsia="宋体" w:hAnsi="Times New Roman" w:cs="Times New Roman"/>
                <w:bCs/>
                <w:szCs w:val="21"/>
              </w:rPr>
              <w:t>江西农业大学</w:t>
            </w:r>
          </w:p>
        </w:tc>
        <w:tc>
          <w:tcPr>
            <w:tcW w:w="6134" w:type="dxa"/>
            <w:vAlign w:val="center"/>
          </w:tcPr>
          <w:p w14:paraId="7FAE89A2" w14:textId="77777777" w:rsidR="003C21BF" w:rsidRDefault="00000000">
            <w:pPr>
              <w:rPr>
                <w:rFonts w:ascii="Times New Roman" w:eastAsia="宋体" w:hAnsi="Times New Roman" w:cs="Times New Roman"/>
                <w:bCs/>
                <w:szCs w:val="21"/>
              </w:rPr>
            </w:pPr>
            <w:r>
              <w:rPr>
                <w:rFonts w:ascii="Times New Roman" w:eastAsia="宋体" w:hAnsi="Times New Roman" w:cs="Times New Roman" w:hint="eastAsia"/>
                <w:bCs/>
                <w:szCs w:val="21"/>
              </w:rPr>
              <w:t>项目主要完成单位，为重要科学发现二中调控</w:t>
            </w:r>
            <w:r>
              <w:rPr>
                <w:rFonts w:ascii="Times New Roman" w:eastAsia="宋体" w:hAnsi="Times New Roman" w:cs="Times New Roman" w:hint="eastAsia"/>
                <w:bCs/>
                <w:szCs w:val="21"/>
              </w:rPr>
              <w:t>CatSper</w:t>
            </w:r>
            <w:r>
              <w:rPr>
                <w:rFonts w:ascii="Times New Roman" w:eastAsia="宋体" w:hAnsi="Times New Roman" w:cs="Times New Roman" w:hint="eastAsia"/>
                <w:bCs/>
                <w:szCs w:val="21"/>
              </w:rPr>
              <w:t>通道的天然化学物的筛选提供支持，为一篇代表性论文的通讯单位。</w:t>
            </w:r>
          </w:p>
        </w:tc>
      </w:tr>
    </w:tbl>
    <w:p w14:paraId="39823049" w14:textId="77777777" w:rsidR="003C21BF" w:rsidRDefault="003C21BF">
      <w:pPr>
        <w:spacing w:line="560" w:lineRule="exact"/>
        <w:rPr>
          <w:rFonts w:ascii="仿宋_GB2312" w:eastAsia="仿宋_GB2312" w:hAnsi="宋体" w:hint="eastAsia"/>
          <w:sz w:val="32"/>
          <w:szCs w:val="32"/>
        </w:rPr>
      </w:pPr>
    </w:p>
    <w:sectPr w:rsidR="003C21B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C82A3" w14:textId="77777777" w:rsidR="009E7C6B" w:rsidRDefault="009E7C6B">
      <w:pPr>
        <w:rPr>
          <w:rFonts w:hint="eastAsia"/>
        </w:rPr>
      </w:pPr>
      <w:r>
        <w:separator/>
      </w:r>
    </w:p>
  </w:endnote>
  <w:endnote w:type="continuationSeparator" w:id="0">
    <w:p w14:paraId="565D9E94" w14:textId="77777777" w:rsidR="009E7C6B" w:rsidRDefault="009E7C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3C21BF"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3C21BF" w:rsidRDefault="003C21BF">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78D7B" w14:textId="77777777" w:rsidR="009E7C6B" w:rsidRDefault="009E7C6B">
      <w:pPr>
        <w:rPr>
          <w:rFonts w:hint="eastAsia"/>
        </w:rPr>
      </w:pPr>
      <w:r>
        <w:separator/>
      </w:r>
    </w:p>
  </w:footnote>
  <w:footnote w:type="continuationSeparator" w:id="0">
    <w:p w14:paraId="775202C3" w14:textId="77777777" w:rsidR="009E7C6B" w:rsidRDefault="009E7C6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7531C"/>
    <w:rsid w:val="000B095A"/>
    <w:rsid w:val="000C1CE5"/>
    <w:rsid w:val="000D0D05"/>
    <w:rsid w:val="001865E9"/>
    <w:rsid w:val="00194E22"/>
    <w:rsid w:val="001B3EC4"/>
    <w:rsid w:val="001C5052"/>
    <w:rsid w:val="001F44F6"/>
    <w:rsid w:val="001F4C67"/>
    <w:rsid w:val="002018BD"/>
    <w:rsid w:val="00221D94"/>
    <w:rsid w:val="002763E6"/>
    <w:rsid w:val="002815F0"/>
    <w:rsid w:val="002844C0"/>
    <w:rsid w:val="00293184"/>
    <w:rsid w:val="002A716A"/>
    <w:rsid w:val="002C6371"/>
    <w:rsid w:val="002F0F5D"/>
    <w:rsid w:val="0030371D"/>
    <w:rsid w:val="0031322A"/>
    <w:rsid w:val="003A323D"/>
    <w:rsid w:val="003C21BF"/>
    <w:rsid w:val="003D3290"/>
    <w:rsid w:val="003F4993"/>
    <w:rsid w:val="00441653"/>
    <w:rsid w:val="0044552F"/>
    <w:rsid w:val="004532AC"/>
    <w:rsid w:val="00493FB3"/>
    <w:rsid w:val="004F096D"/>
    <w:rsid w:val="004F5C22"/>
    <w:rsid w:val="005042DE"/>
    <w:rsid w:val="00522627"/>
    <w:rsid w:val="005534DC"/>
    <w:rsid w:val="00577CF9"/>
    <w:rsid w:val="005906A0"/>
    <w:rsid w:val="005B724F"/>
    <w:rsid w:val="005C63D7"/>
    <w:rsid w:val="005E1381"/>
    <w:rsid w:val="005F5BAA"/>
    <w:rsid w:val="0062459E"/>
    <w:rsid w:val="006515EA"/>
    <w:rsid w:val="006723BF"/>
    <w:rsid w:val="006A2F7D"/>
    <w:rsid w:val="006A5A9E"/>
    <w:rsid w:val="006C5169"/>
    <w:rsid w:val="006E733D"/>
    <w:rsid w:val="00704DF3"/>
    <w:rsid w:val="00741909"/>
    <w:rsid w:val="007609CD"/>
    <w:rsid w:val="00765879"/>
    <w:rsid w:val="007A746E"/>
    <w:rsid w:val="007B4AAF"/>
    <w:rsid w:val="007B61DA"/>
    <w:rsid w:val="007C3A6E"/>
    <w:rsid w:val="00833456"/>
    <w:rsid w:val="008558C9"/>
    <w:rsid w:val="00874336"/>
    <w:rsid w:val="0087531C"/>
    <w:rsid w:val="008B3E95"/>
    <w:rsid w:val="008E180C"/>
    <w:rsid w:val="009116D7"/>
    <w:rsid w:val="00915285"/>
    <w:rsid w:val="00926144"/>
    <w:rsid w:val="00927936"/>
    <w:rsid w:val="0094709D"/>
    <w:rsid w:val="009A0E08"/>
    <w:rsid w:val="009A46DE"/>
    <w:rsid w:val="009D216B"/>
    <w:rsid w:val="009E6B59"/>
    <w:rsid w:val="009E71FC"/>
    <w:rsid w:val="009E7C6B"/>
    <w:rsid w:val="009F645A"/>
    <w:rsid w:val="00A2254C"/>
    <w:rsid w:val="00A52870"/>
    <w:rsid w:val="00A569C9"/>
    <w:rsid w:val="00AA0B7E"/>
    <w:rsid w:val="00AA1275"/>
    <w:rsid w:val="00AB5398"/>
    <w:rsid w:val="00AF4E6A"/>
    <w:rsid w:val="00B131C6"/>
    <w:rsid w:val="00B7178F"/>
    <w:rsid w:val="00B90C25"/>
    <w:rsid w:val="00BA14C2"/>
    <w:rsid w:val="00BB1405"/>
    <w:rsid w:val="00BB6877"/>
    <w:rsid w:val="00C105B1"/>
    <w:rsid w:val="00CA30CF"/>
    <w:rsid w:val="00CB6B5F"/>
    <w:rsid w:val="00CE5ADA"/>
    <w:rsid w:val="00D00912"/>
    <w:rsid w:val="00D02963"/>
    <w:rsid w:val="00D12D64"/>
    <w:rsid w:val="00D178E9"/>
    <w:rsid w:val="00D339C2"/>
    <w:rsid w:val="00D75143"/>
    <w:rsid w:val="00D87FF8"/>
    <w:rsid w:val="00D92367"/>
    <w:rsid w:val="00DA7F69"/>
    <w:rsid w:val="00DD1ABC"/>
    <w:rsid w:val="00DD6C3E"/>
    <w:rsid w:val="00DF582A"/>
    <w:rsid w:val="00E54E07"/>
    <w:rsid w:val="00E6492D"/>
    <w:rsid w:val="00E67EF8"/>
    <w:rsid w:val="00ED598A"/>
    <w:rsid w:val="00EE79B5"/>
    <w:rsid w:val="00F61641"/>
    <w:rsid w:val="00F71215"/>
    <w:rsid w:val="2265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2FF32"/>
  <w15:docId w15:val="{9E937F11-0007-4DA0-ABF0-DD79E5FA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fontstyle01">
    <w:name w:val="fontstyle01"/>
    <w:basedOn w:val="a0"/>
    <w:rPr>
      <w:rFonts w:ascii="宋体" w:eastAsia="宋体" w:hAnsi="宋体" w:hint="eastAsia"/>
      <w:color w:val="000000"/>
      <w:sz w:val="22"/>
      <w:szCs w:val="22"/>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1072</TotalTime>
  <Pages>1</Pages>
  <Words>554</Words>
  <Characters>3159</Characters>
  <Application>Microsoft Office Word</Application>
  <DocSecurity>0</DocSecurity>
  <Lines>26</Lines>
  <Paragraphs>7</Paragraphs>
  <ScaleCrop>false</ScaleCrop>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10</cp:revision>
  <dcterms:created xsi:type="dcterms:W3CDTF">2024-11-26T08:37:00Z</dcterms:created>
  <dcterms:modified xsi:type="dcterms:W3CDTF">2024-12-15T13:01:00Z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57CCCC4FA95A45BE88E4A4BAA2343587_12</vt:lpwstr>
  </property>
</Properties>
</file>