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28936267" w:rsidR="002763E6" w:rsidRDefault="002763E6"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1C1E3FF5" w:rsidR="002763E6" w:rsidRPr="000059C3" w:rsidRDefault="005401DF" w:rsidP="00C8208B">
      <w:pPr>
        <w:spacing w:line="560" w:lineRule="exact"/>
        <w:ind w:firstLineChars="200" w:firstLine="640"/>
        <w:rPr>
          <w:rFonts w:ascii="仿宋_GB2312" w:eastAsia="仿宋_GB2312" w:hAnsi="宋体" w:hint="eastAsia"/>
          <w:sz w:val="32"/>
          <w:szCs w:val="32"/>
        </w:rPr>
      </w:pPr>
      <w:r w:rsidRPr="000059C3">
        <w:rPr>
          <w:rFonts w:ascii="仿宋_GB2312" w:eastAsia="仿宋_GB2312" w:hAnsi="宋体" w:hint="eastAsia"/>
          <w:sz w:val="32"/>
          <w:szCs w:val="32"/>
        </w:rPr>
        <w:t>高脂食品热加工伴生危害物同步形成及其控制机制</w:t>
      </w:r>
    </w:p>
    <w:p w14:paraId="63D6F99B" w14:textId="7D3C9678" w:rsidR="00EE79B5" w:rsidRPr="00DD6C3E" w:rsidRDefault="002763E6"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w:t>
      </w:r>
      <w:r w:rsidR="00EE79B5">
        <w:rPr>
          <w:rFonts w:ascii="仿宋_GB2312" w:eastAsia="仿宋_GB2312" w:hAnsi="宋体" w:hint="eastAsia"/>
          <w:b/>
          <w:bCs/>
          <w:sz w:val="32"/>
          <w:szCs w:val="32"/>
        </w:rPr>
        <w:t>单位</w:t>
      </w:r>
      <w:r w:rsidR="00CE5ADA">
        <w:rPr>
          <w:rFonts w:ascii="仿宋_GB2312" w:eastAsia="仿宋_GB2312" w:hAnsi="宋体" w:hint="eastAsia"/>
          <w:b/>
          <w:bCs/>
          <w:sz w:val="32"/>
          <w:szCs w:val="32"/>
        </w:rPr>
        <w:t>（或专家）</w:t>
      </w:r>
      <w:r w:rsidR="00EE79B5">
        <w:rPr>
          <w:rFonts w:ascii="仿宋_GB2312" w:eastAsia="仿宋_GB2312" w:hAnsi="宋体" w:hint="eastAsia"/>
          <w:b/>
          <w:bCs/>
          <w:sz w:val="32"/>
          <w:szCs w:val="32"/>
        </w:rPr>
        <w:t>、</w:t>
      </w:r>
      <w:r>
        <w:rPr>
          <w:rFonts w:ascii="仿宋_GB2312" w:eastAsia="仿宋_GB2312" w:hAnsi="宋体" w:hint="eastAsia"/>
          <w:b/>
          <w:bCs/>
          <w:sz w:val="32"/>
          <w:szCs w:val="32"/>
        </w:rPr>
        <w:t>奖种与等级</w:t>
      </w:r>
    </w:p>
    <w:p w14:paraId="33370619" w14:textId="77777777" w:rsidR="00D228B2" w:rsidRDefault="00F40833" w:rsidP="00C8208B">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提名单位</w:t>
      </w:r>
      <w:r w:rsidR="00D228B2">
        <w:rPr>
          <w:rFonts w:ascii="仿宋_GB2312" w:eastAsia="仿宋_GB2312" w:hAnsi="宋体" w:hint="eastAsia"/>
          <w:sz w:val="32"/>
          <w:szCs w:val="32"/>
        </w:rPr>
        <w:t>：</w:t>
      </w:r>
      <w:r w:rsidR="00D228B2" w:rsidRPr="00D228B2">
        <w:rPr>
          <w:rFonts w:ascii="仿宋_GB2312" w:eastAsia="仿宋_GB2312" w:hAnsi="宋体" w:hint="eastAsia"/>
          <w:sz w:val="32"/>
          <w:szCs w:val="32"/>
        </w:rPr>
        <w:t>江西省教育厅</w:t>
      </w:r>
    </w:p>
    <w:p w14:paraId="37D78E06" w14:textId="313E1554" w:rsidR="00EE79B5" w:rsidRPr="000059C3" w:rsidRDefault="00D228B2" w:rsidP="00C8208B">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奖种与等级：江西省自然科学奖一等奖</w:t>
      </w:r>
    </w:p>
    <w:p w14:paraId="7C9B8A3D" w14:textId="41A5695F" w:rsidR="00004A4E" w:rsidRPr="00004A4E" w:rsidRDefault="00EE79B5" w:rsidP="00004A4E">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7FDD9359" w14:textId="5CA34984" w:rsidR="00ED21CB" w:rsidRPr="000059C3" w:rsidRDefault="00004A4E" w:rsidP="005401DF">
      <w:pPr>
        <w:spacing w:line="560" w:lineRule="exact"/>
        <w:ind w:firstLineChars="200" w:firstLine="640"/>
        <w:rPr>
          <w:rFonts w:ascii="仿宋_GB2312" w:eastAsia="仿宋_GB2312" w:hAnsi="宋体" w:hint="eastAsia"/>
          <w:sz w:val="32"/>
          <w:szCs w:val="32"/>
        </w:rPr>
      </w:pPr>
      <w:r w:rsidRPr="000059C3">
        <w:rPr>
          <w:rFonts w:ascii="仿宋_GB2312" w:eastAsia="仿宋_GB2312" w:hAnsi="宋体" w:hint="eastAsia"/>
          <w:sz w:val="32"/>
          <w:szCs w:val="32"/>
        </w:rPr>
        <w:t>针对高脂食品热加工过程中</w:t>
      </w:r>
      <w:proofErr w:type="gramStart"/>
      <w:r w:rsidRPr="000059C3">
        <w:rPr>
          <w:rFonts w:ascii="仿宋_GB2312" w:eastAsia="仿宋_GB2312" w:hAnsi="宋体" w:hint="eastAsia"/>
          <w:sz w:val="32"/>
          <w:szCs w:val="32"/>
        </w:rPr>
        <w:t>危害物具多元</w:t>
      </w:r>
      <w:r w:rsidR="00C14659" w:rsidRPr="000059C3">
        <w:rPr>
          <w:rFonts w:ascii="仿宋_GB2312" w:eastAsia="仿宋_GB2312" w:hAnsi="宋体" w:hint="eastAsia"/>
          <w:sz w:val="32"/>
          <w:szCs w:val="32"/>
        </w:rPr>
        <w:t>性</w:t>
      </w:r>
      <w:proofErr w:type="gramEnd"/>
      <w:r w:rsidRPr="000059C3">
        <w:rPr>
          <w:rFonts w:ascii="仿宋_GB2312" w:eastAsia="仿宋_GB2312" w:hAnsi="宋体" w:hint="eastAsia"/>
          <w:sz w:val="32"/>
          <w:szCs w:val="32"/>
        </w:rPr>
        <w:t>与交互性等特点，该项目构建了样品前处理高效筛选矩阵，建立了</w:t>
      </w:r>
      <w:r w:rsidR="00011C40" w:rsidRPr="000059C3">
        <w:rPr>
          <w:rFonts w:ascii="仿宋_GB2312" w:eastAsia="仿宋_GB2312" w:hAnsi="宋体" w:hint="eastAsia"/>
          <w:sz w:val="32"/>
          <w:szCs w:val="32"/>
        </w:rPr>
        <w:t>快速、灵敏准确的</w:t>
      </w:r>
      <w:r w:rsidRPr="000059C3">
        <w:rPr>
          <w:rFonts w:ascii="仿宋_GB2312" w:eastAsia="仿宋_GB2312" w:hAnsi="宋体" w:hint="eastAsia"/>
          <w:sz w:val="32"/>
          <w:szCs w:val="32"/>
        </w:rPr>
        <w:t>多元危害物同步确证检测技术</w:t>
      </w:r>
      <w:r w:rsidR="00C14659" w:rsidRPr="000059C3">
        <w:rPr>
          <w:rFonts w:ascii="仿宋_GB2312" w:eastAsia="仿宋_GB2312" w:hAnsi="宋体" w:hint="eastAsia"/>
          <w:sz w:val="32"/>
          <w:szCs w:val="32"/>
        </w:rPr>
        <w:t>；</w:t>
      </w:r>
      <w:r w:rsidR="00011C40" w:rsidRPr="000059C3">
        <w:rPr>
          <w:rFonts w:ascii="仿宋_GB2312" w:eastAsia="仿宋_GB2312" w:hAnsi="宋体" w:hint="eastAsia"/>
          <w:sz w:val="32"/>
          <w:szCs w:val="32"/>
        </w:rPr>
        <w:t>揭示了富脂食品</w:t>
      </w:r>
      <w:r w:rsidR="00C14659" w:rsidRPr="000059C3">
        <w:rPr>
          <w:rFonts w:ascii="仿宋_GB2312" w:eastAsia="仿宋_GB2312" w:hAnsi="宋体" w:hint="eastAsia"/>
          <w:sz w:val="32"/>
          <w:szCs w:val="32"/>
        </w:rPr>
        <w:t>热加工过</w:t>
      </w:r>
      <w:r w:rsidR="00011C40" w:rsidRPr="000059C3">
        <w:rPr>
          <w:rFonts w:ascii="仿宋_GB2312" w:eastAsia="仿宋_GB2312" w:hAnsi="宋体" w:hint="eastAsia"/>
          <w:sz w:val="32"/>
          <w:szCs w:val="32"/>
        </w:rPr>
        <w:t>程中油脂氧化对丙烯酰胺和其他危害物伴生形成的影响规律</w:t>
      </w:r>
      <w:r w:rsidR="00C14659" w:rsidRPr="000059C3">
        <w:rPr>
          <w:rFonts w:ascii="仿宋_GB2312" w:eastAsia="仿宋_GB2312" w:hAnsi="宋体" w:hint="eastAsia"/>
          <w:sz w:val="32"/>
          <w:szCs w:val="32"/>
        </w:rPr>
        <w:t>；</w:t>
      </w:r>
      <w:r w:rsidR="00011C40" w:rsidRPr="000059C3">
        <w:rPr>
          <w:rFonts w:ascii="仿宋_GB2312" w:eastAsia="仿宋_GB2312" w:hAnsi="宋体" w:hint="eastAsia"/>
          <w:sz w:val="32"/>
          <w:szCs w:val="32"/>
        </w:rPr>
        <w:t>创建了通过捕获共有关键</w:t>
      </w:r>
      <w:r w:rsidR="00C14659" w:rsidRPr="000059C3">
        <w:rPr>
          <w:rFonts w:ascii="仿宋_GB2312" w:eastAsia="仿宋_GB2312" w:hAnsi="宋体" w:hint="eastAsia"/>
          <w:sz w:val="32"/>
          <w:szCs w:val="32"/>
        </w:rPr>
        <w:t>前体物和</w:t>
      </w:r>
      <w:r w:rsidR="00011C40" w:rsidRPr="000059C3">
        <w:rPr>
          <w:rFonts w:ascii="仿宋_GB2312" w:eastAsia="仿宋_GB2312" w:hAnsi="宋体" w:hint="eastAsia"/>
          <w:sz w:val="32"/>
          <w:szCs w:val="32"/>
        </w:rPr>
        <w:t>中间体，</w:t>
      </w:r>
      <w:r w:rsidR="00C14659" w:rsidRPr="000059C3">
        <w:rPr>
          <w:rFonts w:ascii="仿宋_GB2312" w:eastAsia="仿宋_GB2312" w:hAnsi="宋体" w:hint="eastAsia"/>
          <w:sz w:val="32"/>
          <w:szCs w:val="32"/>
        </w:rPr>
        <w:t>或</w:t>
      </w:r>
      <w:r w:rsidR="00011C40" w:rsidRPr="000059C3">
        <w:rPr>
          <w:rFonts w:ascii="仿宋_GB2312" w:eastAsia="仿宋_GB2312" w:hAnsi="宋体" w:hint="eastAsia"/>
          <w:sz w:val="32"/>
          <w:szCs w:val="32"/>
        </w:rPr>
        <w:t>通过直接取代或加合反应</w:t>
      </w:r>
      <w:r w:rsidR="00C14659" w:rsidRPr="000059C3">
        <w:rPr>
          <w:rFonts w:ascii="仿宋_GB2312" w:eastAsia="仿宋_GB2312" w:hAnsi="宋体" w:hint="eastAsia"/>
          <w:sz w:val="32"/>
          <w:szCs w:val="32"/>
        </w:rPr>
        <w:t>等</w:t>
      </w:r>
      <w:r w:rsidR="00011C40" w:rsidRPr="000059C3">
        <w:rPr>
          <w:rFonts w:ascii="仿宋_GB2312" w:eastAsia="仿宋_GB2312" w:hAnsi="宋体" w:hint="eastAsia"/>
          <w:sz w:val="32"/>
          <w:szCs w:val="32"/>
        </w:rPr>
        <w:t>来</w:t>
      </w:r>
      <w:r w:rsidR="00C14659" w:rsidRPr="000059C3">
        <w:rPr>
          <w:rFonts w:ascii="仿宋_GB2312" w:eastAsia="仿宋_GB2312" w:hAnsi="宋体" w:hint="eastAsia"/>
          <w:sz w:val="32"/>
          <w:szCs w:val="32"/>
        </w:rPr>
        <w:t>实现多元危害物</w:t>
      </w:r>
      <w:proofErr w:type="gramStart"/>
      <w:r w:rsidR="00C14659" w:rsidRPr="000059C3">
        <w:rPr>
          <w:rFonts w:ascii="仿宋_GB2312" w:eastAsia="仿宋_GB2312" w:hAnsi="宋体" w:hint="eastAsia"/>
          <w:sz w:val="32"/>
          <w:szCs w:val="32"/>
        </w:rPr>
        <w:t>同步减控和</w:t>
      </w:r>
      <w:proofErr w:type="gramEnd"/>
      <w:r w:rsidR="00C14659" w:rsidRPr="000059C3">
        <w:rPr>
          <w:rFonts w:ascii="仿宋_GB2312" w:eastAsia="仿宋_GB2312" w:hAnsi="宋体" w:hint="eastAsia"/>
          <w:sz w:val="32"/>
          <w:szCs w:val="32"/>
        </w:rPr>
        <w:t>食品品质保证的新方法。</w:t>
      </w:r>
      <w:bookmarkStart w:id="0" w:name="_Hlk184061048"/>
      <w:r w:rsidR="00ED21CB" w:rsidRPr="000059C3">
        <w:rPr>
          <w:rFonts w:ascii="仿宋_GB2312" w:eastAsia="仿宋_GB2312" w:hAnsi="宋体" w:hint="eastAsia"/>
          <w:sz w:val="32"/>
          <w:szCs w:val="32"/>
        </w:rPr>
        <w:t>在国内外权威期刊发表了论文</w:t>
      </w:r>
      <w:r w:rsidR="00E46C7D">
        <w:rPr>
          <w:rFonts w:ascii="仿宋_GB2312" w:eastAsia="仿宋_GB2312" w:hAnsi="宋体" w:hint="eastAsia"/>
          <w:sz w:val="32"/>
          <w:szCs w:val="32"/>
        </w:rPr>
        <w:t>49</w:t>
      </w:r>
      <w:r w:rsidR="00ED21CB" w:rsidRPr="000059C3">
        <w:rPr>
          <w:rFonts w:ascii="仿宋_GB2312" w:eastAsia="仿宋_GB2312" w:hAnsi="宋体" w:hint="eastAsia"/>
          <w:sz w:val="32"/>
          <w:szCs w:val="32"/>
        </w:rPr>
        <w:t xml:space="preserve">  篇，</w:t>
      </w:r>
      <w:r w:rsidR="00E46C7D">
        <w:rPr>
          <w:rFonts w:ascii="仿宋_GB2312" w:eastAsia="仿宋_GB2312" w:hAnsi="宋体" w:hint="eastAsia"/>
          <w:sz w:val="32"/>
          <w:szCs w:val="32"/>
        </w:rPr>
        <w:t>其中SCI论文43篇，</w:t>
      </w:r>
      <w:r w:rsidR="00ED21CB" w:rsidRPr="000059C3">
        <w:rPr>
          <w:rFonts w:ascii="仿宋_GB2312" w:eastAsia="仿宋_GB2312" w:hAnsi="宋体" w:hint="eastAsia"/>
          <w:sz w:val="32"/>
          <w:szCs w:val="32"/>
        </w:rPr>
        <w:t>总引用</w:t>
      </w:r>
      <w:r w:rsidR="00E46C7D">
        <w:rPr>
          <w:rFonts w:ascii="仿宋_GB2312" w:eastAsia="仿宋_GB2312" w:hAnsi="宋体" w:hint="eastAsia"/>
          <w:sz w:val="32"/>
          <w:szCs w:val="32"/>
        </w:rPr>
        <w:t>1242</w:t>
      </w:r>
      <w:r w:rsidR="00ED21CB" w:rsidRPr="000059C3">
        <w:rPr>
          <w:rFonts w:ascii="仿宋_GB2312" w:eastAsia="仿宋_GB2312" w:hAnsi="宋体" w:hint="eastAsia"/>
          <w:sz w:val="32"/>
          <w:szCs w:val="32"/>
        </w:rPr>
        <w:t>次，研究成果受到国内外知名学者的关注和引用，丰富了热加工食品安全调控理论，</w:t>
      </w:r>
      <w:bookmarkEnd w:id="0"/>
      <w:r w:rsidR="00ED21CB" w:rsidRPr="000059C3">
        <w:rPr>
          <w:rFonts w:ascii="仿宋_GB2312" w:eastAsia="仿宋_GB2312" w:hAnsi="宋体" w:hint="eastAsia"/>
          <w:sz w:val="32"/>
          <w:szCs w:val="32"/>
        </w:rPr>
        <w:t>对切实推动我国食品产业高质量发展和落实“健康中国2030”规划纲要做出了重要贡献。</w:t>
      </w:r>
    </w:p>
    <w:p w14:paraId="7A87E840" w14:textId="77777777" w:rsidR="000059C3" w:rsidRDefault="000059C3" w:rsidP="00004A4E">
      <w:pPr>
        <w:spacing w:line="560" w:lineRule="exact"/>
        <w:rPr>
          <w:rFonts w:ascii="仿宋_GB2312" w:eastAsia="仿宋_GB2312" w:hAnsi="宋体" w:hint="eastAsia"/>
          <w:b/>
          <w:bCs/>
          <w:sz w:val="32"/>
          <w:szCs w:val="32"/>
        </w:rPr>
      </w:pPr>
    </w:p>
    <w:p w14:paraId="1764932F" w14:textId="77777777" w:rsidR="00BA55F3" w:rsidRDefault="00BA55F3" w:rsidP="00004A4E">
      <w:pPr>
        <w:spacing w:line="560" w:lineRule="exact"/>
        <w:rPr>
          <w:rFonts w:ascii="仿宋_GB2312" w:eastAsia="仿宋_GB2312" w:hAnsi="宋体" w:hint="eastAsia"/>
          <w:b/>
          <w:bCs/>
          <w:sz w:val="32"/>
          <w:szCs w:val="32"/>
        </w:rPr>
      </w:pPr>
    </w:p>
    <w:p w14:paraId="5975DCF5" w14:textId="49EB1715" w:rsidR="002763E6" w:rsidRDefault="00EE79B5"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w:t>
      </w:r>
      <w:r w:rsidR="002763E6">
        <w:rPr>
          <w:rFonts w:ascii="仿宋_GB2312" w:eastAsia="仿宋_GB2312" w:hAnsi="宋体" w:hint="eastAsia"/>
          <w:b/>
          <w:bCs/>
          <w:sz w:val="32"/>
          <w:szCs w:val="32"/>
        </w:rPr>
        <w:t>、</w:t>
      </w:r>
      <w:r w:rsidR="004F096D">
        <w:rPr>
          <w:rFonts w:ascii="仿宋_GB2312" w:eastAsia="仿宋_GB2312" w:hAnsi="宋体" w:hint="eastAsia"/>
          <w:b/>
          <w:bCs/>
          <w:sz w:val="32"/>
          <w:szCs w:val="32"/>
        </w:rPr>
        <w:t>项目简介</w:t>
      </w:r>
    </w:p>
    <w:p w14:paraId="11BD1AF7" w14:textId="4326407C" w:rsidR="00DD6C3E" w:rsidRPr="000059C3" w:rsidRDefault="006B28C7" w:rsidP="000059C3">
      <w:pPr>
        <w:spacing w:line="560" w:lineRule="exact"/>
        <w:ind w:firstLineChars="200" w:firstLine="640"/>
        <w:rPr>
          <w:rFonts w:ascii="仿宋_GB2312" w:eastAsia="仿宋_GB2312" w:hAnsi="宋体" w:hint="eastAsia"/>
          <w:sz w:val="32"/>
          <w:szCs w:val="32"/>
        </w:rPr>
      </w:pPr>
      <w:r w:rsidRPr="000059C3">
        <w:rPr>
          <w:rFonts w:ascii="仿宋_GB2312" w:eastAsia="仿宋_GB2312" w:hAnsi="宋体" w:hint="eastAsia"/>
          <w:sz w:val="32"/>
          <w:szCs w:val="32"/>
        </w:rPr>
        <w:t>针对高脂食品体系复杂，</w:t>
      </w:r>
      <w:r w:rsidR="006B1075" w:rsidRPr="000059C3">
        <w:rPr>
          <w:rFonts w:ascii="仿宋_GB2312" w:eastAsia="仿宋_GB2312" w:hAnsi="宋体" w:hint="eastAsia"/>
          <w:sz w:val="32"/>
          <w:szCs w:val="32"/>
        </w:rPr>
        <w:t>且热加工过程中</w:t>
      </w:r>
      <w:proofErr w:type="gramStart"/>
      <w:r w:rsidR="006B1075" w:rsidRPr="000059C3">
        <w:rPr>
          <w:rFonts w:ascii="仿宋_GB2312" w:eastAsia="仿宋_GB2312" w:hAnsi="宋体" w:hint="eastAsia"/>
          <w:sz w:val="32"/>
          <w:szCs w:val="32"/>
        </w:rPr>
        <w:t>危害物具多元性</w:t>
      </w:r>
      <w:proofErr w:type="gramEnd"/>
      <w:r w:rsidR="006B1075" w:rsidRPr="000059C3">
        <w:rPr>
          <w:rFonts w:ascii="仿宋_GB2312" w:eastAsia="仿宋_GB2312" w:hAnsi="宋体" w:hint="eastAsia"/>
          <w:sz w:val="32"/>
          <w:szCs w:val="32"/>
        </w:rPr>
        <w:t>的特点，</w:t>
      </w:r>
      <w:r w:rsidRPr="000059C3">
        <w:rPr>
          <w:rFonts w:ascii="仿宋_GB2312" w:eastAsia="仿宋_GB2312" w:hAnsi="宋体" w:hint="eastAsia"/>
          <w:sz w:val="32"/>
          <w:szCs w:val="32"/>
        </w:rPr>
        <w:t>该项目构建了</w:t>
      </w:r>
      <w:r w:rsidR="006B1075" w:rsidRPr="000059C3">
        <w:rPr>
          <w:rFonts w:ascii="仿宋_GB2312" w:eastAsia="仿宋_GB2312" w:hAnsi="宋体" w:hint="eastAsia"/>
          <w:sz w:val="32"/>
          <w:szCs w:val="32"/>
        </w:rPr>
        <w:t>基于目标物结构的</w:t>
      </w:r>
      <w:r w:rsidRPr="000059C3">
        <w:rPr>
          <w:rFonts w:ascii="仿宋_GB2312" w:eastAsia="仿宋_GB2312" w:hAnsi="宋体" w:hint="eastAsia"/>
          <w:sz w:val="32"/>
          <w:szCs w:val="32"/>
        </w:rPr>
        <w:t>样品前处理高效筛选矩阵，建立了快速、灵敏</w:t>
      </w:r>
      <w:r w:rsidR="005401DF" w:rsidRPr="000059C3">
        <w:rPr>
          <w:rFonts w:ascii="仿宋_GB2312" w:eastAsia="仿宋_GB2312" w:hAnsi="宋体" w:hint="eastAsia"/>
          <w:sz w:val="32"/>
          <w:szCs w:val="32"/>
        </w:rPr>
        <w:t>、</w:t>
      </w:r>
      <w:r w:rsidRPr="000059C3">
        <w:rPr>
          <w:rFonts w:ascii="仿宋_GB2312" w:eastAsia="仿宋_GB2312" w:hAnsi="宋体" w:hint="eastAsia"/>
          <w:sz w:val="32"/>
          <w:szCs w:val="32"/>
        </w:rPr>
        <w:t>准确的多元危害物同步确证检测技术；</w:t>
      </w:r>
      <w:r w:rsidR="006B1075" w:rsidRPr="000059C3">
        <w:rPr>
          <w:rFonts w:ascii="仿宋_GB2312" w:eastAsia="仿宋_GB2312" w:hAnsi="宋体" w:hint="eastAsia"/>
          <w:sz w:val="32"/>
          <w:szCs w:val="32"/>
        </w:rPr>
        <w:t>针对危害物形成途径具有交互性的特点，基于模</w:t>
      </w:r>
      <w:r w:rsidR="006B1075" w:rsidRPr="000059C3">
        <w:rPr>
          <w:rFonts w:ascii="仿宋_GB2312" w:eastAsia="仿宋_GB2312" w:hAnsi="宋体" w:hint="eastAsia"/>
          <w:sz w:val="32"/>
          <w:szCs w:val="32"/>
        </w:rPr>
        <w:lastRenderedPageBreak/>
        <w:t>拟体系和真实体系多维度</w:t>
      </w:r>
      <w:r w:rsidRPr="000059C3">
        <w:rPr>
          <w:rFonts w:ascii="仿宋_GB2312" w:eastAsia="仿宋_GB2312" w:hAnsi="宋体" w:hint="eastAsia"/>
          <w:sz w:val="32"/>
          <w:szCs w:val="32"/>
        </w:rPr>
        <w:t>揭示了</w:t>
      </w:r>
      <w:r w:rsidR="00CA6357" w:rsidRPr="000059C3">
        <w:rPr>
          <w:rFonts w:ascii="仿宋_GB2312" w:eastAsia="仿宋_GB2312" w:hAnsi="宋体" w:hint="eastAsia"/>
          <w:sz w:val="32"/>
          <w:szCs w:val="32"/>
        </w:rPr>
        <w:t>油脂氧化对</w:t>
      </w:r>
      <w:r w:rsidRPr="000059C3">
        <w:rPr>
          <w:rFonts w:ascii="仿宋_GB2312" w:eastAsia="仿宋_GB2312" w:hAnsi="宋体" w:hint="eastAsia"/>
          <w:sz w:val="32"/>
          <w:szCs w:val="32"/>
        </w:rPr>
        <w:t>富脂食品热加工过程中</w:t>
      </w:r>
      <w:r w:rsidR="006B1075" w:rsidRPr="000059C3">
        <w:rPr>
          <w:rFonts w:ascii="仿宋_GB2312" w:eastAsia="仿宋_GB2312" w:hAnsi="宋体" w:hint="eastAsia"/>
          <w:sz w:val="32"/>
          <w:szCs w:val="32"/>
        </w:rPr>
        <w:t>丙烯酰胺和其他危害物伴生关系</w:t>
      </w:r>
      <w:r w:rsidR="00CA6357" w:rsidRPr="000059C3">
        <w:rPr>
          <w:rFonts w:ascii="仿宋_GB2312" w:eastAsia="仿宋_GB2312" w:hAnsi="宋体" w:hint="eastAsia"/>
          <w:sz w:val="32"/>
          <w:szCs w:val="32"/>
        </w:rPr>
        <w:t>的</w:t>
      </w:r>
      <w:r w:rsidRPr="000059C3">
        <w:rPr>
          <w:rFonts w:ascii="仿宋_GB2312" w:eastAsia="仿宋_GB2312" w:hAnsi="宋体" w:hint="eastAsia"/>
          <w:sz w:val="32"/>
          <w:szCs w:val="32"/>
        </w:rPr>
        <w:t>影响</w:t>
      </w:r>
      <w:r w:rsidR="006B1075" w:rsidRPr="000059C3">
        <w:rPr>
          <w:rFonts w:ascii="仿宋_GB2312" w:eastAsia="仿宋_GB2312" w:hAnsi="宋体" w:hint="eastAsia"/>
          <w:sz w:val="32"/>
          <w:szCs w:val="32"/>
        </w:rPr>
        <w:t>机制</w:t>
      </w:r>
      <w:r w:rsidRPr="000059C3">
        <w:rPr>
          <w:rFonts w:ascii="仿宋_GB2312" w:eastAsia="仿宋_GB2312" w:hAnsi="宋体" w:hint="eastAsia"/>
          <w:sz w:val="32"/>
          <w:szCs w:val="32"/>
        </w:rPr>
        <w:t>；</w:t>
      </w:r>
      <w:r w:rsidR="00CA6357" w:rsidRPr="000059C3">
        <w:rPr>
          <w:rFonts w:ascii="仿宋_GB2312" w:eastAsia="仿宋_GB2312" w:hAnsi="宋体" w:hint="eastAsia"/>
          <w:sz w:val="32"/>
          <w:szCs w:val="32"/>
        </w:rPr>
        <w:t>并</w:t>
      </w:r>
      <w:r w:rsidR="0077558B" w:rsidRPr="000059C3">
        <w:rPr>
          <w:rFonts w:ascii="仿宋_GB2312" w:eastAsia="仿宋_GB2312" w:hAnsi="宋体" w:hint="eastAsia"/>
          <w:sz w:val="32"/>
          <w:szCs w:val="32"/>
        </w:rPr>
        <w:t>提出了反应环境调控和以共有关键前体物和中间体为控制靶点的多元危害物</w:t>
      </w:r>
      <w:proofErr w:type="gramStart"/>
      <w:r w:rsidR="0077558B" w:rsidRPr="000059C3">
        <w:rPr>
          <w:rFonts w:ascii="仿宋_GB2312" w:eastAsia="仿宋_GB2312" w:hAnsi="宋体" w:hint="eastAsia"/>
          <w:sz w:val="32"/>
          <w:szCs w:val="32"/>
        </w:rPr>
        <w:t>同步减控理论</w:t>
      </w:r>
      <w:proofErr w:type="gramEnd"/>
      <w:r w:rsidR="0077558B" w:rsidRPr="000059C3">
        <w:rPr>
          <w:rFonts w:ascii="仿宋_GB2312" w:eastAsia="仿宋_GB2312" w:hAnsi="宋体" w:hint="eastAsia"/>
          <w:sz w:val="32"/>
          <w:szCs w:val="32"/>
        </w:rPr>
        <w:t>，实现了高脂食品危害物</w:t>
      </w:r>
      <w:proofErr w:type="gramStart"/>
      <w:r w:rsidR="0077558B" w:rsidRPr="000059C3">
        <w:rPr>
          <w:rFonts w:ascii="仿宋_GB2312" w:eastAsia="仿宋_GB2312" w:hAnsi="宋体" w:hint="eastAsia"/>
          <w:sz w:val="32"/>
          <w:szCs w:val="32"/>
        </w:rPr>
        <w:t>同步减控</w:t>
      </w:r>
      <w:r w:rsidR="005401DF" w:rsidRPr="000059C3">
        <w:rPr>
          <w:rFonts w:ascii="仿宋_GB2312" w:eastAsia="仿宋_GB2312" w:hAnsi="宋体" w:hint="eastAsia"/>
          <w:sz w:val="32"/>
          <w:szCs w:val="32"/>
        </w:rPr>
        <w:t>和</w:t>
      </w:r>
      <w:proofErr w:type="gramEnd"/>
      <w:r w:rsidR="0077558B" w:rsidRPr="000059C3">
        <w:rPr>
          <w:rFonts w:ascii="仿宋_GB2312" w:eastAsia="仿宋_GB2312" w:hAnsi="宋体" w:hint="eastAsia"/>
          <w:sz w:val="32"/>
          <w:szCs w:val="32"/>
        </w:rPr>
        <w:t>品质</w:t>
      </w:r>
      <w:r w:rsidR="005401DF" w:rsidRPr="000059C3">
        <w:rPr>
          <w:rFonts w:ascii="仿宋_GB2312" w:eastAsia="仿宋_GB2312" w:hAnsi="宋体" w:hint="eastAsia"/>
          <w:sz w:val="32"/>
          <w:szCs w:val="32"/>
        </w:rPr>
        <w:t>协同</w:t>
      </w:r>
      <w:r w:rsidR="0077558B" w:rsidRPr="000059C3">
        <w:rPr>
          <w:rFonts w:ascii="仿宋_GB2312" w:eastAsia="仿宋_GB2312" w:hAnsi="宋体" w:hint="eastAsia"/>
          <w:sz w:val="32"/>
          <w:szCs w:val="32"/>
        </w:rPr>
        <w:t>提升</w:t>
      </w:r>
      <w:r w:rsidRPr="000059C3">
        <w:rPr>
          <w:rFonts w:ascii="仿宋_GB2312" w:eastAsia="仿宋_GB2312" w:hAnsi="宋体" w:hint="eastAsia"/>
          <w:sz w:val="32"/>
          <w:szCs w:val="32"/>
        </w:rPr>
        <w:t>。</w:t>
      </w:r>
      <w:r w:rsidR="00E46C7D" w:rsidRPr="00E46C7D">
        <w:rPr>
          <w:rFonts w:ascii="仿宋_GB2312" w:eastAsia="仿宋_GB2312" w:hAnsi="宋体" w:hint="eastAsia"/>
          <w:sz w:val="32"/>
          <w:szCs w:val="32"/>
        </w:rPr>
        <w:t>在国内外权威期刊发表了论文49篇，其中SCI论文43篇，总引用1242次</w:t>
      </w:r>
      <w:r w:rsidR="005401DF" w:rsidRPr="000059C3">
        <w:rPr>
          <w:rFonts w:ascii="仿宋_GB2312" w:eastAsia="仿宋_GB2312" w:hAnsi="宋体" w:hint="eastAsia"/>
          <w:sz w:val="32"/>
          <w:szCs w:val="32"/>
        </w:rPr>
        <w:t>，研究成果受到国内外知名学者的关注和引用，为热加工食品安全调控提供了新的理论支撑和解决思路。</w:t>
      </w:r>
    </w:p>
    <w:p w14:paraId="12101178" w14:textId="7FCEC52B" w:rsidR="00675270" w:rsidRPr="00675270" w:rsidRDefault="00DD6C3E" w:rsidP="00675270">
      <w:pPr>
        <w:spacing w:line="560" w:lineRule="exact"/>
        <w:rPr>
          <w:rFonts w:ascii="Times New Roman" w:eastAsia="仿宋_GB2312" w:hAnsi="Times New Roman" w:cs="Times New Roman"/>
          <w:sz w:val="24"/>
          <w:szCs w:val="24"/>
        </w:rPr>
      </w:pPr>
      <w:r>
        <w:rPr>
          <w:rFonts w:ascii="仿宋_GB2312" w:eastAsia="仿宋_GB2312" w:hAnsi="宋体" w:hint="eastAsia"/>
          <w:b/>
          <w:bCs/>
          <w:sz w:val="32"/>
          <w:szCs w:val="32"/>
        </w:rPr>
        <w:t>五、</w:t>
      </w:r>
      <w:r w:rsidRPr="00DD6C3E">
        <w:rPr>
          <w:rFonts w:ascii="仿宋_GB2312" w:eastAsia="仿宋_GB2312" w:hAnsi="宋体"/>
          <w:b/>
          <w:bCs/>
          <w:sz w:val="32"/>
          <w:szCs w:val="32"/>
        </w:rPr>
        <w:t>代表性科技成果</w:t>
      </w:r>
    </w:p>
    <w:p w14:paraId="36D3A209" w14:textId="707D44D6" w:rsidR="00903515" w:rsidRPr="0034058A" w:rsidRDefault="00C531A3" w:rsidP="0034058A">
      <w:pPr>
        <w:spacing w:beforeLines="50" w:before="156" w:afterLines="50" w:after="156" w:line="360" w:lineRule="auto"/>
        <w:ind w:firstLineChars="200" w:firstLine="640"/>
        <w:rPr>
          <w:rFonts w:ascii="仿宋_GB2312" w:eastAsia="仿宋_GB2312" w:hAnsi="宋体" w:hint="eastAsia"/>
          <w:sz w:val="32"/>
          <w:szCs w:val="32"/>
        </w:rPr>
      </w:pPr>
      <w:r>
        <w:rPr>
          <w:rFonts w:ascii="仿宋_GB2312" w:eastAsia="仿宋_GB2312" w:hAnsi="宋体" w:hint="eastAsia"/>
          <w:sz w:val="32"/>
          <w:szCs w:val="32"/>
        </w:rPr>
        <w:t>项目的</w:t>
      </w:r>
      <w:r w:rsidR="00A2571F" w:rsidRPr="0034058A">
        <w:rPr>
          <w:rFonts w:ascii="仿宋_GB2312" w:eastAsia="仿宋_GB2312" w:hAnsi="宋体" w:hint="eastAsia"/>
          <w:sz w:val="32"/>
          <w:szCs w:val="32"/>
        </w:rPr>
        <w:t>代表性科技成果</w:t>
      </w:r>
      <w:r w:rsidR="00C8208B">
        <w:rPr>
          <w:rFonts w:ascii="仿宋_GB2312" w:eastAsia="仿宋_GB2312" w:hAnsi="宋体" w:hint="eastAsia"/>
          <w:sz w:val="32"/>
          <w:szCs w:val="32"/>
        </w:rPr>
        <w:t>见</w:t>
      </w:r>
      <w:r w:rsidR="00A2571F" w:rsidRPr="0034058A">
        <w:rPr>
          <w:rFonts w:ascii="仿宋_GB2312" w:eastAsia="仿宋_GB2312" w:hAnsi="宋体" w:hint="eastAsia"/>
          <w:sz w:val="32"/>
          <w:szCs w:val="32"/>
        </w:rPr>
        <w:t>表1。</w:t>
      </w:r>
    </w:p>
    <w:p w14:paraId="320F3EA5" w14:textId="27607FE9" w:rsidR="00A2571F" w:rsidRPr="00C8208B" w:rsidRDefault="00A2571F" w:rsidP="00A2571F">
      <w:pPr>
        <w:spacing w:beforeLines="50" w:before="156" w:afterLines="50" w:after="156" w:line="360" w:lineRule="auto"/>
        <w:jc w:val="center"/>
        <w:rPr>
          <w:rFonts w:ascii="Times New Roman" w:eastAsia="仿宋_GB2312" w:hAnsi="Times New Roman" w:cs="Times New Roman"/>
          <w:sz w:val="28"/>
          <w:szCs w:val="28"/>
        </w:rPr>
      </w:pPr>
      <w:r w:rsidRPr="00C8208B">
        <w:rPr>
          <w:rFonts w:ascii="Times New Roman" w:eastAsia="仿宋_GB2312" w:hAnsi="Times New Roman" w:cs="Times New Roman" w:hint="eastAsia"/>
          <w:sz w:val="28"/>
          <w:szCs w:val="28"/>
        </w:rPr>
        <w:t>表</w:t>
      </w:r>
      <w:r w:rsidRPr="00C8208B">
        <w:rPr>
          <w:rFonts w:ascii="Times New Roman" w:eastAsia="仿宋_GB2312" w:hAnsi="Times New Roman" w:cs="Times New Roman" w:hint="eastAsia"/>
          <w:sz w:val="28"/>
          <w:szCs w:val="28"/>
        </w:rPr>
        <w:t>1</w:t>
      </w:r>
      <w:r w:rsidR="00C8208B">
        <w:rPr>
          <w:rFonts w:ascii="Times New Roman" w:eastAsia="仿宋_GB2312" w:hAnsi="Times New Roman" w:cs="Times New Roman" w:hint="eastAsia"/>
          <w:sz w:val="28"/>
          <w:szCs w:val="28"/>
        </w:rPr>
        <w:t xml:space="preserve"> </w:t>
      </w:r>
      <w:r w:rsidRPr="00C8208B">
        <w:rPr>
          <w:rFonts w:ascii="Times New Roman" w:eastAsia="仿宋_GB2312" w:hAnsi="Times New Roman" w:cs="Times New Roman" w:hint="eastAsia"/>
          <w:sz w:val="28"/>
          <w:szCs w:val="28"/>
        </w:rPr>
        <w:t>候选人代表性论文专著目录</w:t>
      </w:r>
    </w:p>
    <w:tbl>
      <w:tblPr>
        <w:tblW w:w="9464"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1545"/>
        <w:gridCol w:w="1244"/>
        <w:gridCol w:w="1029"/>
        <w:gridCol w:w="1037"/>
        <w:gridCol w:w="992"/>
        <w:gridCol w:w="698"/>
        <w:gridCol w:w="805"/>
        <w:gridCol w:w="1459"/>
      </w:tblGrid>
      <w:tr w:rsidR="00A2571F" w:rsidRPr="00C531A3" w14:paraId="020DF390" w14:textId="77777777" w:rsidTr="00C865FE">
        <w:tc>
          <w:tcPr>
            <w:tcW w:w="655" w:type="dxa"/>
            <w:vAlign w:val="center"/>
          </w:tcPr>
          <w:p w14:paraId="1638BF2E" w14:textId="77777777" w:rsidR="00A2571F" w:rsidRPr="00C531A3" w:rsidRDefault="00A2571F" w:rsidP="00C865FE">
            <w:pPr>
              <w:adjustRightInd w:val="0"/>
              <w:snapToGrid w:val="0"/>
              <w:jc w:val="center"/>
              <w:rPr>
                <w:rFonts w:ascii="Times New Roman" w:eastAsia="仿宋_GB2312" w:hAnsi="Times New Roman"/>
                <w:sz w:val="24"/>
                <w:szCs w:val="24"/>
              </w:rPr>
            </w:pPr>
            <w:r w:rsidRPr="00C531A3">
              <w:rPr>
                <w:rFonts w:ascii="Times New Roman" w:eastAsia="仿宋_GB2312" w:hAnsi="Times New Roman"/>
                <w:sz w:val="24"/>
                <w:szCs w:val="24"/>
              </w:rPr>
              <w:t>序号</w:t>
            </w:r>
          </w:p>
        </w:tc>
        <w:tc>
          <w:tcPr>
            <w:tcW w:w="1545" w:type="dxa"/>
            <w:vAlign w:val="center"/>
          </w:tcPr>
          <w:p w14:paraId="1A0B0AC6" w14:textId="77777777" w:rsidR="00A2571F" w:rsidRPr="00C531A3" w:rsidRDefault="00A2571F" w:rsidP="00C865FE">
            <w:pPr>
              <w:adjustRightInd w:val="0"/>
              <w:snapToGrid w:val="0"/>
              <w:jc w:val="center"/>
              <w:rPr>
                <w:rFonts w:ascii="Times New Roman" w:eastAsia="仿宋_GB2312" w:hAnsi="Times New Roman"/>
                <w:sz w:val="24"/>
                <w:szCs w:val="24"/>
              </w:rPr>
            </w:pPr>
            <w:r w:rsidRPr="00C531A3">
              <w:rPr>
                <w:rFonts w:ascii="Times New Roman" w:eastAsia="仿宋_GB2312" w:hAnsi="Times New Roman"/>
                <w:sz w:val="24"/>
                <w:szCs w:val="24"/>
              </w:rPr>
              <w:t>论文（专著）名称</w:t>
            </w:r>
            <w:r w:rsidRPr="00C531A3">
              <w:rPr>
                <w:rFonts w:ascii="Times New Roman" w:eastAsia="仿宋_GB2312" w:hAnsi="Times New Roman"/>
                <w:sz w:val="24"/>
                <w:szCs w:val="24"/>
              </w:rPr>
              <w:t>/</w:t>
            </w:r>
            <w:r w:rsidRPr="00C531A3">
              <w:rPr>
                <w:rFonts w:ascii="Times New Roman" w:eastAsia="仿宋_GB2312" w:hAnsi="Times New Roman"/>
                <w:sz w:val="24"/>
                <w:szCs w:val="24"/>
              </w:rPr>
              <w:t>刊名</w:t>
            </w:r>
          </w:p>
        </w:tc>
        <w:tc>
          <w:tcPr>
            <w:tcW w:w="1244" w:type="dxa"/>
            <w:vAlign w:val="center"/>
          </w:tcPr>
          <w:p w14:paraId="34A91736" w14:textId="77777777" w:rsidR="00A2571F" w:rsidRPr="00C531A3" w:rsidRDefault="00A2571F" w:rsidP="00C865FE">
            <w:pPr>
              <w:adjustRightInd w:val="0"/>
              <w:snapToGrid w:val="0"/>
              <w:jc w:val="center"/>
              <w:rPr>
                <w:rFonts w:ascii="Times New Roman" w:eastAsia="仿宋_GB2312" w:hAnsi="Times New Roman"/>
                <w:sz w:val="24"/>
                <w:szCs w:val="24"/>
              </w:rPr>
            </w:pPr>
            <w:r w:rsidRPr="00C531A3">
              <w:rPr>
                <w:rFonts w:ascii="Times New Roman" w:eastAsia="仿宋_GB2312" w:hAnsi="Times New Roman"/>
                <w:sz w:val="24"/>
                <w:szCs w:val="24"/>
              </w:rPr>
              <w:t>年卷页码（</w:t>
            </w:r>
            <w:r w:rsidRPr="00C531A3">
              <w:rPr>
                <w:rFonts w:ascii="Times New Roman" w:eastAsia="仿宋_GB2312" w:hAnsi="Times New Roman"/>
                <w:sz w:val="24"/>
                <w:szCs w:val="24"/>
              </w:rPr>
              <w:t>××</w:t>
            </w:r>
            <w:r w:rsidRPr="00C531A3">
              <w:rPr>
                <w:rFonts w:ascii="Times New Roman" w:eastAsia="仿宋_GB2312" w:hAnsi="Times New Roman"/>
                <w:sz w:val="24"/>
                <w:szCs w:val="24"/>
              </w:rPr>
              <w:t>年</w:t>
            </w:r>
            <w:r w:rsidRPr="00C531A3">
              <w:rPr>
                <w:rFonts w:ascii="Times New Roman" w:eastAsia="仿宋_GB2312" w:hAnsi="Times New Roman"/>
                <w:sz w:val="24"/>
                <w:szCs w:val="24"/>
              </w:rPr>
              <w:t>××</w:t>
            </w:r>
            <w:r w:rsidRPr="00C531A3">
              <w:rPr>
                <w:rFonts w:ascii="Times New Roman" w:eastAsia="仿宋_GB2312" w:hAnsi="Times New Roman"/>
                <w:sz w:val="24"/>
                <w:szCs w:val="24"/>
              </w:rPr>
              <w:t>卷</w:t>
            </w:r>
            <w:r w:rsidRPr="00C531A3">
              <w:rPr>
                <w:rFonts w:ascii="Times New Roman" w:eastAsia="仿宋_GB2312" w:hAnsi="Times New Roman"/>
                <w:sz w:val="24"/>
                <w:szCs w:val="24"/>
              </w:rPr>
              <w:t>××</w:t>
            </w:r>
            <w:r w:rsidRPr="00C531A3">
              <w:rPr>
                <w:rFonts w:ascii="Times New Roman" w:eastAsia="仿宋_GB2312" w:hAnsi="Times New Roman"/>
                <w:sz w:val="24"/>
                <w:szCs w:val="24"/>
              </w:rPr>
              <w:t>页）</w:t>
            </w:r>
          </w:p>
        </w:tc>
        <w:tc>
          <w:tcPr>
            <w:tcW w:w="1029" w:type="dxa"/>
            <w:vAlign w:val="center"/>
          </w:tcPr>
          <w:p w14:paraId="55EC3ED1" w14:textId="77777777" w:rsidR="00A2571F" w:rsidRPr="00C531A3" w:rsidRDefault="00A2571F" w:rsidP="00C865FE">
            <w:pPr>
              <w:adjustRightInd w:val="0"/>
              <w:snapToGrid w:val="0"/>
              <w:jc w:val="center"/>
              <w:rPr>
                <w:rFonts w:ascii="Times New Roman" w:eastAsia="仿宋_GB2312" w:hAnsi="Times New Roman"/>
                <w:sz w:val="24"/>
                <w:szCs w:val="24"/>
              </w:rPr>
            </w:pPr>
            <w:r w:rsidRPr="00C531A3">
              <w:rPr>
                <w:rFonts w:ascii="Times New Roman" w:eastAsia="仿宋_GB2312" w:hAnsi="Times New Roman"/>
                <w:spacing w:val="-20"/>
                <w:sz w:val="24"/>
                <w:szCs w:val="24"/>
              </w:rPr>
              <w:t>发表时间（年月日）</w:t>
            </w:r>
          </w:p>
        </w:tc>
        <w:tc>
          <w:tcPr>
            <w:tcW w:w="1037" w:type="dxa"/>
            <w:vAlign w:val="center"/>
          </w:tcPr>
          <w:p w14:paraId="6332CDB6" w14:textId="77777777" w:rsidR="00A2571F" w:rsidRPr="00C531A3" w:rsidRDefault="00A2571F" w:rsidP="00C865FE">
            <w:pPr>
              <w:adjustRightInd w:val="0"/>
              <w:snapToGrid w:val="0"/>
              <w:jc w:val="center"/>
              <w:rPr>
                <w:rFonts w:ascii="Times New Roman" w:eastAsia="仿宋_GB2312" w:hAnsi="Times New Roman"/>
                <w:sz w:val="24"/>
                <w:szCs w:val="24"/>
              </w:rPr>
            </w:pPr>
            <w:r w:rsidRPr="00C531A3">
              <w:rPr>
                <w:rFonts w:ascii="Times New Roman" w:eastAsia="仿宋_GB2312" w:hAnsi="Times New Roman"/>
                <w:spacing w:val="-20"/>
                <w:sz w:val="24"/>
                <w:szCs w:val="24"/>
              </w:rPr>
              <w:t>通讯作者</w:t>
            </w:r>
          </w:p>
        </w:tc>
        <w:tc>
          <w:tcPr>
            <w:tcW w:w="992" w:type="dxa"/>
            <w:vAlign w:val="center"/>
          </w:tcPr>
          <w:p w14:paraId="2F0AADA3" w14:textId="77777777" w:rsidR="00A2571F" w:rsidRPr="00C531A3" w:rsidRDefault="00A2571F" w:rsidP="00C865FE">
            <w:pPr>
              <w:adjustRightInd w:val="0"/>
              <w:snapToGrid w:val="0"/>
              <w:jc w:val="center"/>
              <w:rPr>
                <w:rFonts w:ascii="Times New Roman" w:eastAsia="仿宋_GB2312" w:hAnsi="Times New Roman"/>
                <w:sz w:val="24"/>
                <w:szCs w:val="24"/>
              </w:rPr>
            </w:pPr>
            <w:r w:rsidRPr="00C531A3">
              <w:rPr>
                <w:rFonts w:ascii="Times New Roman" w:eastAsia="仿宋_GB2312" w:hAnsi="Times New Roman"/>
                <w:spacing w:val="-20"/>
                <w:sz w:val="24"/>
                <w:szCs w:val="24"/>
              </w:rPr>
              <w:t>第一作者</w:t>
            </w:r>
          </w:p>
        </w:tc>
        <w:tc>
          <w:tcPr>
            <w:tcW w:w="698" w:type="dxa"/>
            <w:vAlign w:val="center"/>
          </w:tcPr>
          <w:p w14:paraId="47B41CFB" w14:textId="77777777" w:rsidR="00A2571F" w:rsidRPr="00C531A3" w:rsidRDefault="00A2571F" w:rsidP="00C865FE">
            <w:pPr>
              <w:adjustRightInd w:val="0"/>
              <w:snapToGrid w:val="0"/>
              <w:jc w:val="center"/>
              <w:rPr>
                <w:rFonts w:ascii="Times New Roman" w:eastAsia="仿宋_GB2312" w:hAnsi="Times New Roman"/>
                <w:sz w:val="24"/>
                <w:szCs w:val="24"/>
              </w:rPr>
            </w:pPr>
            <w:proofErr w:type="gramStart"/>
            <w:r w:rsidRPr="00C531A3">
              <w:rPr>
                <w:rFonts w:ascii="Times New Roman" w:eastAsia="仿宋_GB2312" w:hAnsi="Times New Roman"/>
                <w:sz w:val="24"/>
                <w:szCs w:val="24"/>
              </w:rPr>
              <w:t>他引总次数</w:t>
            </w:r>
            <w:proofErr w:type="gramEnd"/>
          </w:p>
        </w:tc>
        <w:tc>
          <w:tcPr>
            <w:tcW w:w="805" w:type="dxa"/>
            <w:vAlign w:val="center"/>
          </w:tcPr>
          <w:p w14:paraId="63C8B00F" w14:textId="77777777" w:rsidR="00A2571F" w:rsidRPr="00C531A3" w:rsidRDefault="00A2571F" w:rsidP="00C865FE">
            <w:pPr>
              <w:adjustRightInd w:val="0"/>
              <w:snapToGrid w:val="0"/>
              <w:jc w:val="center"/>
              <w:rPr>
                <w:rFonts w:ascii="Times New Roman" w:eastAsia="仿宋_GB2312" w:hAnsi="Times New Roman"/>
                <w:sz w:val="24"/>
                <w:szCs w:val="24"/>
              </w:rPr>
            </w:pPr>
            <w:r w:rsidRPr="00C531A3">
              <w:rPr>
                <w:rFonts w:ascii="Times New Roman" w:eastAsia="仿宋_GB2312" w:hAnsi="Times New Roman"/>
                <w:sz w:val="24"/>
                <w:szCs w:val="24"/>
              </w:rPr>
              <w:t>检索数据库</w:t>
            </w:r>
          </w:p>
        </w:tc>
        <w:tc>
          <w:tcPr>
            <w:tcW w:w="1459" w:type="dxa"/>
            <w:vAlign w:val="center"/>
          </w:tcPr>
          <w:p w14:paraId="2517185A" w14:textId="77777777" w:rsidR="00A2571F" w:rsidRPr="00C531A3" w:rsidRDefault="00A2571F" w:rsidP="00C865FE">
            <w:pPr>
              <w:adjustRightInd w:val="0"/>
              <w:snapToGrid w:val="0"/>
              <w:jc w:val="center"/>
              <w:rPr>
                <w:rFonts w:ascii="Times New Roman" w:eastAsia="仿宋_GB2312" w:hAnsi="Times New Roman"/>
                <w:sz w:val="24"/>
                <w:szCs w:val="24"/>
              </w:rPr>
            </w:pPr>
            <w:r w:rsidRPr="00C531A3">
              <w:rPr>
                <w:rFonts w:ascii="Times New Roman" w:eastAsia="仿宋_GB2312" w:hAnsi="Times New Roman"/>
                <w:sz w:val="24"/>
                <w:szCs w:val="24"/>
              </w:rPr>
              <w:t>第一署名单位是否</w:t>
            </w:r>
            <w:r w:rsidRPr="00C531A3">
              <w:rPr>
                <w:rFonts w:ascii="Times New Roman" w:eastAsia="仿宋_GB2312" w:hAnsi="Times New Roman" w:hint="eastAsia"/>
                <w:sz w:val="24"/>
                <w:szCs w:val="24"/>
              </w:rPr>
              <w:t>在赣</w:t>
            </w:r>
            <w:r w:rsidRPr="00C531A3">
              <w:rPr>
                <w:rFonts w:ascii="Times New Roman" w:eastAsia="仿宋_GB2312" w:hAnsi="Times New Roman"/>
                <w:sz w:val="24"/>
                <w:szCs w:val="24"/>
              </w:rPr>
              <w:t>单位</w:t>
            </w:r>
          </w:p>
        </w:tc>
      </w:tr>
      <w:tr w:rsidR="00A2571F" w:rsidRPr="00C531A3" w14:paraId="002840F5" w14:textId="77777777" w:rsidTr="00C865FE">
        <w:trPr>
          <w:trHeight w:val="888"/>
        </w:trPr>
        <w:tc>
          <w:tcPr>
            <w:tcW w:w="655" w:type="dxa"/>
            <w:vAlign w:val="center"/>
          </w:tcPr>
          <w:p w14:paraId="6C459DFF"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1</w:t>
            </w:r>
          </w:p>
        </w:tc>
        <w:tc>
          <w:tcPr>
            <w:tcW w:w="1545" w:type="dxa"/>
            <w:vAlign w:val="center"/>
          </w:tcPr>
          <w:p w14:paraId="45CB32CE" w14:textId="77777777" w:rsidR="00A2571F" w:rsidRPr="00C531A3" w:rsidRDefault="00A2571F" w:rsidP="0034058A">
            <w:pPr>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Formation and reduction of 3-monochloropropane-1,2-diol esters in peanut oil during physical refining/Food Chemistry</w:t>
            </w:r>
          </w:p>
        </w:tc>
        <w:tc>
          <w:tcPr>
            <w:tcW w:w="1244" w:type="dxa"/>
            <w:vAlign w:val="center"/>
          </w:tcPr>
          <w:p w14:paraId="1F68DA49" w14:textId="77777777" w:rsidR="00A2571F" w:rsidRPr="00C531A3" w:rsidRDefault="00A2571F" w:rsidP="00C865FE">
            <w:pPr>
              <w:widowControl/>
              <w:jc w:val="center"/>
              <w:rPr>
                <w:rFonts w:ascii="Times New Roman" w:eastAsia="宋体" w:hAnsi="Times New Roman" w:cs="Times New Roman"/>
                <w:color w:val="222222"/>
                <w:kern w:val="0"/>
                <w:sz w:val="24"/>
                <w:szCs w:val="24"/>
              </w:rPr>
            </w:pPr>
            <w:r w:rsidRPr="00C531A3">
              <w:rPr>
                <w:rFonts w:ascii="Times New Roman" w:eastAsia="宋体" w:hAnsi="Times New Roman" w:cs="Times New Roman"/>
                <w:color w:val="222222"/>
                <w:sz w:val="24"/>
                <w:szCs w:val="24"/>
              </w:rPr>
              <w:t>2016</w:t>
            </w:r>
            <w:r w:rsidRPr="00C531A3">
              <w:rPr>
                <w:rFonts w:ascii="Times New Roman" w:eastAsia="宋体" w:hAnsi="Times New Roman" w:cs="Times New Roman"/>
                <w:color w:val="222222"/>
                <w:sz w:val="24"/>
                <w:szCs w:val="24"/>
              </w:rPr>
              <w:t>年第</w:t>
            </w:r>
            <w:r w:rsidRPr="00C531A3">
              <w:rPr>
                <w:rFonts w:ascii="Times New Roman" w:eastAsia="宋体" w:hAnsi="Times New Roman" w:cs="Times New Roman"/>
                <w:color w:val="222222"/>
                <w:sz w:val="24"/>
                <w:szCs w:val="24"/>
              </w:rPr>
              <w:t>199</w:t>
            </w:r>
            <w:r w:rsidRPr="00C531A3">
              <w:rPr>
                <w:rFonts w:ascii="Times New Roman" w:eastAsia="宋体" w:hAnsi="Times New Roman" w:cs="Times New Roman"/>
                <w:color w:val="222222"/>
                <w:sz w:val="24"/>
                <w:szCs w:val="24"/>
              </w:rPr>
              <w:t>期第</w:t>
            </w:r>
            <w:r w:rsidRPr="00C531A3">
              <w:rPr>
                <w:rFonts w:ascii="Times New Roman" w:eastAsia="宋体" w:hAnsi="Times New Roman" w:cs="Times New Roman"/>
                <w:color w:val="222222"/>
                <w:sz w:val="24"/>
                <w:szCs w:val="24"/>
              </w:rPr>
              <w:t>604-611</w:t>
            </w:r>
            <w:r w:rsidRPr="00C531A3">
              <w:rPr>
                <w:rFonts w:ascii="Times New Roman" w:eastAsia="宋体" w:hAnsi="Times New Roman" w:cs="Times New Roman"/>
                <w:color w:val="222222"/>
                <w:sz w:val="24"/>
                <w:szCs w:val="24"/>
              </w:rPr>
              <w:t>页</w:t>
            </w:r>
          </w:p>
        </w:tc>
        <w:tc>
          <w:tcPr>
            <w:tcW w:w="1029" w:type="dxa"/>
            <w:vAlign w:val="center"/>
          </w:tcPr>
          <w:p w14:paraId="148AE702"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2016/05/15</w:t>
            </w:r>
          </w:p>
        </w:tc>
        <w:tc>
          <w:tcPr>
            <w:tcW w:w="1037" w:type="dxa"/>
            <w:vAlign w:val="center"/>
          </w:tcPr>
          <w:p w14:paraId="2FCCEBF4"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谢明勇</w:t>
            </w:r>
          </w:p>
        </w:tc>
        <w:tc>
          <w:tcPr>
            <w:tcW w:w="992" w:type="dxa"/>
            <w:vAlign w:val="center"/>
          </w:tcPr>
          <w:p w14:paraId="6384BA44"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李昌</w:t>
            </w:r>
          </w:p>
        </w:tc>
        <w:tc>
          <w:tcPr>
            <w:tcW w:w="698" w:type="dxa"/>
            <w:vAlign w:val="center"/>
          </w:tcPr>
          <w:p w14:paraId="75EABF9B"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26</w:t>
            </w:r>
          </w:p>
        </w:tc>
        <w:tc>
          <w:tcPr>
            <w:tcW w:w="805" w:type="dxa"/>
            <w:vAlign w:val="center"/>
          </w:tcPr>
          <w:p w14:paraId="49C595A5"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web of science</w:t>
            </w:r>
          </w:p>
        </w:tc>
        <w:tc>
          <w:tcPr>
            <w:tcW w:w="1459" w:type="dxa"/>
            <w:vAlign w:val="center"/>
          </w:tcPr>
          <w:p w14:paraId="3C0AA9FE"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是</w:t>
            </w:r>
          </w:p>
        </w:tc>
      </w:tr>
      <w:tr w:rsidR="00A2571F" w:rsidRPr="00C531A3" w14:paraId="3839EEC3" w14:textId="77777777" w:rsidTr="00C865FE">
        <w:trPr>
          <w:trHeight w:val="888"/>
        </w:trPr>
        <w:tc>
          <w:tcPr>
            <w:tcW w:w="655" w:type="dxa"/>
            <w:vAlign w:val="center"/>
          </w:tcPr>
          <w:p w14:paraId="235095A7"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2</w:t>
            </w:r>
          </w:p>
        </w:tc>
        <w:tc>
          <w:tcPr>
            <w:tcW w:w="1545" w:type="dxa"/>
            <w:vAlign w:val="center"/>
          </w:tcPr>
          <w:p w14:paraId="6589E64F" w14:textId="77777777" w:rsidR="00A2571F" w:rsidRPr="00C531A3" w:rsidRDefault="00A2571F" w:rsidP="0034058A">
            <w:pPr>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 xml:space="preserve">Influence of different cooking methods on the nutritional and potentially </w:t>
            </w:r>
            <w:r w:rsidRPr="00C531A3">
              <w:rPr>
                <w:rFonts w:ascii="Times New Roman" w:eastAsia="宋体" w:hAnsi="Times New Roman" w:cs="Times New Roman"/>
                <w:color w:val="000000"/>
                <w:sz w:val="24"/>
                <w:szCs w:val="24"/>
              </w:rPr>
              <w:lastRenderedPageBreak/>
              <w:t>harmful components of peanuts/Food chemistry</w:t>
            </w:r>
          </w:p>
        </w:tc>
        <w:tc>
          <w:tcPr>
            <w:tcW w:w="1244" w:type="dxa"/>
            <w:vAlign w:val="center"/>
          </w:tcPr>
          <w:p w14:paraId="7655473A"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lastRenderedPageBreak/>
              <w:t>2020</w:t>
            </w:r>
            <w:r w:rsidRPr="00C531A3">
              <w:rPr>
                <w:rFonts w:ascii="Times New Roman" w:eastAsia="宋体" w:hAnsi="Times New Roman" w:cs="Times New Roman"/>
                <w:sz w:val="24"/>
                <w:szCs w:val="24"/>
              </w:rPr>
              <w:t>年第</w:t>
            </w:r>
            <w:r w:rsidRPr="00C531A3">
              <w:rPr>
                <w:rFonts w:ascii="Times New Roman" w:eastAsia="宋体" w:hAnsi="Times New Roman" w:cs="Times New Roman"/>
                <w:sz w:val="24"/>
                <w:szCs w:val="24"/>
              </w:rPr>
              <w:t>316</w:t>
            </w:r>
            <w:r w:rsidRPr="00C531A3">
              <w:rPr>
                <w:rFonts w:ascii="Times New Roman" w:eastAsia="宋体" w:hAnsi="Times New Roman" w:cs="Times New Roman"/>
                <w:sz w:val="24"/>
                <w:szCs w:val="24"/>
              </w:rPr>
              <w:t>期第</w:t>
            </w:r>
            <w:r w:rsidRPr="00C531A3">
              <w:rPr>
                <w:rFonts w:ascii="Times New Roman" w:eastAsia="宋体" w:hAnsi="Times New Roman" w:cs="Times New Roman"/>
                <w:sz w:val="24"/>
                <w:szCs w:val="24"/>
              </w:rPr>
              <w:t>1262-1269</w:t>
            </w:r>
            <w:r w:rsidRPr="00C531A3">
              <w:rPr>
                <w:rFonts w:ascii="Times New Roman" w:eastAsia="宋体" w:hAnsi="Times New Roman" w:cs="Times New Roman"/>
                <w:sz w:val="24"/>
                <w:szCs w:val="24"/>
              </w:rPr>
              <w:t>页</w:t>
            </w:r>
          </w:p>
        </w:tc>
        <w:tc>
          <w:tcPr>
            <w:tcW w:w="1029" w:type="dxa"/>
            <w:vAlign w:val="center"/>
          </w:tcPr>
          <w:p w14:paraId="409A76CE"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2020/06/30</w:t>
            </w:r>
          </w:p>
        </w:tc>
        <w:tc>
          <w:tcPr>
            <w:tcW w:w="1037" w:type="dxa"/>
            <w:vAlign w:val="center"/>
          </w:tcPr>
          <w:p w14:paraId="00CC84B2"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陈奕</w:t>
            </w:r>
          </w:p>
        </w:tc>
        <w:tc>
          <w:tcPr>
            <w:tcW w:w="992" w:type="dxa"/>
            <w:vAlign w:val="center"/>
          </w:tcPr>
          <w:p w14:paraId="410B5B8F"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郭聪</w:t>
            </w:r>
          </w:p>
        </w:tc>
        <w:tc>
          <w:tcPr>
            <w:tcW w:w="698" w:type="dxa"/>
            <w:vAlign w:val="center"/>
          </w:tcPr>
          <w:p w14:paraId="6BC44DF2"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31</w:t>
            </w:r>
          </w:p>
        </w:tc>
        <w:tc>
          <w:tcPr>
            <w:tcW w:w="805" w:type="dxa"/>
            <w:vAlign w:val="center"/>
          </w:tcPr>
          <w:p w14:paraId="64EF2FC7"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web of science</w:t>
            </w:r>
          </w:p>
        </w:tc>
        <w:tc>
          <w:tcPr>
            <w:tcW w:w="1459" w:type="dxa"/>
            <w:vAlign w:val="center"/>
          </w:tcPr>
          <w:p w14:paraId="4708D0AA"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是</w:t>
            </w:r>
          </w:p>
        </w:tc>
      </w:tr>
      <w:tr w:rsidR="00A2571F" w:rsidRPr="00C531A3" w14:paraId="206D1766" w14:textId="77777777" w:rsidTr="00C865FE">
        <w:trPr>
          <w:trHeight w:val="888"/>
        </w:trPr>
        <w:tc>
          <w:tcPr>
            <w:tcW w:w="655" w:type="dxa"/>
            <w:vAlign w:val="center"/>
          </w:tcPr>
          <w:p w14:paraId="218982FD"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3</w:t>
            </w:r>
          </w:p>
        </w:tc>
        <w:tc>
          <w:tcPr>
            <w:tcW w:w="1545" w:type="dxa"/>
            <w:vAlign w:val="center"/>
          </w:tcPr>
          <w:p w14:paraId="3372D6B6" w14:textId="77777777" w:rsidR="00A2571F" w:rsidRPr="00C531A3" w:rsidRDefault="00A2571F" w:rsidP="0034058A">
            <w:pPr>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pH and lipid unsaturation impact the formation of acrylamide and 5-hydroxymethylfurfural in model system at frying temperature/ Food Research International</w:t>
            </w:r>
          </w:p>
        </w:tc>
        <w:tc>
          <w:tcPr>
            <w:tcW w:w="1244" w:type="dxa"/>
            <w:vAlign w:val="center"/>
          </w:tcPr>
          <w:p w14:paraId="57A3E3CD"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2020</w:t>
            </w:r>
            <w:r w:rsidRPr="00C531A3">
              <w:rPr>
                <w:rFonts w:ascii="Times New Roman" w:eastAsia="宋体" w:hAnsi="Times New Roman" w:cs="Times New Roman"/>
                <w:sz w:val="24"/>
                <w:szCs w:val="24"/>
              </w:rPr>
              <w:t>年第</w:t>
            </w:r>
            <w:r w:rsidRPr="00C531A3">
              <w:rPr>
                <w:rFonts w:ascii="Times New Roman" w:eastAsia="宋体" w:hAnsi="Times New Roman" w:cs="Times New Roman"/>
                <w:sz w:val="24"/>
                <w:szCs w:val="24"/>
              </w:rPr>
              <w:t>123</w:t>
            </w:r>
            <w:r w:rsidRPr="00C531A3">
              <w:rPr>
                <w:rFonts w:ascii="Times New Roman" w:eastAsia="宋体" w:hAnsi="Times New Roman" w:cs="Times New Roman"/>
                <w:sz w:val="24"/>
                <w:szCs w:val="24"/>
              </w:rPr>
              <w:t>期第</w:t>
            </w:r>
            <w:r w:rsidRPr="00C531A3">
              <w:rPr>
                <w:rFonts w:ascii="Times New Roman" w:eastAsia="宋体" w:hAnsi="Times New Roman" w:cs="Times New Roman"/>
                <w:sz w:val="24"/>
                <w:szCs w:val="24"/>
              </w:rPr>
              <w:t>403-413</w:t>
            </w:r>
            <w:r w:rsidRPr="00C531A3">
              <w:rPr>
                <w:rFonts w:ascii="Times New Roman" w:eastAsia="宋体" w:hAnsi="Times New Roman" w:cs="Times New Roman"/>
                <w:sz w:val="24"/>
                <w:szCs w:val="24"/>
              </w:rPr>
              <w:t>页</w:t>
            </w:r>
          </w:p>
        </w:tc>
        <w:tc>
          <w:tcPr>
            <w:tcW w:w="1029" w:type="dxa"/>
            <w:vAlign w:val="center"/>
          </w:tcPr>
          <w:p w14:paraId="45670797"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2020/09/02</w:t>
            </w:r>
          </w:p>
        </w:tc>
        <w:tc>
          <w:tcPr>
            <w:tcW w:w="1037" w:type="dxa"/>
            <w:vAlign w:val="center"/>
          </w:tcPr>
          <w:p w14:paraId="1C9AF6B6"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谢明勇；申明月</w:t>
            </w:r>
          </w:p>
        </w:tc>
        <w:tc>
          <w:tcPr>
            <w:tcW w:w="992" w:type="dxa"/>
            <w:vAlign w:val="center"/>
          </w:tcPr>
          <w:p w14:paraId="7FF76933"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王玉婷</w:t>
            </w:r>
          </w:p>
        </w:tc>
        <w:tc>
          <w:tcPr>
            <w:tcW w:w="698" w:type="dxa"/>
            <w:vAlign w:val="center"/>
          </w:tcPr>
          <w:p w14:paraId="518BB580"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21</w:t>
            </w:r>
          </w:p>
        </w:tc>
        <w:tc>
          <w:tcPr>
            <w:tcW w:w="805" w:type="dxa"/>
            <w:vAlign w:val="center"/>
          </w:tcPr>
          <w:p w14:paraId="77BEBF98"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web of science</w:t>
            </w:r>
          </w:p>
        </w:tc>
        <w:tc>
          <w:tcPr>
            <w:tcW w:w="1459" w:type="dxa"/>
            <w:vAlign w:val="center"/>
          </w:tcPr>
          <w:p w14:paraId="6BC93116"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是</w:t>
            </w:r>
          </w:p>
        </w:tc>
      </w:tr>
      <w:tr w:rsidR="00A2571F" w:rsidRPr="00C531A3" w14:paraId="63088AAC" w14:textId="77777777" w:rsidTr="00C865FE">
        <w:trPr>
          <w:trHeight w:val="888"/>
        </w:trPr>
        <w:tc>
          <w:tcPr>
            <w:tcW w:w="655" w:type="dxa"/>
            <w:vAlign w:val="center"/>
          </w:tcPr>
          <w:p w14:paraId="14276805"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4</w:t>
            </w:r>
          </w:p>
        </w:tc>
        <w:tc>
          <w:tcPr>
            <w:tcW w:w="1545" w:type="dxa"/>
            <w:vAlign w:val="center"/>
          </w:tcPr>
          <w:p w14:paraId="46CE31A0" w14:textId="77777777" w:rsidR="00A2571F" w:rsidRPr="00C531A3" w:rsidRDefault="00A2571F" w:rsidP="0034058A">
            <w:pPr>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Comparison of Furans Formation and Volatile Aldehydes Profiles of Four Different Vegetable Oils During Thermal Oxidation/Journal of Food Science</w:t>
            </w:r>
          </w:p>
        </w:tc>
        <w:tc>
          <w:tcPr>
            <w:tcW w:w="1244" w:type="dxa"/>
            <w:vAlign w:val="center"/>
          </w:tcPr>
          <w:p w14:paraId="6F52AE99"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2019</w:t>
            </w:r>
            <w:r w:rsidRPr="00C531A3">
              <w:rPr>
                <w:rFonts w:ascii="Times New Roman" w:eastAsia="宋体" w:hAnsi="Times New Roman" w:cs="Times New Roman"/>
                <w:sz w:val="24"/>
                <w:szCs w:val="24"/>
              </w:rPr>
              <w:t>年第</w:t>
            </w:r>
            <w:r w:rsidRPr="00C531A3">
              <w:rPr>
                <w:rFonts w:ascii="Times New Roman" w:eastAsia="宋体" w:hAnsi="Times New Roman" w:cs="Times New Roman"/>
                <w:sz w:val="24"/>
                <w:szCs w:val="24"/>
              </w:rPr>
              <w:t>84(7)</w:t>
            </w:r>
            <w:r w:rsidRPr="00C531A3">
              <w:rPr>
                <w:rFonts w:ascii="Times New Roman" w:eastAsia="宋体" w:hAnsi="Times New Roman" w:cs="Times New Roman"/>
                <w:sz w:val="24"/>
                <w:szCs w:val="24"/>
              </w:rPr>
              <w:t>期第</w:t>
            </w:r>
            <w:r w:rsidRPr="00C531A3">
              <w:rPr>
                <w:rFonts w:ascii="Times New Roman" w:eastAsia="宋体" w:hAnsi="Times New Roman" w:cs="Times New Roman"/>
                <w:sz w:val="24"/>
                <w:szCs w:val="24"/>
              </w:rPr>
              <w:t xml:space="preserve"> 1966-1978</w:t>
            </w:r>
            <w:r w:rsidRPr="00C531A3">
              <w:rPr>
                <w:rFonts w:ascii="Times New Roman" w:eastAsia="宋体" w:hAnsi="Times New Roman" w:cs="Times New Roman"/>
                <w:sz w:val="24"/>
                <w:szCs w:val="24"/>
              </w:rPr>
              <w:t>页</w:t>
            </w:r>
          </w:p>
        </w:tc>
        <w:tc>
          <w:tcPr>
            <w:tcW w:w="1029" w:type="dxa"/>
            <w:vAlign w:val="center"/>
          </w:tcPr>
          <w:p w14:paraId="52011DDD"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2019/06/17</w:t>
            </w:r>
          </w:p>
        </w:tc>
        <w:tc>
          <w:tcPr>
            <w:tcW w:w="1037" w:type="dxa"/>
            <w:vAlign w:val="center"/>
          </w:tcPr>
          <w:p w14:paraId="0FE391E9"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陈奕</w:t>
            </w:r>
          </w:p>
        </w:tc>
        <w:tc>
          <w:tcPr>
            <w:tcW w:w="992" w:type="dxa"/>
            <w:vAlign w:val="center"/>
          </w:tcPr>
          <w:p w14:paraId="28615D54" w14:textId="77777777" w:rsidR="00A2571F" w:rsidRPr="00C531A3" w:rsidRDefault="00A2571F" w:rsidP="00C865FE">
            <w:pPr>
              <w:spacing w:line="360" w:lineRule="auto"/>
              <w:jc w:val="center"/>
              <w:rPr>
                <w:rFonts w:ascii="Times New Roman" w:eastAsia="宋体" w:hAnsi="Times New Roman" w:cs="Times New Roman"/>
                <w:sz w:val="24"/>
                <w:szCs w:val="24"/>
              </w:rPr>
            </w:pPr>
            <w:proofErr w:type="gramStart"/>
            <w:r w:rsidRPr="00C531A3">
              <w:rPr>
                <w:rFonts w:ascii="Times New Roman" w:eastAsia="宋体" w:hAnsi="Times New Roman" w:cs="Times New Roman"/>
                <w:color w:val="000000"/>
                <w:sz w:val="24"/>
                <w:szCs w:val="24"/>
              </w:rPr>
              <w:t>王洋玲</w:t>
            </w:r>
            <w:proofErr w:type="gramEnd"/>
          </w:p>
        </w:tc>
        <w:tc>
          <w:tcPr>
            <w:tcW w:w="698" w:type="dxa"/>
            <w:vAlign w:val="center"/>
          </w:tcPr>
          <w:p w14:paraId="3A463682"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26</w:t>
            </w:r>
          </w:p>
        </w:tc>
        <w:tc>
          <w:tcPr>
            <w:tcW w:w="805" w:type="dxa"/>
            <w:vAlign w:val="center"/>
          </w:tcPr>
          <w:p w14:paraId="32A5EEA5"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web of science</w:t>
            </w:r>
          </w:p>
        </w:tc>
        <w:tc>
          <w:tcPr>
            <w:tcW w:w="1459" w:type="dxa"/>
            <w:vAlign w:val="center"/>
          </w:tcPr>
          <w:p w14:paraId="22C10C7B"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是</w:t>
            </w:r>
          </w:p>
        </w:tc>
      </w:tr>
      <w:tr w:rsidR="00A2571F" w:rsidRPr="00C531A3" w14:paraId="65838A7D" w14:textId="77777777" w:rsidTr="00C865FE">
        <w:trPr>
          <w:trHeight w:val="888"/>
        </w:trPr>
        <w:tc>
          <w:tcPr>
            <w:tcW w:w="655" w:type="dxa"/>
            <w:vAlign w:val="center"/>
          </w:tcPr>
          <w:p w14:paraId="59BCC6F8"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5</w:t>
            </w:r>
          </w:p>
        </w:tc>
        <w:tc>
          <w:tcPr>
            <w:tcW w:w="1545" w:type="dxa"/>
            <w:vAlign w:val="center"/>
          </w:tcPr>
          <w:p w14:paraId="3A29F3CF" w14:textId="77777777" w:rsidR="00A2571F" w:rsidRPr="00C531A3" w:rsidRDefault="00A2571F" w:rsidP="0034058A">
            <w:pPr>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 xml:space="preserve">Antioxidants Inhibit Formation of 3-Monochloropropane-1, 2-diol Esters in Model Reactions/Journal of Agricultural </w:t>
            </w:r>
            <w:r w:rsidRPr="00C531A3">
              <w:rPr>
                <w:rFonts w:ascii="Times New Roman" w:eastAsia="宋体" w:hAnsi="Times New Roman" w:cs="Times New Roman"/>
                <w:color w:val="000000"/>
                <w:sz w:val="24"/>
                <w:szCs w:val="24"/>
              </w:rPr>
              <w:lastRenderedPageBreak/>
              <w:t>and Food Chemistry</w:t>
            </w:r>
          </w:p>
        </w:tc>
        <w:tc>
          <w:tcPr>
            <w:tcW w:w="1244" w:type="dxa"/>
            <w:vAlign w:val="center"/>
          </w:tcPr>
          <w:p w14:paraId="767B0C43"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lastRenderedPageBreak/>
              <w:t>2015</w:t>
            </w:r>
            <w:r w:rsidRPr="00C531A3">
              <w:rPr>
                <w:rFonts w:ascii="Times New Roman" w:eastAsia="宋体" w:hAnsi="Times New Roman" w:cs="Times New Roman"/>
                <w:sz w:val="24"/>
                <w:szCs w:val="24"/>
              </w:rPr>
              <w:t>年第</w:t>
            </w:r>
            <w:r w:rsidRPr="00C531A3">
              <w:rPr>
                <w:rFonts w:ascii="Times New Roman" w:eastAsia="宋体" w:hAnsi="Times New Roman" w:cs="Times New Roman"/>
                <w:sz w:val="24"/>
                <w:szCs w:val="24"/>
              </w:rPr>
              <w:t>63(44)</w:t>
            </w:r>
            <w:r w:rsidRPr="00C531A3">
              <w:rPr>
                <w:rFonts w:ascii="Times New Roman" w:eastAsia="宋体" w:hAnsi="Times New Roman" w:cs="Times New Roman"/>
                <w:sz w:val="24"/>
                <w:szCs w:val="24"/>
              </w:rPr>
              <w:t>期第</w:t>
            </w:r>
            <w:r w:rsidRPr="00C531A3">
              <w:rPr>
                <w:rFonts w:ascii="Times New Roman" w:eastAsia="宋体" w:hAnsi="Times New Roman" w:cs="Times New Roman"/>
                <w:sz w:val="24"/>
                <w:szCs w:val="24"/>
              </w:rPr>
              <w:t>9850-9854</w:t>
            </w:r>
            <w:r w:rsidRPr="00C531A3">
              <w:rPr>
                <w:rFonts w:ascii="Times New Roman" w:eastAsia="宋体" w:hAnsi="Times New Roman" w:cs="Times New Roman"/>
                <w:sz w:val="24"/>
                <w:szCs w:val="24"/>
              </w:rPr>
              <w:t>页</w:t>
            </w:r>
          </w:p>
        </w:tc>
        <w:tc>
          <w:tcPr>
            <w:tcW w:w="1029" w:type="dxa"/>
            <w:vAlign w:val="center"/>
          </w:tcPr>
          <w:p w14:paraId="69924BCA"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2015/10/18</w:t>
            </w:r>
          </w:p>
        </w:tc>
        <w:tc>
          <w:tcPr>
            <w:tcW w:w="1037" w:type="dxa"/>
            <w:vAlign w:val="center"/>
          </w:tcPr>
          <w:p w14:paraId="2C72827D"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谢明勇</w:t>
            </w:r>
          </w:p>
        </w:tc>
        <w:tc>
          <w:tcPr>
            <w:tcW w:w="992" w:type="dxa"/>
            <w:vAlign w:val="center"/>
          </w:tcPr>
          <w:p w14:paraId="4004C3C9"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李昌</w:t>
            </w:r>
          </w:p>
        </w:tc>
        <w:tc>
          <w:tcPr>
            <w:tcW w:w="698" w:type="dxa"/>
            <w:vAlign w:val="center"/>
          </w:tcPr>
          <w:p w14:paraId="11D7CFB6"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19</w:t>
            </w:r>
          </w:p>
        </w:tc>
        <w:tc>
          <w:tcPr>
            <w:tcW w:w="805" w:type="dxa"/>
            <w:vAlign w:val="center"/>
          </w:tcPr>
          <w:p w14:paraId="1F483CDB"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color w:val="000000"/>
                <w:sz w:val="24"/>
                <w:szCs w:val="24"/>
              </w:rPr>
              <w:t>web of science</w:t>
            </w:r>
          </w:p>
        </w:tc>
        <w:tc>
          <w:tcPr>
            <w:tcW w:w="1459" w:type="dxa"/>
            <w:vAlign w:val="center"/>
          </w:tcPr>
          <w:p w14:paraId="315358D4" w14:textId="77777777" w:rsidR="00A2571F" w:rsidRPr="00C531A3" w:rsidRDefault="00A2571F" w:rsidP="00C865FE">
            <w:pPr>
              <w:spacing w:line="360" w:lineRule="auto"/>
              <w:jc w:val="center"/>
              <w:rPr>
                <w:rFonts w:ascii="Times New Roman" w:eastAsia="宋体" w:hAnsi="Times New Roman" w:cs="Times New Roman"/>
                <w:sz w:val="24"/>
                <w:szCs w:val="24"/>
              </w:rPr>
            </w:pPr>
            <w:r w:rsidRPr="00C531A3">
              <w:rPr>
                <w:rFonts w:ascii="Times New Roman" w:eastAsia="宋体" w:hAnsi="Times New Roman" w:cs="Times New Roman"/>
                <w:sz w:val="24"/>
                <w:szCs w:val="24"/>
              </w:rPr>
              <w:t>是</w:t>
            </w:r>
          </w:p>
        </w:tc>
      </w:tr>
    </w:tbl>
    <w:p w14:paraId="53505FF1" w14:textId="77777777" w:rsidR="00A2571F" w:rsidRPr="00A2571F" w:rsidRDefault="00A2571F" w:rsidP="00675270">
      <w:pPr>
        <w:spacing w:beforeLines="50" w:before="156" w:afterLines="50" w:after="156" w:line="360" w:lineRule="auto"/>
        <w:rPr>
          <w:rFonts w:ascii="Times New Roman" w:eastAsia="仿宋_GB2312" w:hAnsi="Times New Roman" w:cs="Times New Roman"/>
          <w:sz w:val="24"/>
          <w:szCs w:val="24"/>
        </w:rPr>
      </w:pPr>
    </w:p>
    <w:p w14:paraId="53AE52D7" w14:textId="52E77C30" w:rsidR="004F096D" w:rsidRDefault="00DD6C3E"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w:t>
      </w:r>
      <w:r w:rsidR="004F096D">
        <w:rPr>
          <w:rFonts w:ascii="仿宋_GB2312" w:eastAsia="仿宋_GB2312" w:hAnsi="宋体" w:hint="eastAsia"/>
          <w:b/>
          <w:bCs/>
          <w:sz w:val="32"/>
          <w:szCs w:val="32"/>
        </w:rPr>
        <w:t>、</w:t>
      </w:r>
      <w:r w:rsidR="00927936">
        <w:rPr>
          <w:rFonts w:ascii="仿宋_GB2312" w:eastAsia="仿宋_GB2312" w:hAnsi="宋体" w:hint="eastAsia"/>
          <w:b/>
          <w:bCs/>
          <w:sz w:val="32"/>
          <w:szCs w:val="32"/>
        </w:rPr>
        <w:t>完成人</w:t>
      </w:r>
    </w:p>
    <w:p w14:paraId="34D932D4" w14:textId="3C17CCCF" w:rsidR="00927936" w:rsidRDefault="00C8208B" w:rsidP="002763E6">
      <w:pPr>
        <w:spacing w:line="560" w:lineRule="exact"/>
        <w:rPr>
          <w:rFonts w:ascii="仿宋_GB2312" w:eastAsia="仿宋_GB2312" w:hAnsi="宋体" w:hint="eastAsia"/>
          <w:sz w:val="32"/>
          <w:szCs w:val="32"/>
        </w:rPr>
      </w:pPr>
      <w:r>
        <w:rPr>
          <w:rFonts w:ascii="仿宋_GB2312" w:eastAsia="仿宋_GB2312" w:hAnsi="宋体" w:hint="eastAsia"/>
          <w:sz w:val="32"/>
          <w:szCs w:val="32"/>
        </w:rPr>
        <w:t>项目完成人情况及贡献见表2.</w:t>
      </w:r>
    </w:p>
    <w:p w14:paraId="19A3A343" w14:textId="6A881836" w:rsidR="00C8208B" w:rsidRPr="00C8208B" w:rsidRDefault="00C8208B" w:rsidP="00C8208B">
      <w:pPr>
        <w:spacing w:line="560" w:lineRule="exact"/>
        <w:jc w:val="center"/>
        <w:rPr>
          <w:rFonts w:ascii="仿宋_GB2312" w:eastAsia="仿宋_GB2312" w:hAnsi="宋体" w:hint="eastAsia"/>
          <w:sz w:val="28"/>
          <w:szCs w:val="28"/>
        </w:rPr>
      </w:pPr>
      <w:r w:rsidRPr="00C8208B">
        <w:rPr>
          <w:rFonts w:ascii="仿宋_GB2312" w:eastAsia="仿宋_GB2312" w:hAnsi="宋体" w:hint="eastAsia"/>
          <w:sz w:val="28"/>
          <w:szCs w:val="28"/>
        </w:rPr>
        <w:t>表2 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062"/>
        <w:gridCol w:w="1059"/>
        <w:gridCol w:w="3933"/>
      </w:tblGrid>
      <w:tr w:rsidR="0034058A" w14:paraId="6FA30E25" w14:textId="77777777" w:rsidTr="00C865FE">
        <w:trPr>
          <w:trHeight w:val="20"/>
          <w:jc w:val="center"/>
        </w:trPr>
        <w:tc>
          <w:tcPr>
            <w:tcW w:w="503" w:type="dxa"/>
            <w:vAlign w:val="center"/>
          </w:tcPr>
          <w:p w14:paraId="5770B3B0"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排名</w:t>
            </w:r>
          </w:p>
        </w:tc>
        <w:tc>
          <w:tcPr>
            <w:tcW w:w="885" w:type="dxa"/>
            <w:vAlign w:val="center"/>
          </w:tcPr>
          <w:p w14:paraId="19AA5190"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姓名</w:t>
            </w:r>
          </w:p>
        </w:tc>
        <w:tc>
          <w:tcPr>
            <w:tcW w:w="885" w:type="dxa"/>
            <w:vAlign w:val="center"/>
          </w:tcPr>
          <w:p w14:paraId="3607C6FF"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职务</w:t>
            </w:r>
          </w:p>
        </w:tc>
        <w:tc>
          <w:tcPr>
            <w:tcW w:w="885" w:type="dxa"/>
            <w:vAlign w:val="center"/>
          </w:tcPr>
          <w:p w14:paraId="6369FBA0"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职称</w:t>
            </w:r>
          </w:p>
        </w:tc>
        <w:tc>
          <w:tcPr>
            <w:tcW w:w="1062" w:type="dxa"/>
            <w:vAlign w:val="center"/>
          </w:tcPr>
          <w:p w14:paraId="73E724E7"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工作单位</w:t>
            </w:r>
          </w:p>
        </w:tc>
        <w:tc>
          <w:tcPr>
            <w:tcW w:w="1059" w:type="dxa"/>
            <w:vAlign w:val="center"/>
          </w:tcPr>
          <w:p w14:paraId="057FB4D2"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完成单位</w:t>
            </w:r>
          </w:p>
        </w:tc>
        <w:tc>
          <w:tcPr>
            <w:tcW w:w="3933" w:type="dxa"/>
            <w:vAlign w:val="center"/>
          </w:tcPr>
          <w:p w14:paraId="0F489C5B"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对本项目的贡献</w:t>
            </w:r>
          </w:p>
        </w:tc>
      </w:tr>
      <w:tr w:rsidR="0034058A" w:rsidRPr="00A73629" w14:paraId="61A7D767" w14:textId="77777777" w:rsidTr="00C865FE">
        <w:trPr>
          <w:trHeight w:val="20"/>
          <w:jc w:val="center"/>
        </w:trPr>
        <w:tc>
          <w:tcPr>
            <w:tcW w:w="503" w:type="dxa"/>
            <w:vAlign w:val="center"/>
          </w:tcPr>
          <w:p w14:paraId="5D629F65" w14:textId="77777777" w:rsidR="0034058A" w:rsidRPr="00C531A3" w:rsidRDefault="0034058A" w:rsidP="00C865FE">
            <w:pPr>
              <w:spacing w:line="280" w:lineRule="exact"/>
              <w:jc w:val="center"/>
              <w:rPr>
                <w:rFonts w:ascii="Times New Roman" w:eastAsia="仿宋_GB2312" w:hAnsi="Times New Roman" w:cs="Times New Roman"/>
                <w:spacing w:val="-20"/>
                <w:sz w:val="24"/>
                <w:szCs w:val="24"/>
              </w:rPr>
            </w:pPr>
            <w:r w:rsidRPr="00C531A3">
              <w:rPr>
                <w:rFonts w:ascii="Times New Roman" w:eastAsia="仿宋_GB2312" w:hAnsi="Times New Roman" w:cs="Times New Roman"/>
                <w:spacing w:val="-20"/>
                <w:sz w:val="24"/>
                <w:szCs w:val="24"/>
              </w:rPr>
              <w:t>1</w:t>
            </w:r>
          </w:p>
        </w:tc>
        <w:tc>
          <w:tcPr>
            <w:tcW w:w="885" w:type="dxa"/>
            <w:vAlign w:val="center"/>
          </w:tcPr>
          <w:p w14:paraId="2B89CC92" w14:textId="0545E1B9"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hint="eastAsia"/>
                <w:bCs/>
                <w:sz w:val="24"/>
                <w:szCs w:val="24"/>
              </w:rPr>
              <w:t>陈奕</w:t>
            </w:r>
          </w:p>
        </w:tc>
        <w:tc>
          <w:tcPr>
            <w:tcW w:w="885" w:type="dxa"/>
            <w:vAlign w:val="center"/>
          </w:tcPr>
          <w:p w14:paraId="6079BF93" w14:textId="64F11E71"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副院长（主持工作）</w:t>
            </w:r>
          </w:p>
        </w:tc>
        <w:tc>
          <w:tcPr>
            <w:tcW w:w="885" w:type="dxa"/>
            <w:vAlign w:val="center"/>
          </w:tcPr>
          <w:p w14:paraId="39B74FA2"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教授</w:t>
            </w:r>
          </w:p>
        </w:tc>
        <w:tc>
          <w:tcPr>
            <w:tcW w:w="1062" w:type="dxa"/>
            <w:vAlign w:val="center"/>
          </w:tcPr>
          <w:p w14:paraId="4876BC8A"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南昌大学</w:t>
            </w:r>
          </w:p>
        </w:tc>
        <w:tc>
          <w:tcPr>
            <w:tcW w:w="1059" w:type="dxa"/>
            <w:vAlign w:val="center"/>
          </w:tcPr>
          <w:p w14:paraId="0E2BC6F0" w14:textId="77777777"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南昌大学</w:t>
            </w:r>
          </w:p>
        </w:tc>
        <w:tc>
          <w:tcPr>
            <w:tcW w:w="3933" w:type="dxa"/>
            <w:vAlign w:val="center"/>
          </w:tcPr>
          <w:p w14:paraId="407B9FA2" w14:textId="0E587853" w:rsidR="0034058A" w:rsidRPr="00C531A3" w:rsidRDefault="0034058A" w:rsidP="00C865FE">
            <w:pP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项目总体</w:t>
            </w:r>
            <w:r w:rsidR="00E74A4C" w:rsidRPr="00C531A3">
              <w:rPr>
                <w:rFonts w:ascii="Times New Roman" w:eastAsia="仿宋_GB2312" w:hAnsi="Times New Roman" w:cs="Times New Roman" w:hint="eastAsia"/>
                <w:bCs/>
                <w:sz w:val="24"/>
                <w:szCs w:val="24"/>
              </w:rPr>
              <w:t>研究负责人</w:t>
            </w:r>
            <w:r w:rsidRPr="00C531A3">
              <w:rPr>
                <w:rFonts w:ascii="Times New Roman" w:eastAsia="仿宋_GB2312" w:hAnsi="Times New Roman" w:cs="Times New Roman"/>
                <w:bCs/>
                <w:sz w:val="24"/>
                <w:szCs w:val="24"/>
              </w:rPr>
              <w:t>，主导核心</w:t>
            </w:r>
            <w:r w:rsidR="00E74A4C" w:rsidRPr="00C531A3">
              <w:rPr>
                <w:rFonts w:ascii="Times New Roman" w:eastAsia="仿宋_GB2312" w:hAnsi="Times New Roman" w:cs="Times New Roman" w:hint="eastAsia"/>
                <w:bCs/>
                <w:sz w:val="24"/>
                <w:szCs w:val="24"/>
              </w:rPr>
              <w:t>理论研究</w:t>
            </w:r>
            <w:r w:rsidR="00A73629" w:rsidRPr="00C531A3">
              <w:rPr>
                <w:rFonts w:ascii="Times New Roman" w:eastAsia="仿宋_GB2312" w:hAnsi="Times New Roman" w:cs="Times New Roman" w:hint="eastAsia"/>
                <w:bCs/>
                <w:sz w:val="24"/>
                <w:szCs w:val="24"/>
              </w:rPr>
              <w:t>，</w:t>
            </w:r>
            <w:r w:rsidRPr="00C531A3">
              <w:rPr>
                <w:rFonts w:ascii="Times New Roman" w:eastAsia="仿宋_GB2312" w:hAnsi="Times New Roman" w:cs="Times New Roman"/>
                <w:bCs/>
                <w:sz w:val="24"/>
                <w:szCs w:val="24"/>
              </w:rPr>
              <w:t>对</w:t>
            </w:r>
            <w:r w:rsidR="00E74A4C" w:rsidRPr="00C531A3">
              <w:rPr>
                <w:rFonts w:ascii="Times New Roman" w:eastAsia="仿宋_GB2312" w:hAnsi="Times New Roman" w:cs="Times New Roman" w:hint="eastAsia"/>
                <w:bCs/>
                <w:sz w:val="24"/>
                <w:szCs w:val="24"/>
              </w:rPr>
              <w:t>项目中</w:t>
            </w:r>
            <w:r w:rsidR="00C8208B" w:rsidRPr="00C531A3">
              <w:rPr>
                <w:rFonts w:ascii="Times New Roman" w:eastAsia="仿宋_GB2312" w:hAnsi="Times New Roman" w:cs="Times New Roman" w:hint="eastAsia"/>
                <w:bCs/>
                <w:sz w:val="24"/>
                <w:szCs w:val="24"/>
              </w:rPr>
              <w:t>高脂食品热加工</w:t>
            </w:r>
            <w:r w:rsidR="00E74A4C" w:rsidRPr="00C531A3">
              <w:rPr>
                <w:rFonts w:ascii="Times New Roman" w:eastAsia="仿宋_GB2312" w:hAnsi="Times New Roman" w:cs="Times New Roman" w:hint="eastAsia"/>
                <w:bCs/>
                <w:sz w:val="24"/>
                <w:szCs w:val="24"/>
              </w:rPr>
              <w:t>多元危害物同步确证检测技术的创建，</w:t>
            </w:r>
            <w:r w:rsidR="00C8208B" w:rsidRPr="00C531A3">
              <w:rPr>
                <w:rFonts w:ascii="Times New Roman" w:eastAsia="仿宋_GB2312" w:hAnsi="Times New Roman" w:cs="Times New Roman" w:hint="eastAsia"/>
                <w:bCs/>
                <w:sz w:val="24"/>
                <w:szCs w:val="24"/>
              </w:rPr>
              <w:t>热加工</w:t>
            </w:r>
            <w:r w:rsidR="00E74A4C" w:rsidRPr="00C531A3">
              <w:rPr>
                <w:rFonts w:ascii="Times New Roman" w:eastAsia="仿宋_GB2312" w:hAnsi="Times New Roman" w:cs="Times New Roman" w:hint="eastAsia"/>
                <w:bCs/>
                <w:sz w:val="24"/>
                <w:szCs w:val="24"/>
              </w:rPr>
              <w:t>多元危害物伴生关系</w:t>
            </w:r>
            <w:r w:rsidR="00A73629" w:rsidRPr="00C531A3">
              <w:rPr>
                <w:rFonts w:ascii="Times New Roman" w:eastAsia="仿宋_GB2312" w:hAnsi="Times New Roman" w:cs="Times New Roman" w:hint="eastAsia"/>
                <w:bCs/>
                <w:sz w:val="24"/>
                <w:szCs w:val="24"/>
              </w:rPr>
              <w:t>的</w:t>
            </w:r>
            <w:r w:rsidR="00E74A4C" w:rsidRPr="00C531A3">
              <w:rPr>
                <w:rFonts w:ascii="Times New Roman" w:eastAsia="仿宋_GB2312" w:hAnsi="Times New Roman" w:cs="Times New Roman" w:hint="eastAsia"/>
                <w:bCs/>
                <w:sz w:val="24"/>
                <w:szCs w:val="24"/>
              </w:rPr>
              <w:t>阐明以及</w:t>
            </w:r>
            <w:r w:rsidR="00C8208B" w:rsidRPr="00C531A3">
              <w:rPr>
                <w:rFonts w:ascii="Times New Roman" w:eastAsia="仿宋_GB2312" w:hAnsi="Times New Roman" w:cs="Times New Roman" w:hint="eastAsia"/>
                <w:bCs/>
                <w:sz w:val="24"/>
                <w:szCs w:val="24"/>
              </w:rPr>
              <w:t>热加工</w:t>
            </w:r>
            <w:r w:rsidR="00E74A4C" w:rsidRPr="00C531A3">
              <w:rPr>
                <w:rFonts w:ascii="Times New Roman" w:eastAsia="仿宋_GB2312" w:hAnsi="Times New Roman" w:cs="Times New Roman" w:hint="eastAsia"/>
                <w:bCs/>
                <w:sz w:val="24"/>
                <w:szCs w:val="24"/>
              </w:rPr>
              <w:t>多元危害物</w:t>
            </w:r>
            <w:proofErr w:type="gramStart"/>
            <w:r w:rsidR="00E74A4C" w:rsidRPr="00C531A3">
              <w:rPr>
                <w:rFonts w:ascii="Times New Roman" w:eastAsia="仿宋_GB2312" w:hAnsi="Times New Roman" w:cs="Times New Roman" w:hint="eastAsia"/>
                <w:bCs/>
                <w:sz w:val="24"/>
                <w:szCs w:val="24"/>
              </w:rPr>
              <w:t>同步减控策略</w:t>
            </w:r>
            <w:proofErr w:type="gramEnd"/>
            <w:r w:rsidR="00E74A4C" w:rsidRPr="00C531A3">
              <w:rPr>
                <w:rFonts w:ascii="Times New Roman" w:eastAsia="仿宋_GB2312" w:hAnsi="Times New Roman" w:cs="Times New Roman" w:hint="eastAsia"/>
                <w:bCs/>
                <w:sz w:val="24"/>
                <w:szCs w:val="24"/>
              </w:rPr>
              <w:t>的提出做出了重要贡献</w:t>
            </w:r>
            <w:r w:rsidR="00A73629" w:rsidRPr="00C531A3">
              <w:rPr>
                <w:rFonts w:ascii="Times New Roman" w:eastAsia="仿宋_GB2312" w:hAnsi="Times New Roman" w:cs="Times New Roman" w:hint="eastAsia"/>
                <w:bCs/>
                <w:sz w:val="24"/>
                <w:szCs w:val="24"/>
              </w:rPr>
              <w:t>；</w:t>
            </w:r>
            <w:r w:rsidRPr="00C531A3">
              <w:rPr>
                <w:rFonts w:ascii="Times New Roman" w:eastAsia="仿宋_GB2312" w:hAnsi="Times New Roman" w:cs="Times New Roman" w:hint="eastAsia"/>
                <w:bCs/>
                <w:sz w:val="24"/>
                <w:szCs w:val="24"/>
              </w:rPr>
              <w:t>是代表性论文</w:t>
            </w:r>
            <w:r w:rsidRPr="00C531A3">
              <w:rPr>
                <w:rFonts w:ascii="Times New Roman" w:eastAsia="仿宋_GB2312" w:hAnsi="Times New Roman" w:cs="Times New Roman" w:hint="eastAsia"/>
                <w:bCs/>
                <w:sz w:val="24"/>
                <w:szCs w:val="24"/>
              </w:rPr>
              <w:t>2</w:t>
            </w:r>
            <w:r w:rsidRPr="00C531A3">
              <w:rPr>
                <w:rFonts w:ascii="Times New Roman" w:eastAsia="仿宋_GB2312" w:hAnsi="Times New Roman" w:cs="Times New Roman" w:hint="eastAsia"/>
                <w:bCs/>
                <w:sz w:val="24"/>
                <w:szCs w:val="24"/>
              </w:rPr>
              <w:t>和</w:t>
            </w:r>
            <w:r w:rsidRPr="00C531A3">
              <w:rPr>
                <w:rFonts w:ascii="Times New Roman" w:eastAsia="仿宋_GB2312" w:hAnsi="Times New Roman" w:cs="Times New Roman" w:hint="eastAsia"/>
                <w:bCs/>
                <w:sz w:val="24"/>
                <w:szCs w:val="24"/>
              </w:rPr>
              <w:t>4</w:t>
            </w:r>
            <w:r w:rsidRPr="00C531A3">
              <w:rPr>
                <w:rFonts w:ascii="Times New Roman" w:eastAsia="仿宋_GB2312" w:hAnsi="Times New Roman" w:cs="Times New Roman" w:hint="eastAsia"/>
                <w:bCs/>
                <w:sz w:val="24"/>
                <w:szCs w:val="24"/>
              </w:rPr>
              <w:t>的通讯作者，代表性论文</w:t>
            </w:r>
            <w:r w:rsidRPr="00C531A3">
              <w:rPr>
                <w:rFonts w:ascii="Times New Roman" w:eastAsia="仿宋_GB2312" w:hAnsi="Times New Roman" w:cs="Times New Roman" w:hint="eastAsia"/>
                <w:bCs/>
                <w:sz w:val="24"/>
                <w:szCs w:val="24"/>
              </w:rPr>
              <w:t>5</w:t>
            </w:r>
            <w:r w:rsidRPr="00C531A3">
              <w:rPr>
                <w:rFonts w:ascii="Times New Roman" w:eastAsia="仿宋_GB2312" w:hAnsi="Times New Roman" w:cs="Times New Roman" w:hint="eastAsia"/>
                <w:bCs/>
                <w:sz w:val="24"/>
                <w:szCs w:val="24"/>
              </w:rPr>
              <w:t>的</w:t>
            </w:r>
            <w:r w:rsidR="00C05AA1" w:rsidRPr="00C531A3">
              <w:rPr>
                <w:rFonts w:ascii="Times New Roman" w:eastAsia="仿宋_GB2312" w:hAnsi="Times New Roman" w:cs="Times New Roman" w:hint="eastAsia"/>
                <w:bCs/>
                <w:sz w:val="24"/>
                <w:szCs w:val="24"/>
              </w:rPr>
              <w:t>第</w:t>
            </w:r>
            <w:r w:rsidR="00E74A4C" w:rsidRPr="00C531A3">
              <w:rPr>
                <w:rFonts w:ascii="Times New Roman" w:eastAsia="仿宋_GB2312" w:hAnsi="Times New Roman" w:cs="Times New Roman" w:hint="eastAsia"/>
                <w:bCs/>
                <w:sz w:val="24"/>
                <w:szCs w:val="24"/>
              </w:rPr>
              <w:t>六</w:t>
            </w:r>
            <w:r w:rsidR="00C05AA1" w:rsidRPr="00C531A3">
              <w:rPr>
                <w:rFonts w:ascii="Times New Roman" w:eastAsia="仿宋_GB2312" w:hAnsi="Times New Roman" w:cs="Times New Roman" w:hint="eastAsia"/>
                <w:bCs/>
                <w:sz w:val="24"/>
                <w:szCs w:val="24"/>
              </w:rPr>
              <w:t>作者。</w:t>
            </w:r>
            <w:r w:rsidRPr="00C531A3" w:rsidDel="0034058A">
              <w:rPr>
                <w:rFonts w:ascii="Times New Roman" w:eastAsia="仿宋_GB2312" w:hAnsi="Times New Roman" w:cs="Times New Roman"/>
                <w:bCs/>
                <w:sz w:val="24"/>
                <w:szCs w:val="24"/>
              </w:rPr>
              <w:t xml:space="preserve"> </w:t>
            </w:r>
          </w:p>
        </w:tc>
      </w:tr>
      <w:tr w:rsidR="0034058A" w14:paraId="452A5ACE" w14:textId="77777777" w:rsidTr="00C865FE">
        <w:trPr>
          <w:trHeight w:val="20"/>
          <w:jc w:val="center"/>
        </w:trPr>
        <w:tc>
          <w:tcPr>
            <w:tcW w:w="503" w:type="dxa"/>
            <w:vAlign w:val="center"/>
          </w:tcPr>
          <w:p w14:paraId="7EFF642E" w14:textId="77777777" w:rsidR="0034058A" w:rsidRPr="00C531A3" w:rsidRDefault="0034058A" w:rsidP="00C865FE">
            <w:pPr>
              <w:spacing w:line="280" w:lineRule="exact"/>
              <w:jc w:val="center"/>
              <w:rPr>
                <w:rFonts w:ascii="Times New Roman" w:eastAsia="仿宋_GB2312" w:hAnsi="Times New Roman" w:cs="Times New Roman"/>
                <w:spacing w:val="-20"/>
                <w:sz w:val="24"/>
                <w:szCs w:val="24"/>
              </w:rPr>
            </w:pPr>
            <w:r w:rsidRPr="00C531A3">
              <w:rPr>
                <w:rFonts w:ascii="Times New Roman" w:eastAsia="仿宋_GB2312" w:hAnsi="Times New Roman" w:cs="Times New Roman"/>
                <w:spacing w:val="-20"/>
                <w:sz w:val="24"/>
                <w:szCs w:val="24"/>
              </w:rPr>
              <w:t>2</w:t>
            </w:r>
          </w:p>
        </w:tc>
        <w:tc>
          <w:tcPr>
            <w:tcW w:w="885" w:type="dxa"/>
            <w:vAlign w:val="center"/>
          </w:tcPr>
          <w:p w14:paraId="26B329C8" w14:textId="1129C3A6"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hint="eastAsia"/>
                <w:bCs/>
                <w:sz w:val="24"/>
                <w:szCs w:val="24"/>
              </w:rPr>
              <w:t>李昌</w:t>
            </w:r>
          </w:p>
        </w:tc>
        <w:tc>
          <w:tcPr>
            <w:tcW w:w="885" w:type="dxa"/>
            <w:vAlign w:val="center"/>
          </w:tcPr>
          <w:p w14:paraId="425694E1" w14:textId="57F9C59A"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hint="eastAsia"/>
                <w:bCs/>
                <w:sz w:val="24"/>
                <w:szCs w:val="24"/>
              </w:rPr>
              <w:t>无</w:t>
            </w:r>
          </w:p>
        </w:tc>
        <w:tc>
          <w:tcPr>
            <w:tcW w:w="885" w:type="dxa"/>
            <w:vAlign w:val="center"/>
          </w:tcPr>
          <w:p w14:paraId="0E9A508F" w14:textId="241E8E39"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hint="eastAsia"/>
                <w:bCs/>
                <w:sz w:val="24"/>
                <w:szCs w:val="24"/>
              </w:rPr>
              <w:t>教授</w:t>
            </w:r>
          </w:p>
        </w:tc>
        <w:tc>
          <w:tcPr>
            <w:tcW w:w="1062" w:type="dxa"/>
            <w:vAlign w:val="center"/>
          </w:tcPr>
          <w:p w14:paraId="5111491A" w14:textId="4342DC0D"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南昌大学</w:t>
            </w:r>
          </w:p>
        </w:tc>
        <w:tc>
          <w:tcPr>
            <w:tcW w:w="1059" w:type="dxa"/>
            <w:vAlign w:val="center"/>
          </w:tcPr>
          <w:p w14:paraId="1F2E4B68" w14:textId="7700B32A"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南昌大学</w:t>
            </w:r>
          </w:p>
        </w:tc>
        <w:tc>
          <w:tcPr>
            <w:tcW w:w="3933" w:type="dxa"/>
            <w:vAlign w:val="center"/>
          </w:tcPr>
          <w:p w14:paraId="4E0F89E8" w14:textId="5DFF21FD" w:rsidR="0034058A" w:rsidRPr="00C531A3" w:rsidRDefault="0034058A" w:rsidP="00C865FE">
            <w:pP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项目总体</w:t>
            </w:r>
            <w:r w:rsidR="00E74A4C" w:rsidRPr="00C531A3">
              <w:rPr>
                <w:rFonts w:ascii="Times New Roman" w:eastAsia="仿宋_GB2312" w:hAnsi="Times New Roman" w:cs="Times New Roman" w:hint="eastAsia"/>
                <w:bCs/>
                <w:sz w:val="24"/>
                <w:szCs w:val="24"/>
              </w:rPr>
              <w:t>研究思路</w:t>
            </w:r>
            <w:r w:rsidRPr="00C531A3">
              <w:rPr>
                <w:rFonts w:ascii="Times New Roman" w:eastAsia="仿宋_GB2312" w:hAnsi="Times New Roman" w:cs="Times New Roman"/>
                <w:bCs/>
                <w:sz w:val="24"/>
                <w:szCs w:val="24"/>
              </w:rPr>
              <w:t>设计与协调，</w:t>
            </w:r>
            <w:r w:rsidR="00E74A4C" w:rsidRPr="00C531A3">
              <w:rPr>
                <w:rFonts w:ascii="Times New Roman" w:eastAsia="仿宋_GB2312" w:hAnsi="Times New Roman" w:cs="Times New Roman" w:hint="eastAsia"/>
                <w:bCs/>
                <w:sz w:val="24"/>
                <w:szCs w:val="24"/>
              </w:rPr>
              <w:t>对项目中</w:t>
            </w:r>
            <w:r w:rsidR="00C8208B" w:rsidRPr="00C531A3">
              <w:rPr>
                <w:rFonts w:ascii="Times New Roman" w:eastAsia="仿宋_GB2312" w:hAnsi="Times New Roman" w:cs="Times New Roman" w:hint="eastAsia"/>
                <w:bCs/>
                <w:sz w:val="24"/>
                <w:szCs w:val="24"/>
              </w:rPr>
              <w:t>高脂食品热加工</w:t>
            </w:r>
            <w:r w:rsidR="00E74A4C" w:rsidRPr="00C531A3">
              <w:rPr>
                <w:rFonts w:ascii="Times New Roman" w:eastAsia="仿宋_GB2312" w:hAnsi="Times New Roman" w:cs="Times New Roman" w:hint="eastAsia"/>
                <w:bCs/>
                <w:sz w:val="24"/>
                <w:szCs w:val="24"/>
              </w:rPr>
              <w:t>多元危害物同步确证检测技术的创建，以及</w:t>
            </w:r>
            <w:r w:rsidR="00C8208B" w:rsidRPr="00C531A3">
              <w:rPr>
                <w:rFonts w:ascii="Times New Roman" w:eastAsia="仿宋_GB2312" w:hAnsi="Times New Roman" w:cs="Times New Roman" w:hint="eastAsia"/>
                <w:bCs/>
                <w:sz w:val="24"/>
                <w:szCs w:val="24"/>
              </w:rPr>
              <w:t>热加工</w:t>
            </w:r>
            <w:r w:rsidR="00E74A4C" w:rsidRPr="00C531A3">
              <w:rPr>
                <w:rFonts w:ascii="Times New Roman" w:eastAsia="仿宋_GB2312" w:hAnsi="Times New Roman" w:cs="Times New Roman" w:hint="eastAsia"/>
                <w:bCs/>
                <w:sz w:val="24"/>
                <w:szCs w:val="24"/>
              </w:rPr>
              <w:t>多元危害物同步</w:t>
            </w:r>
            <w:proofErr w:type="gramStart"/>
            <w:r w:rsidR="00E74A4C" w:rsidRPr="00C531A3">
              <w:rPr>
                <w:rFonts w:ascii="Times New Roman" w:eastAsia="仿宋_GB2312" w:hAnsi="Times New Roman" w:cs="Times New Roman" w:hint="eastAsia"/>
                <w:bCs/>
                <w:sz w:val="24"/>
                <w:szCs w:val="24"/>
              </w:rPr>
              <w:t>减控方法</w:t>
            </w:r>
            <w:proofErr w:type="gramEnd"/>
            <w:r w:rsidR="00E74A4C" w:rsidRPr="00C531A3">
              <w:rPr>
                <w:rFonts w:ascii="Times New Roman" w:eastAsia="仿宋_GB2312" w:hAnsi="Times New Roman" w:cs="Times New Roman" w:hint="eastAsia"/>
                <w:bCs/>
                <w:sz w:val="24"/>
                <w:szCs w:val="24"/>
              </w:rPr>
              <w:t>的</w:t>
            </w:r>
            <w:r w:rsidR="00A73629" w:rsidRPr="00C531A3">
              <w:rPr>
                <w:rFonts w:ascii="Times New Roman" w:eastAsia="仿宋_GB2312" w:hAnsi="Times New Roman" w:cs="Times New Roman" w:hint="eastAsia"/>
                <w:bCs/>
                <w:sz w:val="24"/>
                <w:szCs w:val="24"/>
              </w:rPr>
              <w:t>建立做出了重要贡献；</w:t>
            </w:r>
            <w:r w:rsidR="00C05AA1" w:rsidRPr="00C531A3">
              <w:rPr>
                <w:rFonts w:ascii="Times New Roman" w:eastAsia="仿宋_GB2312" w:hAnsi="Times New Roman" w:cs="Times New Roman" w:hint="eastAsia"/>
                <w:bCs/>
                <w:sz w:val="24"/>
                <w:szCs w:val="24"/>
              </w:rPr>
              <w:t>是代表性论文</w:t>
            </w:r>
            <w:r w:rsidR="00C05AA1" w:rsidRPr="00C531A3">
              <w:rPr>
                <w:rFonts w:ascii="Times New Roman" w:eastAsia="仿宋_GB2312" w:hAnsi="Times New Roman" w:cs="Times New Roman" w:hint="eastAsia"/>
                <w:bCs/>
                <w:sz w:val="24"/>
                <w:szCs w:val="24"/>
              </w:rPr>
              <w:t>1</w:t>
            </w:r>
            <w:r w:rsidR="00C05AA1" w:rsidRPr="00C531A3">
              <w:rPr>
                <w:rFonts w:ascii="Times New Roman" w:eastAsia="仿宋_GB2312" w:hAnsi="Times New Roman" w:cs="Times New Roman" w:hint="eastAsia"/>
                <w:bCs/>
                <w:sz w:val="24"/>
                <w:szCs w:val="24"/>
              </w:rPr>
              <w:t>和</w:t>
            </w:r>
            <w:r w:rsidR="00C05AA1" w:rsidRPr="00C531A3">
              <w:rPr>
                <w:rFonts w:ascii="Times New Roman" w:eastAsia="仿宋_GB2312" w:hAnsi="Times New Roman" w:cs="Times New Roman" w:hint="eastAsia"/>
                <w:bCs/>
                <w:sz w:val="24"/>
                <w:szCs w:val="24"/>
              </w:rPr>
              <w:t>5</w:t>
            </w:r>
            <w:r w:rsidR="00C05AA1" w:rsidRPr="00C531A3">
              <w:rPr>
                <w:rFonts w:ascii="Times New Roman" w:eastAsia="仿宋_GB2312" w:hAnsi="Times New Roman" w:cs="Times New Roman" w:hint="eastAsia"/>
                <w:bCs/>
                <w:sz w:val="24"/>
                <w:szCs w:val="24"/>
              </w:rPr>
              <w:t>的第一作者，代表性论文</w:t>
            </w:r>
            <w:r w:rsidR="00E74A4C" w:rsidRPr="00C531A3">
              <w:rPr>
                <w:rFonts w:ascii="Times New Roman" w:eastAsia="仿宋_GB2312" w:hAnsi="Times New Roman" w:cs="Times New Roman" w:hint="eastAsia"/>
                <w:bCs/>
                <w:sz w:val="24"/>
                <w:szCs w:val="24"/>
              </w:rPr>
              <w:t>3</w:t>
            </w:r>
            <w:r w:rsidR="00E74A4C" w:rsidRPr="00C531A3">
              <w:rPr>
                <w:rFonts w:ascii="Times New Roman" w:eastAsia="仿宋_GB2312" w:hAnsi="Times New Roman" w:cs="Times New Roman" w:hint="eastAsia"/>
                <w:bCs/>
                <w:sz w:val="24"/>
                <w:szCs w:val="24"/>
              </w:rPr>
              <w:t>的第六作者</w:t>
            </w:r>
            <w:r w:rsidR="00A73629" w:rsidRPr="00C531A3">
              <w:rPr>
                <w:rFonts w:ascii="Times New Roman" w:eastAsia="仿宋_GB2312" w:hAnsi="Times New Roman" w:cs="Times New Roman" w:hint="eastAsia"/>
                <w:bCs/>
                <w:sz w:val="24"/>
                <w:szCs w:val="24"/>
              </w:rPr>
              <w:t>。</w:t>
            </w:r>
          </w:p>
        </w:tc>
      </w:tr>
      <w:tr w:rsidR="0034058A" w14:paraId="57D49F5C" w14:textId="77777777" w:rsidTr="00C865FE">
        <w:trPr>
          <w:trHeight w:val="690"/>
          <w:jc w:val="center"/>
        </w:trPr>
        <w:tc>
          <w:tcPr>
            <w:tcW w:w="503" w:type="dxa"/>
            <w:vAlign w:val="center"/>
          </w:tcPr>
          <w:p w14:paraId="04EA5C4B" w14:textId="77777777" w:rsidR="0034058A" w:rsidRPr="00C531A3" w:rsidRDefault="0034058A" w:rsidP="00C865FE">
            <w:pPr>
              <w:spacing w:line="280" w:lineRule="exact"/>
              <w:jc w:val="center"/>
              <w:rPr>
                <w:rFonts w:ascii="Times New Roman" w:eastAsia="仿宋_GB2312" w:hAnsi="Times New Roman" w:cs="Times New Roman"/>
                <w:spacing w:val="-20"/>
                <w:sz w:val="24"/>
                <w:szCs w:val="24"/>
              </w:rPr>
            </w:pPr>
            <w:r w:rsidRPr="00C531A3">
              <w:rPr>
                <w:rFonts w:ascii="Times New Roman" w:eastAsia="仿宋_GB2312" w:hAnsi="Times New Roman" w:cs="Times New Roman"/>
                <w:spacing w:val="-20"/>
                <w:sz w:val="24"/>
                <w:szCs w:val="24"/>
              </w:rPr>
              <w:t>3</w:t>
            </w:r>
          </w:p>
        </w:tc>
        <w:tc>
          <w:tcPr>
            <w:tcW w:w="885" w:type="dxa"/>
            <w:vAlign w:val="center"/>
          </w:tcPr>
          <w:p w14:paraId="2DE3595A" w14:textId="70E6474B" w:rsidR="0034058A" w:rsidRPr="00C531A3" w:rsidRDefault="0034058A" w:rsidP="00C865FE">
            <w:pPr>
              <w:jc w:val="center"/>
              <w:rPr>
                <w:rFonts w:ascii="Times New Roman" w:eastAsia="仿宋_GB2312" w:hAnsi="Times New Roman" w:cs="Times New Roman"/>
                <w:bCs/>
                <w:sz w:val="24"/>
                <w:szCs w:val="24"/>
              </w:rPr>
            </w:pPr>
            <w:bookmarkStart w:id="1" w:name="_Hlk180838667"/>
            <w:bookmarkEnd w:id="1"/>
            <w:r w:rsidRPr="00C531A3">
              <w:rPr>
                <w:rFonts w:ascii="Times New Roman" w:eastAsia="仿宋_GB2312" w:hAnsi="Times New Roman" w:cs="Times New Roman" w:hint="eastAsia"/>
                <w:sz w:val="24"/>
                <w:szCs w:val="24"/>
              </w:rPr>
              <w:t>王玉婷</w:t>
            </w:r>
          </w:p>
        </w:tc>
        <w:tc>
          <w:tcPr>
            <w:tcW w:w="885" w:type="dxa"/>
            <w:vAlign w:val="center"/>
          </w:tcPr>
          <w:p w14:paraId="05E79CB4" w14:textId="2AA087A2"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hint="eastAsia"/>
                <w:bCs/>
                <w:sz w:val="24"/>
                <w:szCs w:val="24"/>
              </w:rPr>
              <w:t>无</w:t>
            </w:r>
          </w:p>
        </w:tc>
        <w:tc>
          <w:tcPr>
            <w:tcW w:w="885" w:type="dxa"/>
            <w:vAlign w:val="center"/>
          </w:tcPr>
          <w:p w14:paraId="2173520D" w14:textId="6B800D58"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hint="eastAsia"/>
                <w:bCs/>
                <w:sz w:val="24"/>
                <w:szCs w:val="24"/>
              </w:rPr>
              <w:t>助理研究员</w:t>
            </w:r>
          </w:p>
        </w:tc>
        <w:tc>
          <w:tcPr>
            <w:tcW w:w="1062" w:type="dxa"/>
            <w:vAlign w:val="center"/>
          </w:tcPr>
          <w:p w14:paraId="601F7A16" w14:textId="2A8CCB5A"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南昌大学</w:t>
            </w:r>
          </w:p>
        </w:tc>
        <w:tc>
          <w:tcPr>
            <w:tcW w:w="1059" w:type="dxa"/>
            <w:vAlign w:val="center"/>
          </w:tcPr>
          <w:p w14:paraId="329B9521" w14:textId="76620233" w:rsidR="0034058A" w:rsidRPr="00C531A3" w:rsidRDefault="0034058A" w:rsidP="00C865FE">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南昌大学</w:t>
            </w:r>
          </w:p>
        </w:tc>
        <w:tc>
          <w:tcPr>
            <w:tcW w:w="3933" w:type="dxa"/>
            <w:vAlign w:val="center"/>
          </w:tcPr>
          <w:p w14:paraId="15B4E57D" w14:textId="0F162FD0" w:rsidR="0034058A" w:rsidRPr="00C531A3" w:rsidRDefault="00E74A4C" w:rsidP="00C865FE">
            <w:pPr>
              <w:rPr>
                <w:rFonts w:ascii="Times New Roman" w:eastAsia="仿宋_GB2312" w:hAnsi="Times New Roman" w:cs="Times New Roman"/>
                <w:bCs/>
                <w:sz w:val="24"/>
                <w:szCs w:val="24"/>
              </w:rPr>
            </w:pPr>
            <w:r w:rsidRPr="00C531A3">
              <w:rPr>
                <w:rFonts w:ascii="Times New Roman" w:eastAsia="仿宋_GB2312" w:hAnsi="Times New Roman" w:cs="Times New Roman" w:hint="eastAsia"/>
                <w:bCs/>
                <w:sz w:val="24"/>
                <w:szCs w:val="24"/>
              </w:rPr>
              <w:t>项目研究骨干成员，</w:t>
            </w:r>
            <w:r w:rsidR="006572EA">
              <w:rPr>
                <w:rFonts w:ascii="Times New Roman" w:eastAsia="仿宋_GB2312" w:hAnsi="Times New Roman" w:cs="Times New Roman" w:hint="eastAsia"/>
                <w:bCs/>
                <w:sz w:val="24"/>
                <w:szCs w:val="24"/>
              </w:rPr>
              <w:t>对项目中</w:t>
            </w:r>
            <w:r w:rsidR="00C8208B" w:rsidRPr="00C531A3">
              <w:rPr>
                <w:rFonts w:ascii="Times New Roman" w:eastAsia="仿宋_GB2312" w:hAnsi="Times New Roman" w:cs="Times New Roman" w:hint="eastAsia"/>
                <w:bCs/>
                <w:sz w:val="24"/>
                <w:szCs w:val="24"/>
              </w:rPr>
              <w:t>高脂食品热加工</w:t>
            </w:r>
            <w:r w:rsidR="00A73629" w:rsidRPr="00C531A3">
              <w:rPr>
                <w:rFonts w:ascii="Times New Roman" w:eastAsia="仿宋_GB2312" w:hAnsi="Times New Roman" w:cs="Times New Roman" w:hint="eastAsia"/>
                <w:bCs/>
                <w:sz w:val="24"/>
                <w:szCs w:val="24"/>
              </w:rPr>
              <w:t>多元危害物同步形成机制的阐明</w:t>
            </w:r>
            <w:r w:rsidR="00C8208B" w:rsidRPr="00C531A3">
              <w:rPr>
                <w:rFonts w:ascii="Times New Roman" w:eastAsia="仿宋_GB2312" w:hAnsi="Times New Roman" w:cs="Times New Roman" w:hint="eastAsia"/>
                <w:bCs/>
                <w:sz w:val="24"/>
                <w:szCs w:val="24"/>
              </w:rPr>
              <w:t>以及多元危害物同步</w:t>
            </w:r>
            <w:proofErr w:type="gramStart"/>
            <w:r w:rsidR="00C8208B" w:rsidRPr="00C531A3">
              <w:rPr>
                <w:rFonts w:ascii="Times New Roman" w:eastAsia="仿宋_GB2312" w:hAnsi="Times New Roman" w:cs="Times New Roman" w:hint="eastAsia"/>
                <w:bCs/>
                <w:sz w:val="24"/>
                <w:szCs w:val="24"/>
              </w:rPr>
              <w:t>减控方法</w:t>
            </w:r>
            <w:proofErr w:type="gramEnd"/>
            <w:r w:rsidR="00C8208B" w:rsidRPr="00C531A3">
              <w:rPr>
                <w:rFonts w:ascii="Times New Roman" w:eastAsia="仿宋_GB2312" w:hAnsi="Times New Roman" w:cs="Times New Roman" w:hint="eastAsia"/>
                <w:bCs/>
                <w:sz w:val="24"/>
                <w:szCs w:val="24"/>
              </w:rPr>
              <w:t>的建立</w:t>
            </w:r>
            <w:r w:rsidR="00A73629" w:rsidRPr="00C531A3">
              <w:rPr>
                <w:rFonts w:ascii="Times New Roman" w:eastAsia="仿宋_GB2312" w:hAnsi="Times New Roman" w:cs="Times New Roman" w:hint="eastAsia"/>
                <w:bCs/>
                <w:sz w:val="24"/>
                <w:szCs w:val="24"/>
              </w:rPr>
              <w:t>做出了重要贡献；</w:t>
            </w:r>
            <w:r w:rsidRPr="00C531A3">
              <w:rPr>
                <w:rFonts w:ascii="Times New Roman" w:eastAsia="仿宋_GB2312" w:hAnsi="Times New Roman" w:cs="Times New Roman" w:hint="eastAsia"/>
                <w:bCs/>
                <w:sz w:val="24"/>
                <w:szCs w:val="24"/>
              </w:rPr>
              <w:t>是代表性论文</w:t>
            </w:r>
            <w:r w:rsidRPr="00C531A3">
              <w:rPr>
                <w:rFonts w:ascii="Times New Roman" w:eastAsia="仿宋_GB2312" w:hAnsi="Times New Roman" w:cs="Times New Roman" w:hint="eastAsia"/>
                <w:bCs/>
                <w:sz w:val="24"/>
                <w:szCs w:val="24"/>
              </w:rPr>
              <w:t>3</w:t>
            </w:r>
            <w:r w:rsidRPr="00C531A3">
              <w:rPr>
                <w:rFonts w:ascii="Times New Roman" w:eastAsia="仿宋_GB2312" w:hAnsi="Times New Roman" w:cs="Times New Roman" w:hint="eastAsia"/>
                <w:bCs/>
                <w:sz w:val="24"/>
                <w:szCs w:val="24"/>
              </w:rPr>
              <w:t>的第一作者，代表性论文</w:t>
            </w:r>
            <w:r w:rsidRPr="00C531A3">
              <w:rPr>
                <w:rFonts w:ascii="Times New Roman" w:eastAsia="仿宋_GB2312" w:hAnsi="Times New Roman" w:cs="Times New Roman" w:hint="eastAsia"/>
                <w:bCs/>
                <w:sz w:val="24"/>
                <w:szCs w:val="24"/>
              </w:rPr>
              <w:t>1</w:t>
            </w:r>
            <w:r w:rsidRPr="00C531A3">
              <w:rPr>
                <w:rFonts w:ascii="Times New Roman" w:eastAsia="仿宋_GB2312" w:hAnsi="Times New Roman" w:cs="Times New Roman" w:hint="eastAsia"/>
                <w:bCs/>
                <w:sz w:val="24"/>
                <w:szCs w:val="24"/>
              </w:rPr>
              <w:t>和</w:t>
            </w:r>
            <w:r w:rsidRPr="00C531A3">
              <w:rPr>
                <w:rFonts w:ascii="Times New Roman" w:eastAsia="仿宋_GB2312" w:hAnsi="Times New Roman" w:cs="Times New Roman" w:hint="eastAsia"/>
                <w:bCs/>
                <w:sz w:val="24"/>
                <w:szCs w:val="24"/>
              </w:rPr>
              <w:t>5</w:t>
            </w:r>
            <w:r w:rsidRPr="00C531A3">
              <w:rPr>
                <w:rFonts w:ascii="Times New Roman" w:eastAsia="仿宋_GB2312" w:hAnsi="Times New Roman" w:cs="Times New Roman" w:hint="eastAsia"/>
                <w:bCs/>
                <w:sz w:val="24"/>
                <w:szCs w:val="24"/>
              </w:rPr>
              <w:t>的第四作者。</w:t>
            </w:r>
          </w:p>
        </w:tc>
      </w:tr>
    </w:tbl>
    <w:p w14:paraId="3F1898F0" w14:textId="74AF37E9" w:rsidR="00927936" w:rsidRDefault="00DD6C3E"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w:t>
      </w:r>
      <w:r w:rsidR="00927936">
        <w:rPr>
          <w:rFonts w:ascii="仿宋_GB2312" w:eastAsia="仿宋_GB2312" w:hAnsi="宋体" w:hint="eastAsia"/>
          <w:b/>
          <w:bCs/>
          <w:sz w:val="32"/>
          <w:szCs w:val="32"/>
        </w:rPr>
        <w:t>、完成单位</w:t>
      </w:r>
    </w:p>
    <w:p w14:paraId="39823049" w14:textId="7818FFC1" w:rsidR="002763E6" w:rsidRDefault="00C8208B" w:rsidP="002763E6">
      <w:pPr>
        <w:spacing w:line="560" w:lineRule="exact"/>
        <w:rPr>
          <w:rFonts w:ascii="仿宋_GB2312" w:eastAsia="仿宋_GB2312" w:hAnsi="宋体" w:hint="eastAsia"/>
          <w:sz w:val="32"/>
          <w:szCs w:val="32"/>
        </w:rPr>
      </w:pPr>
      <w:r>
        <w:rPr>
          <w:rFonts w:ascii="仿宋_GB2312" w:eastAsia="仿宋_GB2312" w:hAnsi="宋体" w:hint="eastAsia"/>
          <w:sz w:val="32"/>
          <w:szCs w:val="32"/>
        </w:rPr>
        <w:t>项目完成单位及贡献见表3.</w:t>
      </w:r>
    </w:p>
    <w:p w14:paraId="0720DAFA" w14:textId="73A0407D" w:rsidR="00C8208B" w:rsidRPr="00C8208B" w:rsidRDefault="00C8208B" w:rsidP="00C8208B">
      <w:pPr>
        <w:spacing w:line="560" w:lineRule="exact"/>
        <w:jc w:val="center"/>
        <w:rPr>
          <w:rFonts w:ascii="仿宋_GB2312" w:eastAsia="仿宋_GB2312" w:hAnsi="宋体" w:hint="eastAsia"/>
          <w:sz w:val="28"/>
          <w:szCs w:val="28"/>
        </w:rPr>
      </w:pPr>
      <w:r w:rsidRPr="00C8208B">
        <w:rPr>
          <w:rFonts w:ascii="仿宋_GB2312" w:eastAsia="仿宋_GB2312" w:hAnsi="宋体" w:hint="eastAsia"/>
          <w:sz w:val="28"/>
          <w:szCs w:val="28"/>
        </w:rPr>
        <w:t>表3</w:t>
      </w:r>
      <w:r>
        <w:rPr>
          <w:rFonts w:ascii="仿宋_GB2312" w:eastAsia="仿宋_GB2312" w:hAnsi="宋体" w:hint="eastAsia"/>
          <w:sz w:val="28"/>
          <w:szCs w:val="28"/>
        </w:rPr>
        <w:t xml:space="preserve"> </w:t>
      </w:r>
      <w:r w:rsidRPr="00C8208B">
        <w:rPr>
          <w:rFonts w:ascii="仿宋_GB2312" w:eastAsia="仿宋_GB2312" w:hAnsi="宋体" w:hint="eastAsia"/>
          <w:sz w:val="28"/>
          <w:szCs w:val="28"/>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C8208B" w:rsidRPr="00C531A3" w14:paraId="0EB3278D" w14:textId="77777777" w:rsidTr="005274D2">
        <w:trPr>
          <w:trHeight w:val="477"/>
          <w:jc w:val="center"/>
        </w:trPr>
        <w:tc>
          <w:tcPr>
            <w:tcW w:w="797" w:type="dxa"/>
            <w:vAlign w:val="center"/>
          </w:tcPr>
          <w:p w14:paraId="5DC7C27F" w14:textId="77777777" w:rsidR="00C8208B" w:rsidRPr="00C531A3" w:rsidRDefault="00C8208B" w:rsidP="005274D2">
            <w:pPr>
              <w:spacing w:line="280" w:lineRule="exact"/>
              <w:jc w:val="center"/>
              <w:rPr>
                <w:rFonts w:ascii="Times New Roman" w:eastAsia="仿宋_GB2312" w:hAnsi="Times New Roman" w:cs="Times New Roman"/>
                <w:bCs/>
                <w:color w:val="000000"/>
                <w:sz w:val="24"/>
                <w:szCs w:val="24"/>
              </w:rPr>
            </w:pPr>
            <w:r w:rsidRPr="00C531A3">
              <w:rPr>
                <w:rFonts w:ascii="Times New Roman" w:eastAsia="仿宋_GB2312" w:hAnsi="Times New Roman" w:cs="Times New Roman"/>
                <w:bCs/>
                <w:color w:val="000000"/>
                <w:sz w:val="24"/>
                <w:szCs w:val="24"/>
              </w:rPr>
              <w:t>排名</w:t>
            </w:r>
          </w:p>
        </w:tc>
        <w:tc>
          <w:tcPr>
            <w:tcW w:w="2454" w:type="dxa"/>
            <w:vAlign w:val="center"/>
          </w:tcPr>
          <w:p w14:paraId="537D70F4" w14:textId="77777777" w:rsidR="00C8208B" w:rsidRPr="00C531A3" w:rsidRDefault="00C8208B" w:rsidP="005274D2">
            <w:pPr>
              <w:spacing w:line="280" w:lineRule="exact"/>
              <w:jc w:val="center"/>
              <w:rPr>
                <w:rFonts w:ascii="Times New Roman" w:eastAsia="仿宋_GB2312" w:hAnsi="Times New Roman" w:cs="Times New Roman"/>
                <w:bCs/>
                <w:spacing w:val="-20"/>
                <w:sz w:val="24"/>
                <w:szCs w:val="24"/>
              </w:rPr>
            </w:pPr>
            <w:r w:rsidRPr="00C531A3">
              <w:rPr>
                <w:rFonts w:ascii="Times New Roman" w:eastAsia="仿宋_GB2312" w:hAnsi="Times New Roman" w:cs="Times New Roman"/>
                <w:bCs/>
                <w:spacing w:val="-20"/>
                <w:sz w:val="24"/>
                <w:szCs w:val="24"/>
              </w:rPr>
              <w:t>单位名称</w:t>
            </w:r>
          </w:p>
        </w:tc>
        <w:tc>
          <w:tcPr>
            <w:tcW w:w="5953" w:type="dxa"/>
            <w:vAlign w:val="center"/>
          </w:tcPr>
          <w:p w14:paraId="0E633349" w14:textId="77777777" w:rsidR="00C8208B" w:rsidRPr="00C531A3" w:rsidRDefault="00C8208B" w:rsidP="005274D2">
            <w:pPr>
              <w:spacing w:line="280" w:lineRule="exact"/>
              <w:jc w:val="center"/>
              <w:rPr>
                <w:rFonts w:ascii="Times New Roman" w:eastAsia="仿宋_GB2312" w:hAnsi="Times New Roman" w:cs="Times New Roman"/>
                <w:bCs/>
                <w:spacing w:val="-20"/>
                <w:sz w:val="24"/>
                <w:szCs w:val="24"/>
              </w:rPr>
            </w:pPr>
            <w:r w:rsidRPr="00C531A3">
              <w:rPr>
                <w:rFonts w:ascii="Times New Roman" w:eastAsia="仿宋_GB2312" w:hAnsi="Times New Roman" w:cs="Times New Roman"/>
                <w:bCs/>
                <w:spacing w:val="-20"/>
                <w:sz w:val="24"/>
                <w:szCs w:val="24"/>
              </w:rPr>
              <w:t>对本项目的贡献</w:t>
            </w:r>
          </w:p>
        </w:tc>
      </w:tr>
      <w:tr w:rsidR="00C8208B" w:rsidRPr="00C531A3" w14:paraId="4D604EE8" w14:textId="77777777" w:rsidTr="005274D2">
        <w:trPr>
          <w:trHeight w:val="45"/>
          <w:jc w:val="center"/>
        </w:trPr>
        <w:tc>
          <w:tcPr>
            <w:tcW w:w="797" w:type="dxa"/>
            <w:vAlign w:val="center"/>
          </w:tcPr>
          <w:p w14:paraId="0A011043" w14:textId="77777777" w:rsidR="00C8208B" w:rsidRPr="00C531A3" w:rsidRDefault="00C8208B" w:rsidP="005274D2">
            <w:pPr>
              <w:spacing w:line="280" w:lineRule="exact"/>
              <w:jc w:val="center"/>
              <w:rPr>
                <w:rFonts w:ascii="Times New Roman" w:eastAsia="仿宋_GB2312" w:hAnsi="Times New Roman" w:cs="Times New Roman"/>
                <w:spacing w:val="-20"/>
                <w:sz w:val="24"/>
                <w:szCs w:val="24"/>
              </w:rPr>
            </w:pPr>
            <w:r w:rsidRPr="00C531A3">
              <w:rPr>
                <w:rFonts w:ascii="Times New Roman" w:eastAsia="仿宋_GB2312" w:hAnsi="Times New Roman" w:cs="Times New Roman"/>
                <w:spacing w:val="-20"/>
                <w:sz w:val="24"/>
                <w:szCs w:val="24"/>
              </w:rPr>
              <w:t>1</w:t>
            </w:r>
          </w:p>
        </w:tc>
        <w:tc>
          <w:tcPr>
            <w:tcW w:w="2454" w:type="dxa"/>
            <w:vAlign w:val="center"/>
          </w:tcPr>
          <w:p w14:paraId="65D98B1E" w14:textId="77777777" w:rsidR="00C8208B" w:rsidRPr="00C531A3" w:rsidRDefault="00C8208B" w:rsidP="005274D2">
            <w:pPr>
              <w:jc w:val="center"/>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南昌大学</w:t>
            </w:r>
          </w:p>
        </w:tc>
        <w:tc>
          <w:tcPr>
            <w:tcW w:w="5953" w:type="dxa"/>
          </w:tcPr>
          <w:p w14:paraId="65BAE140" w14:textId="748DCB3B" w:rsidR="00C8208B" w:rsidRPr="00C531A3" w:rsidRDefault="00C8208B" w:rsidP="005274D2">
            <w:pPr>
              <w:overflowPunct w:val="0"/>
              <w:rPr>
                <w:rFonts w:ascii="Times New Roman" w:eastAsia="仿宋_GB2312" w:hAnsi="Times New Roman" w:cs="Times New Roman"/>
                <w:bCs/>
                <w:sz w:val="24"/>
                <w:szCs w:val="24"/>
              </w:rPr>
            </w:pPr>
            <w:r w:rsidRPr="00C531A3">
              <w:rPr>
                <w:rFonts w:ascii="Times New Roman" w:eastAsia="仿宋_GB2312" w:hAnsi="Times New Roman" w:cs="Times New Roman"/>
                <w:bCs/>
                <w:sz w:val="24"/>
                <w:szCs w:val="24"/>
              </w:rPr>
              <w:t>作为项目第一完成单位，负责本项目</w:t>
            </w:r>
            <w:r w:rsidRPr="00C531A3">
              <w:rPr>
                <w:rFonts w:ascii="Times New Roman" w:eastAsia="仿宋_GB2312" w:hAnsi="Times New Roman" w:cs="Times New Roman" w:hint="eastAsia"/>
                <w:bCs/>
                <w:sz w:val="24"/>
                <w:szCs w:val="24"/>
              </w:rPr>
              <w:t>研究思路</w:t>
            </w:r>
            <w:r w:rsidRPr="00C531A3">
              <w:rPr>
                <w:rFonts w:ascii="Times New Roman" w:eastAsia="仿宋_GB2312" w:hAnsi="Times New Roman" w:cs="Times New Roman"/>
                <w:bCs/>
                <w:sz w:val="24"/>
                <w:szCs w:val="24"/>
              </w:rPr>
              <w:t>总体设计，主导项目核心</w:t>
            </w:r>
            <w:r w:rsidRPr="00C531A3">
              <w:rPr>
                <w:rFonts w:ascii="Times New Roman" w:eastAsia="仿宋_GB2312" w:hAnsi="Times New Roman" w:cs="Times New Roman" w:hint="eastAsia"/>
                <w:bCs/>
                <w:sz w:val="24"/>
                <w:szCs w:val="24"/>
              </w:rPr>
              <w:t>理论研究</w:t>
            </w:r>
            <w:r w:rsidRPr="00C531A3">
              <w:rPr>
                <w:rFonts w:ascii="Times New Roman" w:eastAsia="仿宋_GB2312" w:hAnsi="Times New Roman" w:cs="Times New Roman"/>
                <w:bCs/>
                <w:sz w:val="24"/>
                <w:szCs w:val="24"/>
              </w:rPr>
              <w:t>，</w:t>
            </w:r>
            <w:r w:rsidRPr="00C531A3">
              <w:rPr>
                <w:rFonts w:ascii="Times New Roman" w:eastAsia="仿宋_GB2312" w:hAnsi="Times New Roman" w:cs="Times New Roman" w:hint="eastAsia"/>
                <w:bCs/>
                <w:sz w:val="24"/>
                <w:szCs w:val="24"/>
              </w:rPr>
              <w:t>对高脂食品热加工多元危害物同步确证检测技术的创建，热加工多元危害物伴生</w:t>
            </w:r>
            <w:r w:rsidRPr="00C531A3">
              <w:rPr>
                <w:rFonts w:ascii="Times New Roman" w:eastAsia="仿宋_GB2312" w:hAnsi="Times New Roman" w:cs="Times New Roman" w:hint="eastAsia"/>
                <w:bCs/>
                <w:sz w:val="24"/>
                <w:szCs w:val="24"/>
              </w:rPr>
              <w:lastRenderedPageBreak/>
              <w:t>关系和同步形成机制的阐明，以及热加工多元危害物同步</w:t>
            </w:r>
            <w:proofErr w:type="gramStart"/>
            <w:r w:rsidRPr="00C531A3">
              <w:rPr>
                <w:rFonts w:ascii="Times New Roman" w:eastAsia="仿宋_GB2312" w:hAnsi="Times New Roman" w:cs="Times New Roman" w:hint="eastAsia"/>
                <w:bCs/>
                <w:sz w:val="24"/>
                <w:szCs w:val="24"/>
              </w:rPr>
              <w:t>减控理论</w:t>
            </w:r>
            <w:proofErr w:type="gramEnd"/>
            <w:r w:rsidRPr="00C531A3">
              <w:rPr>
                <w:rFonts w:ascii="Times New Roman" w:eastAsia="仿宋_GB2312" w:hAnsi="Times New Roman" w:cs="Times New Roman" w:hint="eastAsia"/>
                <w:bCs/>
                <w:sz w:val="24"/>
                <w:szCs w:val="24"/>
              </w:rPr>
              <w:t>的提出做出了重要贡献。</w:t>
            </w:r>
            <w:r w:rsidRPr="00C531A3">
              <w:rPr>
                <w:rFonts w:ascii="Times New Roman" w:eastAsia="仿宋_GB2312" w:hAnsi="Times New Roman" w:cs="Times New Roman"/>
                <w:bCs/>
                <w:sz w:val="24"/>
                <w:szCs w:val="24"/>
              </w:rPr>
              <w:t>在项目的</w:t>
            </w:r>
            <w:r w:rsidRPr="00C531A3">
              <w:rPr>
                <w:rFonts w:ascii="Times New Roman" w:eastAsia="仿宋_GB2312" w:hAnsi="Times New Roman" w:cs="Times New Roman" w:hint="eastAsia"/>
                <w:bCs/>
                <w:sz w:val="24"/>
                <w:szCs w:val="24"/>
              </w:rPr>
              <w:t>设计、研究</w:t>
            </w:r>
            <w:r w:rsidRPr="00C531A3">
              <w:rPr>
                <w:rFonts w:ascii="Times New Roman" w:eastAsia="仿宋_GB2312" w:hAnsi="Times New Roman" w:cs="Times New Roman"/>
                <w:bCs/>
                <w:sz w:val="24"/>
                <w:szCs w:val="24"/>
              </w:rPr>
              <w:t>过程中提供了技术、设备和人员等条件，对项目的完成起到了组织、管理和协调的重要作用。</w:t>
            </w:r>
          </w:p>
        </w:tc>
      </w:tr>
    </w:tbl>
    <w:p w14:paraId="4670E1B7" w14:textId="77777777" w:rsidR="00C8208B" w:rsidRPr="00C8208B" w:rsidRDefault="00C8208B" w:rsidP="002763E6">
      <w:pPr>
        <w:spacing w:line="560" w:lineRule="exact"/>
        <w:rPr>
          <w:rFonts w:ascii="仿宋_GB2312" w:eastAsia="仿宋_GB2312" w:hAnsi="宋体" w:hint="eastAsia"/>
          <w:sz w:val="32"/>
          <w:szCs w:val="32"/>
        </w:rPr>
      </w:pPr>
    </w:p>
    <w:sectPr w:rsidR="00C8208B" w:rsidRPr="00C8208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C1B5A" w14:textId="77777777" w:rsidR="00A86336" w:rsidRDefault="00A86336" w:rsidP="002763E6">
      <w:pPr>
        <w:rPr>
          <w:rFonts w:hint="eastAsia"/>
        </w:rPr>
      </w:pPr>
      <w:r>
        <w:separator/>
      </w:r>
    </w:p>
  </w:endnote>
  <w:endnote w:type="continuationSeparator" w:id="0">
    <w:p w14:paraId="5781B8BD" w14:textId="77777777" w:rsidR="00A86336" w:rsidRDefault="00A86336" w:rsidP="002763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Page Numbers (Bottom of Page)"/>
        <w:docPartUnique/>
      </w:docPartObj>
    </w:sdtPr>
    <w:sdtEndPr>
      <w:rPr>
        <w:rFonts w:ascii="Times New Roman" w:hAnsi="Times New Roman" w:cs="Times New Roman"/>
      </w:rPr>
    </w:sdtEndPr>
    <w:sdtContent>
      <w:p w14:paraId="38F10F97" w14:textId="1784AE1A" w:rsidR="007B4AAF" w:rsidRPr="007B4AAF" w:rsidRDefault="007B4AAF">
        <w:pPr>
          <w:pStyle w:val="a5"/>
          <w:jc w:val="center"/>
          <w:rPr>
            <w:rFonts w:ascii="Times New Roman" w:hAnsi="Times New Roman" w:cs="Times New Roman"/>
          </w:rPr>
        </w:pPr>
        <w:r w:rsidRPr="007B4AAF">
          <w:rPr>
            <w:rFonts w:ascii="Times New Roman" w:hAnsi="Times New Roman" w:cs="Times New Roman"/>
          </w:rPr>
          <w:fldChar w:fldCharType="begin"/>
        </w:r>
        <w:r w:rsidRPr="007B4AAF">
          <w:rPr>
            <w:rFonts w:ascii="Times New Roman" w:hAnsi="Times New Roman" w:cs="Times New Roman"/>
          </w:rPr>
          <w:instrText>PAGE   \* MERGEFORMAT</w:instrText>
        </w:r>
        <w:r w:rsidRPr="007B4AAF">
          <w:rPr>
            <w:rFonts w:ascii="Times New Roman" w:hAnsi="Times New Roman" w:cs="Times New Roman"/>
          </w:rPr>
          <w:fldChar w:fldCharType="separate"/>
        </w:r>
        <w:r w:rsidRPr="007B4AAF">
          <w:rPr>
            <w:rFonts w:ascii="Times New Roman" w:hAnsi="Times New Roman" w:cs="Times New Roman"/>
            <w:lang w:val="zh-CN"/>
          </w:rPr>
          <w:t>2</w:t>
        </w:r>
        <w:r w:rsidRPr="007B4AAF">
          <w:rPr>
            <w:rFonts w:ascii="Times New Roman" w:hAnsi="Times New Roman" w:cs="Times New Roman"/>
          </w:rPr>
          <w:fldChar w:fldCharType="end"/>
        </w:r>
      </w:p>
    </w:sdtContent>
  </w:sdt>
  <w:p w14:paraId="734C03C5" w14:textId="77777777" w:rsidR="007B4AAF" w:rsidRDefault="007B4AA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6F5E9" w14:textId="77777777" w:rsidR="00A86336" w:rsidRDefault="00A86336" w:rsidP="002763E6">
      <w:pPr>
        <w:rPr>
          <w:rFonts w:hint="eastAsia"/>
        </w:rPr>
      </w:pPr>
      <w:r>
        <w:separator/>
      </w:r>
    </w:p>
  </w:footnote>
  <w:footnote w:type="continuationSeparator" w:id="0">
    <w:p w14:paraId="024AFE1E" w14:textId="77777777" w:rsidR="00A86336" w:rsidRDefault="00A86336" w:rsidP="002763E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92D"/>
    <w:rsid w:val="00004A4E"/>
    <w:rsid w:val="000059C3"/>
    <w:rsid w:val="00011C40"/>
    <w:rsid w:val="00064A16"/>
    <w:rsid w:val="00194E22"/>
    <w:rsid w:val="001D21B7"/>
    <w:rsid w:val="002763E6"/>
    <w:rsid w:val="002F0F5D"/>
    <w:rsid w:val="0034058A"/>
    <w:rsid w:val="004532AC"/>
    <w:rsid w:val="004A3671"/>
    <w:rsid w:val="004F096D"/>
    <w:rsid w:val="00522627"/>
    <w:rsid w:val="005401DF"/>
    <w:rsid w:val="00577CF9"/>
    <w:rsid w:val="005A50FF"/>
    <w:rsid w:val="005B724F"/>
    <w:rsid w:val="00605FE2"/>
    <w:rsid w:val="00614BE9"/>
    <w:rsid w:val="006515EA"/>
    <w:rsid w:val="006572EA"/>
    <w:rsid w:val="006746C9"/>
    <w:rsid w:val="00675270"/>
    <w:rsid w:val="0069314D"/>
    <w:rsid w:val="0069671A"/>
    <w:rsid w:val="006A2F7D"/>
    <w:rsid w:val="006B1075"/>
    <w:rsid w:val="006B28C7"/>
    <w:rsid w:val="006E00A3"/>
    <w:rsid w:val="007609CD"/>
    <w:rsid w:val="007741CD"/>
    <w:rsid w:val="0077558B"/>
    <w:rsid w:val="007B4AAF"/>
    <w:rsid w:val="00874336"/>
    <w:rsid w:val="0087531C"/>
    <w:rsid w:val="008A37E1"/>
    <w:rsid w:val="00903515"/>
    <w:rsid w:val="009248CF"/>
    <w:rsid w:val="00927936"/>
    <w:rsid w:val="00A2254C"/>
    <w:rsid w:val="00A2571F"/>
    <w:rsid w:val="00A4178F"/>
    <w:rsid w:val="00A65A2C"/>
    <w:rsid w:val="00A73629"/>
    <w:rsid w:val="00A86336"/>
    <w:rsid w:val="00AD3667"/>
    <w:rsid w:val="00B131C6"/>
    <w:rsid w:val="00B8712C"/>
    <w:rsid w:val="00BA55F3"/>
    <w:rsid w:val="00BD5332"/>
    <w:rsid w:val="00C05AA1"/>
    <w:rsid w:val="00C14659"/>
    <w:rsid w:val="00C2582B"/>
    <w:rsid w:val="00C36AF1"/>
    <w:rsid w:val="00C531A3"/>
    <w:rsid w:val="00C54B7C"/>
    <w:rsid w:val="00C748F5"/>
    <w:rsid w:val="00C8208B"/>
    <w:rsid w:val="00C87982"/>
    <w:rsid w:val="00CA6357"/>
    <w:rsid w:val="00CD66C8"/>
    <w:rsid w:val="00CE5ADA"/>
    <w:rsid w:val="00D228B2"/>
    <w:rsid w:val="00D82445"/>
    <w:rsid w:val="00DC4FAE"/>
    <w:rsid w:val="00DD6C3E"/>
    <w:rsid w:val="00DF49BF"/>
    <w:rsid w:val="00E23515"/>
    <w:rsid w:val="00E46C7D"/>
    <w:rsid w:val="00E6492D"/>
    <w:rsid w:val="00E74A4C"/>
    <w:rsid w:val="00E874B5"/>
    <w:rsid w:val="00ED21CB"/>
    <w:rsid w:val="00EE79B5"/>
    <w:rsid w:val="00F40833"/>
    <w:rsid w:val="00FB5FD9"/>
    <w:rsid w:val="00FD6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4C657"/>
  <w15:chartTrackingRefBased/>
  <w15:docId w15:val="{74644FDC-D5CC-4942-81B2-FAA8CAED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E6"/>
    <w:pPr>
      <w:tabs>
        <w:tab w:val="center" w:pos="4153"/>
        <w:tab w:val="right" w:pos="8306"/>
      </w:tabs>
      <w:snapToGrid w:val="0"/>
      <w:jc w:val="center"/>
    </w:pPr>
    <w:rPr>
      <w:sz w:val="18"/>
      <w:szCs w:val="18"/>
    </w:rPr>
  </w:style>
  <w:style w:type="character" w:customStyle="1" w:styleId="a4">
    <w:name w:val="页眉 字符"/>
    <w:basedOn w:val="a0"/>
    <w:link w:val="a3"/>
    <w:uiPriority w:val="99"/>
    <w:rsid w:val="002763E6"/>
    <w:rPr>
      <w:sz w:val="18"/>
      <w:szCs w:val="18"/>
    </w:rPr>
  </w:style>
  <w:style w:type="paragraph" w:styleId="a5">
    <w:name w:val="footer"/>
    <w:basedOn w:val="a"/>
    <w:link w:val="a6"/>
    <w:uiPriority w:val="99"/>
    <w:unhideWhenUsed/>
    <w:rsid w:val="002763E6"/>
    <w:pPr>
      <w:tabs>
        <w:tab w:val="center" w:pos="4153"/>
        <w:tab w:val="right" w:pos="8306"/>
      </w:tabs>
      <w:snapToGrid w:val="0"/>
      <w:jc w:val="left"/>
    </w:pPr>
    <w:rPr>
      <w:sz w:val="18"/>
      <w:szCs w:val="18"/>
    </w:rPr>
  </w:style>
  <w:style w:type="character" w:customStyle="1" w:styleId="a6">
    <w:name w:val="页脚 字符"/>
    <w:basedOn w:val="a0"/>
    <w:link w:val="a5"/>
    <w:uiPriority w:val="99"/>
    <w:rsid w:val="002763E6"/>
    <w:rPr>
      <w:sz w:val="18"/>
      <w:szCs w:val="18"/>
    </w:rPr>
  </w:style>
  <w:style w:type="paragraph" w:styleId="a7">
    <w:name w:val="Revision"/>
    <w:hidden/>
    <w:uiPriority w:val="99"/>
    <w:semiHidden/>
    <w:rsid w:val="00004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0647-1311-411B-9066-1177284B7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yu mao</cp:lastModifiedBy>
  <cp:revision>7</cp:revision>
  <dcterms:created xsi:type="dcterms:W3CDTF">2024-12-11T09:00:00Z</dcterms:created>
  <dcterms:modified xsi:type="dcterms:W3CDTF">2024-12-13T07:43:00Z</dcterms:modified>
</cp:coreProperties>
</file>