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950E98" w:rsidRDefault="00000000">
      <w:pPr>
        <w:rPr>
          <w:rFonts w:ascii="Times New Roman" w:eastAsia="宋体" w:hAnsi="Times New Roman" w:cs="Times New Roman"/>
          <w:sz w:val="24"/>
          <w:szCs w:val="24"/>
        </w:rPr>
      </w:pPr>
      <w:bookmarkStart w:id="0" w:name="_Hlk183014347"/>
      <w:r>
        <w:rPr>
          <w:rFonts w:ascii="Times New Roman" w:eastAsia="宋体" w:hAnsi="Times New Roman" w:cs="Times New Roman" w:hint="eastAsia"/>
          <w:sz w:val="24"/>
          <w:szCs w:val="24"/>
        </w:rPr>
        <w:t>特色益生菌的生物学特性及其调节肠道健康改善相关慢病的作用研究</w:t>
      </w:r>
      <w:bookmarkEnd w:id="0"/>
    </w:p>
    <w:p w14:paraId="63D6F99B"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14804AE7" w:rsidR="00950E98" w:rsidRDefault="00000000">
      <w:pPr>
        <w:rPr>
          <w:rFonts w:ascii="Times New Roman" w:eastAsia="宋体" w:hAnsi="Times New Roman" w:cs="Times New Roman"/>
          <w:sz w:val="24"/>
          <w:szCs w:val="24"/>
        </w:rPr>
      </w:pPr>
      <w:r>
        <w:rPr>
          <w:rFonts w:ascii="Times New Roman" w:eastAsia="宋体" w:hAnsi="Times New Roman" w:cs="Times New Roman" w:hint="eastAsia"/>
          <w:sz w:val="24"/>
          <w:szCs w:val="24"/>
        </w:rPr>
        <w:t>江西省教育厅、江西省自然科学奖一等奖</w:t>
      </w:r>
    </w:p>
    <w:p w14:paraId="645F34FE"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2C2D1EB6" w14:textId="09CB0609" w:rsidR="00950E98" w:rsidRDefault="00000000">
      <w:pPr>
        <w:rPr>
          <w:rFonts w:ascii="Times New Roman" w:hAnsi="Times New Roman"/>
          <w:bCs/>
          <w:sz w:val="24"/>
          <w:szCs w:val="24"/>
        </w:rPr>
      </w:pPr>
      <w:r>
        <w:rPr>
          <w:rFonts w:ascii="Times New Roman" w:eastAsia="宋体" w:hAnsi="Times New Roman" w:cs="Times New Roman" w:hint="eastAsia"/>
          <w:sz w:val="24"/>
          <w:szCs w:val="24"/>
        </w:rPr>
        <w:t>我国益生菌产业链的菌株依赖于进口，缺少自有的专利菌株。为此，项目以双歧杆菌、乳杆菌和肠球菌与致病菌和肠上皮细胞三者相互作用为研究主线，聚焦益生菌粘附、拮抗和免疫功能，以改善相关慢病（动脉粥样硬化）为导向，深入揭示了特色益生菌菌种发挥益生作用物质基础及其分子机制。研究解析了其对外界极端环境的响应特征，揭示了耐受胃肠道环境与调节肠道健康的内在关系；挖掘了乳酸菌胞外多糖及其磺酸化衍生物的抗氧化应激和抗菌机制；阐述了特色乳酸菌通过调节肠道免疫和菌群平衡降低胆固醇和氧化三甲胺水平，缓解慢性代谢疾病的内在规律。</w:t>
      </w:r>
      <w:bookmarkStart w:id="1" w:name="OLE_LINK1"/>
      <w:r>
        <w:rPr>
          <w:rFonts w:ascii="Times New Roman" w:eastAsia="宋体" w:hAnsi="Times New Roman" w:cs="Times New Roman" w:hint="eastAsia"/>
          <w:sz w:val="24"/>
          <w:szCs w:val="24"/>
        </w:rPr>
        <w:t>共形成论文</w:t>
      </w:r>
      <w:r>
        <w:rPr>
          <w:rFonts w:ascii="Times New Roman" w:eastAsia="宋体" w:hAnsi="Times New Roman" w:cs="Times New Roman" w:hint="eastAsia"/>
          <w:sz w:val="24"/>
          <w:szCs w:val="24"/>
        </w:rPr>
        <w:t>82</w:t>
      </w:r>
      <w:r>
        <w:rPr>
          <w:rFonts w:ascii="Times New Roman" w:eastAsia="宋体" w:hAnsi="Times New Roman" w:cs="Times New Roman" w:hint="eastAsia"/>
          <w:sz w:val="24"/>
          <w:szCs w:val="24"/>
        </w:rPr>
        <w:t>篇</w:t>
      </w:r>
      <w:r w:rsidR="00F25E46">
        <w:rPr>
          <w:rFonts w:ascii="Times New Roman" w:eastAsia="宋体" w:hAnsi="Times New Roman" w:cs="Times New Roman" w:hint="eastAsia"/>
          <w:sz w:val="24"/>
          <w:szCs w:val="24"/>
        </w:rPr>
        <w:t>，其中</w:t>
      </w:r>
      <w:r>
        <w:rPr>
          <w:rFonts w:ascii="Times New Roman" w:eastAsia="宋体" w:hAnsi="Times New Roman" w:cs="Times New Roman" w:hint="eastAsia"/>
          <w:sz w:val="24"/>
          <w:szCs w:val="24"/>
        </w:rPr>
        <w:t>SCI</w:t>
      </w:r>
      <w:r>
        <w:rPr>
          <w:rFonts w:ascii="Times New Roman" w:eastAsia="宋体" w:hAnsi="Times New Roman" w:cs="Times New Roman" w:hint="eastAsia"/>
          <w:sz w:val="24"/>
          <w:szCs w:val="24"/>
        </w:rPr>
        <w:t>论文</w:t>
      </w:r>
      <w:r>
        <w:rPr>
          <w:rFonts w:ascii="Times New Roman" w:eastAsia="宋体" w:hAnsi="Times New Roman" w:cs="Times New Roman" w:hint="eastAsia"/>
          <w:sz w:val="24"/>
          <w:szCs w:val="24"/>
        </w:rPr>
        <w:t>61</w:t>
      </w:r>
      <w:r>
        <w:rPr>
          <w:rFonts w:ascii="Times New Roman" w:eastAsia="宋体" w:hAnsi="Times New Roman" w:cs="Times New Roman" w:hint="eastAsia"/>
          <w:sz w:val="24"/>
          <w:szCs w:val="24"/>
        </w:rPr>
        <w:t>篇，被</w:t>
      </w:r>
      <w:r>
        <w:rPr>
          <w:rFonts w:ascii="Times New Roman" w:eastAsia="宋体" w:hAnsi="Times New Roman" w:cs="Times New Roman" w:hint="eastAsia"/>
          <w:sz w:val="24"/>
          <w:szCs w:val="24"/>
        </w:rPr>
        <w:t>Web of Science</w:t>
      </w:r>
      <w:r>
        <w:rPr>
          <w:rFonts w:ascii="Times New Roman" w:eastAsia="宋体" w:hAnsi="Times New Roman" w:cs="Times New Roman" w:hint="eastAsia"/>
          <w:sz w:val="24"/>
          <w:szCs w:val="24"/>
        </w:rPr>
        <w:t>核心合集他引</w:t>
      </w:r>
      <w:r>
        <w:rPr>
          <w:rFonts w:ascii="Times New Roman" w:eastAsia="宋体" w:hAnsi="Times New Roman" w:cs="Times New Roman" w:hint="eastAsia"/>
          <w:sz w:val="24"/>
          <w:szCs w:val="24"/>
        </w:rPr>
        <w:t>2187</w:t>
      </w:r>
      <w:r>
        <w:rPr>
          <w:rFonts w:ascii="Times New Roman" w:eastAsia="宋体" w:hAnsi="Times New Roman" w:cs="Times New Roman" w:hint="eastAsia"/>
          <w:sz w:val="24"/>
          <w:szCs w:val="24"/>
        </w:rPr>
        <w:t>次</w:t>
      </w:r>
      <w:bookmarkEnd w:id="1"/>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篇代表作他引</w:t>
      </w:r>
      <w:r>
        <w:rPr>
          <w:rFonts w:ascii="Times New Roman" w:eastAsia="宋体" w:hAnsi="Times New Roman" w:cs="Times New Roman" w:hint="eastAsia"/>
          <w:sz w:val="24"/>
          <w:szCs w:val="24"/>
        </w:rPr>
        <w:t>378</w:t>
      </w:r>
      <w:r>
        <w:rPr>
          <w:rFonts w:ascii="Times New Roman" w:eastAsia="宋体" w:hAnsi="Times New Roman" w:cs="Times New Roman" w:hint="eastAsia"/>
          <w:sz w:val="24"/>
          <w:szCs w:val="24"/>
        </w:rPr>
        <w:t>次（一篇他引</w:t>
      </w:r>
      <w:r>
        <w:rPr>
          <w:rFonts w:ascii="Times New Roman" w:eastAsia="宋体" w:hAnsi="Times New Roman" w:cs="Times New Roman" w:hint="eastAsia"/>
          <w:sz w:val="24"/>
          <w:szCs w:val="24"/>
        </w:rPr>
        <w:t>115</w:t>
      </w:r>
      <w:r>
        <w:rPr>
          <w:rFonts w:ascii="Times New Roman" w:eastAsia="宋体" w:hAnsi="Times New Roman" w:cs="Times New Roman" w:hint="eastAsia"/>
          <w:sz w:val="24"/>
          <w:szCs w:val="24"/>
        </w:rPr>
        <w:t>次）。</w:t>
      </w:r>
    </w:p>
    <w:p w14:paraId="5975DCF5"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11BD1AF7" w14:textId="01575EB0" w:rsidR="00950E98" w:rsidRDefault="00000000">
      <w:pPr>
        <w:rPr>
          <w:rFonts w:ascii="Times New Roman" w:eastAsia="宋体" w:hAnsi="Times New Roman" w:cs="Times New Roman"/>
          <w:sz w:val="24"/>
          <w:szCs w:val="24"/>
        </w:rPr>
      </w:pPr>
      <w:r>
        <w:rPr>
          <w:rFonts w:ascii="Times New Roman" w:eastAsia="宋体" w:hAnsi="Times New Roman" w:cs="Times New Roman" w:hint="eastAsia"/>
          <w:sz w:val="24"/>
          <w:szCs w:val="24"/>
        </w:rPr>
        <w:t>立足于国家</w:t>
      </w:r>
      <w:r>
        <w:rPr>
          <w:rFonts w:ascii="Times New Roman" w:eastAsia="宋体" w:hAnsi="Times New Roman" w:cs="Times New Roman" w:hint="eastAsia"/>
          <w:sz w:val="24"/>
          <w:szCs w:val="24"/>
        </w:rPr>
        <w:t>863</w:t>
      </w:r>
      <w:r>
        <w:rPr>
          <w:rFonts w:ascii="Times New Roman" w:eastAsia="宋体" w:hAnsi="Times New Roman" w:cs="Times New Roman" w:hint="eastAsia"/>
          <w:sz w:val="24"/>
          <w:szCs w:val="24"/>
        </w:rPr>
        <w:t>专题、国家科技基础平台工作重点项目、国家自然科学基金等，旨在实现具有中国特色的、自主知识产权的益生菌菌株在大健康领域的基础研究以及应用基础研发。围绕微生态与人体健康相关的热点和焦点问题，以双歧杆菌、乳杆菌和肠球菌与致病菌和肠道上皮细胞三者的相互作用为研究主线，聚焦益生菌的粘附、拮抗和免疫功能，以改善相关性慢病（动脉粥样硬化）为导向，深入揭示了特殊益生菌菌种发挥其益生作用的物质基础及其分子作用机制。主要科学发现如下：</w:t>
      </w:r>
      <w:r w:rsidR="00FE27B0">
        <w:rPr>
          <w:rFonts w:ascii="Times New Roman" w:eastAsia="宋体" w:hAnsi="Times New Roman" w:cs="Times New Roman" w:hint="eastAsia"/>
          <w:sz w:val="24"/>
          <w:szCs w:val="24"/>
        </w:rPr>
        <w:t>1</w:t>
      </w:r>
      <w:r w:rsidR="00FE27B0">
        <w:rPr>
          <w:rFonts w:ascii="Times New Roman" w:eastAsia="宋体" w:hAnsi="Times New Roman" w:cs="Times New Roman" w:hint="eastAsia"/>
          <w:sz w:val="24"/>
          <w:szCs w:val="24"/>
        </w:rPr>
        <w:t>）</w:t>
      </w:r>
      <w:r w:rsidR="00FE27B0" w:rsidRPr="00FE27B0">
        <w:rPr>
          <w:rFonts w:ascii="Times New Roman" w:eastAsia="宋体" w:hAnsi="Times New Roman" w:cs="Times New Roman" w:hint="eastAsia"/>
          <w:sz w:val="24"/>
          <w:szCs w:val="24"/>
        </w:rPr>
        <w:t>构建了定向筛选特色乳酸菌的策略，为挖掘中国特色乳酸菌资源的功能奠定坚实基础</w:t>
      </w:r>
      <w:r w:rsidR="00FE27B0">
        <w:rPr>
          <w:rFonts w:ascii="Times New Roman" w:eastAsia="宋体" w:hAnsi="Times New Roman" w:cs="Times New Roman" w:hint="eastAsia"/>
          <w:sz w:val="24"/>
          <w:szCs w:val="24"/>
        </w:rPr>
        <w:t>；</w:t>
      </w:r>
      <w:r w:rsidR="00FE27B0">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）从体外发酵代谢、细胞模型、动物疾病构建为代表的三大乳酸菌功能评价体系解析了特色乳酸菌对外界极端环境的响应特征，揭示了耐受胃肠道环境与调节肠道健康的内在关系；</w:t>
      </w:r>
      <w:r w:rsidR="00FE27B0">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）率先提取、纯化和表征了乳酸菌代谢产物胞外多糖，并创新性地引入了磺酸化衍生技术，继而对其抗氧化应激和抗菌机制进行了挖掘；</w:t>
      </w:r>
      <w:r w:rsidR="00FE27B0">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）从机制上阐述了特色乳酸菌通过调节肠道免疫和肠道菌群平衡降低胆固醇和氧化三甲胺水平，缓解慢性代谢疾病的内在规律。上述研究成果形成了</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篇高质量</w:t>
      </w:r>
      <w:r>
        <w:rPr>
          <w:rFonts w:ascii="Times New Roman" w:eastAsia="宋体" w:hAnsi="Times New Roman" w:cs="Times New Roman" w:hint="eastAsia"/>
          <w:sz w:val="24"/>
          <w:szCs w:val="24"/>
        </w:rPr>
        <w:t>SCI</w:t>
      </w:r>
      <w:r>
        <w:rPr>
          <w:rFonts w:ascii="Times New Roman" w:eastAsia="宋体" w:hAnsi="Times New Roman" w:cs="Times New Roman" w:hint="eastAsia"/>
          <w:sz w:val="24"/>
          <w:szCs w:val="24"/>
        </w:rPr>
        <w:t>期刊代表论文，并完成了相关科研项目</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项，包括</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项国家自然科学基金项目。成果的推广应用将为挖掘适合我们中国人肠道的菌株资源，提高本土菌株资源在国际间的竞争力奠定坚实基础。</w:t>
      </w:r>
    </w:p>
    <w:p w14:paraId="4F7D8AF5"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tbl>
      <w:tblPr>
        <w:tblW w:w="92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7"/>
        <w:gridCol w:w="3219"/>
        <w:gridCol w:w="1737"/>
        <w:gridCol w:w="1656"/>
        <w:gridCol w:w="1929"/>
      </w:tblGrid>
      <w:tr w:rsidR="00345483" w14:paraId="16709D8B" w14:textId="77777777" w:rsidTr="00DE00E9">
        <w:trPr>
          <w:trHeight w:val="748"/>
        </w:trPr>
        <w:tc>
          <w:tcPr>
            <w:tcW w:w="717" w:type="dxa"/>
            <w:tcBorders>
              <w:left w:val="single" w:sz="4" w:space="0" w:color="auto"/>
              <w:right w:val="single" w:sz="4" w:space="0" w:color="auto"/>
            </w:tcBorders>
            <w:vAlign w:val="center"/>
          </w:tcPr>
          <w:p w14:paraId="2DED9509" w14:textId="77777777" w:rsidR="00345483" w:rsidRDefault="00345483" w:rsidP="00DE00E9">
            <w:pPr>
              <w:spacing w:line="300" w:lineRule="exact"/>
              <w:jc w:val="center"/>
              <w:rPr>
                <w:rFonts w:eastAsia="仿宋_GB2312" w:hint="eastAsia"/>
                <w:sz w:val="24"/>
              </w:rPr>
            </w:pPr>
            <w:r>
              <w:rPr>
                <w:rFonts w:eastAsia="仿宋_GB2312"/>
                <w:sz w:val="24"/>
              </w:rPr>
              <w:t>序号</w:t>
            </w:r>
          </w:p>
        </w:tc>
        <w:tc>
          <w:tcPr>
            <w:tcW w:w="3219" w:type="dxa"/>
            <w:tcBorders>
              <w:left w:val="single" w:sz="4" w:space="0" w:color="auto"/>
            </w:tcBorders>
            <w:vAlign w:val="center"/>
          </w:tcPr>
          <w:p w14:paraId="0E7B36AA" w14:textId="14E00CDC" w:rsidR="00345483" w:rsidRDefault="00345483" w:rsidP="00DE00E9">
            <w:pPr>
              <w:jc w:val="center"/>
              <w:rPr>
                <w:rFonts w:eastAsia="仿宋_GB2312" w:hint="eastAsia"/>
                <w:sz w:val="24"/>
              </w:rPr>
            </w:pPr>
            <w:r>
              <w:rPr>
                <w:rFonts w:eastAsia="仿宋_GB2312" w:hint="eastAsia"/>
                <w:sz w:val="24"/>
              </w:rPr>
              <w:t>题目</w:t>
            </w:r>
          </w:p>
        </w:tc>
        <w:tc>
          <w:tcPr>
            <w:tcW w:w="1737" w:type="dxa"/>
            <w:vAlign w:val="center"/>
          </w:tcPr>
          <w:p w14:paraId="27ECDAAC" w14:textId="49D21416" w:rsidR="00345483" w:rsidRDefault="00345483" w:rsidP="00DE00E9">
            <w:pPr>
              <w:jc w:val="center"/>
              <w:rPr>
                <w:rFonts w:eastAsia="仿宋_GB2312" w:hint="eastAsia"/>
                <w:sz w:val="24"/>
              </w:rPr>
            </w:pPr>
            <w:r>
              <w:rPr>
                <w:rFonts w:eastAsia="仿宋_GB2312" w:hint="eastAsia"/>
                <w:sz w:val="24"/>
              </w:rPr>
              <w:t>卷、期、号</w:t>
            </w:r>
          </w:p>
        </w:tc>
        <w:tc>
          <w:tcPr>
            <w:tcW w:w="1656" w:type="dxa"/>
            <w:vAlign w:val="center"/>
          </w:tcPr>
          <w:p w14:paraId="448DB3D4" w14:textId="4FB10863" w:rsidR="00345483" w:rsidRDefault="00345483" w:rsidP="00DE00E9">
            <w:pPr>
              <w:jc w:val="center"/>
              <w:rPr>
                <w:rFonts w:eastAsia="仿宋_GB2312" w:hint="eastAsia"/>
                <w:sz w:val="24"/>
              </w:rPr>
            </w:pPr>
            <w:r>
              <w:rPr>
                <w:rFonts w:eastAsia="仿宋_GB2312" w:hint="eastAsia"/>
                <w:sz w:val="24"/>
              </w:rPr>
              <w:t>年份</w:t>
            </w:r>
          </w:p>
        </w:tc>
        <w:tc>
          <w:tcPr>
            <w:tcW w:w="1929" w:type="dxa"/>
            <w:tcBorders>
              <w:right w:val="single" w:sz="4" w:space="0" w:color="auto"/>
            </w:tcBorders>
            <w:vAlign w:val="center"/>
          </w:tcPr>
          <w:p w14:paraId="0B38A077" w14:textId="010E8CC9" w:rsidR="00345483" w:rsidRDefault="00345483" w:rsidP="00DE00E9">
            <w:pPr>
              <w:jc w:val="center"/>
              <w:rPr>
                <w:rFonts w:eastAsia="仿宋_GB2312" w:hint="eastAsia"/>
                <w:sz w:val="24"/>
              </w:rPr>
            </w:pPr>
            <w:r>
              <w:rPr>
                <w:rFonts w:eastAsia="仿宋_GB2312" w:hint="eastAsia"/>
                <w:sz w:val="24"/>
              </w:rPr>
              <w:t>通讯作者</w:t>
            </w:r>
          </w:p>
        </w:tc>
      </w:tr>
      <w:tr w:rsidR="00345483" w14:paraId="24DBBAE9" w14:textId="77777777" w:rsidTr="00DE00E9">
        <w:trPr>
          <w:trHeight w:val="748"/>
        </w:trPr>
        <w:tc>
          <w:tcPr>
            <w:tcW w:w="717" w:type="dxa"/>
            <w:tcBorders>
              <w:left w:val="single" w:sz="4" w:space="0" w:color="auto"/>
              <w:right w:val="single" w:sz="4" w:space="0" w:color="auto"/>
            </w:tcBorders>
            <w:vAlign w:val="center"/>
          </w:tcPr>
          <w:p w14:paraId="7958ACB1" w14:textId="77777777" w:rsidR="00345483" w:rsidRDefault="00345483" w:rsidP="00DE00E9">
            <w:pPr>
              <w:jc w:val="center"/>
              <w:rPr>
                <w:rFonts w:ascii="Times New Roman" w:eastAsia="仿宋_GB2312" w:hAnsi="Times New Roman"/>
                <w:szCs w:val="21"/>
              </w:rPr>
            </w:pPr>
            <w:r>
              <w:rPr>
                <w:rFonts w:ascii="Times New Roman" w:eastAsia="仿宋_GB2312" w:hAnsi="Times New Roman"/>
                <w:szCs w:val="21"/>
              </w:rPr>
              <w:t>1</w:t>
            </w:r>
          </w:p>
        </w:tc>
        <w:tc>
          <w:tcPr>
            <w:tcW w:w="3219" w:type="dxa"/>
            <w:tcBorders>
              <w:left w:val="single" w:sz="4" w:space="0" w:color="auto"/>
            </w:tcBorders>
            <w:vAlign w:val="center"/>
          </w:tcPr>
          <w:p w14:paraId="59E60247" w14:textId="0371D60D" w:rsidR="00345483" w:rsidRDefault="00345483" w:rsidP="00DE00E9">
            <w:pPr>
              <w:adjustRightInd w:val="0"/>
              <w:snapToGrid w:val="0"/>
              <w:rPr>
                <w:rFonts w:ascii="Times New Roman" w:eastAsia="仿宋_GB2312" w:hAnsi="Times New Roman"/>
                <w:szCs w:val="21"/>
              </w:rPr>
            </w:pPr>
            <w:r w:rsidRPr="00345483">
              <w:rPr>
                <w:rFonts w:ascii="Times New Roman" w:eastAsia="仿宋_GB2312" w:hAnsi="Times New Roman" w:hint="eastAsia"/>
                <w:szCs w:val="21"/>
              </w:rPr>
              <w:t xml:space="preserve">Antioxidant and antibacterial activities of exopolysaccharides from </w:t>
            </w:r>
            <w:r w:rsidRPr="00345483">
              <w:rPr>
                <w:rFonts w:ascii="Times New Roman" w:eastAsia="仿宋_GB2312" w:hAnsi="Times New Roman" w:hint="eastAsia"/>
                <w:i/>
                <w:iCs/>
                <w:szCs w:val="21"/>
              </w:rPr>
              <w:t>Bifidobacterium bifidum</w:t>
            </w:r>
            <w:r w:rsidRPr="00345483">
              <w:rPr>
                <w:rFonts w:ascii="Times New Roman" w:eastAsia="仿宋_GB2312" w:hAnsi="Times New Roman" w:hint="eastAsia"/>
                <w:szCs w:val="21"/>
              </w:rPr>
              <w:t xml:space="preserve">  WBINO3 and </w:t>
            </w:r>
            <w:r w:rsidRPr="00345483">
              <w:rPr>
                <w:rFonts w:ascii="Times New Roman" w:eastAsia="仿宋_GB2312" w:hAnsi="Times New Roman" w:hint="eastAsia"/>
                <w:i/>
                <w:iCs/>
                <w:szCs w:val="21"/>
              </w:rPr>
              <w:t>Lactobacillus plantarum</w:t>
            </w:r>
            <w:r w:rsidRPr="00345483">
              <w:rPr>
                <w:rFonts w:ascii="Times New Roman" w:eastAsia="仿宋_GB2312" w:hAnsi="Times New Roman" w:hint="eastAsia"/>
                <w:szCs w:val="21"/>
              </w:rPr>
              <w:t xml:space="preserve"> R315</w:t>
            </w:r>
          </w:p>
        </w:tc>
        <w:tc>
          <w:tcPr>
            <w:tcW w:w="1737" w:type="dxa"/>
            <w:vAlign w:val="center"/>
          </w:tcPr>
          <w:p w14:paraId="67F240EC" w14:textId="47B57A47" w:rsidR="00345483" w:rsidRDefault="00E14AB1" w:rsidP="00DE00E9">
            <w:pPr>
              <w:adjustRightInd w:val="0"/>
              <w:snapToGrid w:val="0"/>
              <w:jc w:val="center"/>
              <w:rPr>
                <w:rFonts w:ascii="Times New Roman" w:eastAsia="仿宋_GB2312" w:hAnsi="Times New Roman"/>
                <w:szCs w:val="21"/>
              </w:rPr>
            </w:pPr>
            <w:r w:rsidRPr="00E14AB1">
              <w:rPr>
                <w:rFonts w:ascii="Times New Roman" w:eastAsia="仿宋_GB2312" w:hAnsi="Times New Roman" w:hint="eastAsia"/>
                <w:szCs w:val="21"/>
              </w:rPr>
              <w:t>97, 12</w:t>
            </w:r>
            <w:r>
              <w:rPr>
                <w:rFonts w:ascii="Times New Roman" w:eastAsia="仿宋_GB2312" w:hAnsi="Times New Roman" w:hint="eastAsia"/>
                <w:szCs w:val="21"/>
              </w:rPr>
              <w:t>：</w:t>
            </w:r>
            <w:r w:rsidRPr="00E14AB1">
              <w:rPr>
                <w:rFonts w:ascii="Times New Roman" w:eastAsia="仿宋_GB2312" w:hAnsi="Times New Roman" w:hint="eastAsia"/>
                <w:szCs w:val="21"/>
              </w:rPr>
              <w:t>7334-7343</w:t>
            </w:r>
          </w:p>
        </w:tc>
        <w:tc>
          <w:tcPr>
            <w:tcW w:w="1656" w:type="dxa"/>
            <w:vAlign w:val="center"/>
          </w:tcPr>
          <w:p w14:paraId="53B1837C" w14:textId="3963C7B8"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2014</w:t>
            </w:r>
          </w:p>
        </w:tc>
        <w:tc>
          <w:tcPr>
            <w:tcW w:w="1929" w:type="dxa"/>
            <w:tcBorders>
              <w:right w:val="single" w:sz="4" w:space="0" w:color="auto"/>
            </w:tcBorders>
            <w:vAlign w:val="center"/>
          </w:tcPr>
          <w:p w14:paraId="5C0E1F83" w14:textId="25850E03"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魏华</w:t>
            </w:r>
          </w:p>
        </w:tc>
      </w:tr>
      <w:tr w:rsidR="00345483" w14:paraId="3C9F239F" w14:textId="77777777" w:rsidTr="00DE00E9">
        <w:trPr>
          <w:trHeight w:val="748"/>
        </w:trPr>
        <w:tc>
          <w:tcPr>
            <w:tcW w:w="717" w:type="dxa"/>
            <w:tcBorders>
              <w:left w:val="single" w:sz="4" w:space="0" w:color="auto"/>
              <w:right w:val="single" w:sz="4" w:space="0" w:color="auto"/>
            </w:tcBorders>
            <w:vAlign w:val="center"/>
          </w:tcPr>
          <w:p w14:paraId="1C9E39B7" w14:textId="77777777" w:rsidR="00345483" w:rsidRDefault="00345483" w:rsidP="00DE00E9">
            <w:pPr>
              <w:jc w:val="center"/>
              <w:rPr>
                <w:rFonts w:ascii="Times New Roman" w:eastAsia="仿宋_GB2312" w:hAnsi="Times New Roman"/>
                <w:szCs w:val="21"/>
              </w:rPr>
            </w:pPr>
            <w:r>
              <w:rPr>
                <w:rFonts w:ascii="Times New Roman" w:eastAsia="仿宋_GB2312" w:hAnsi="Times New Roman"/>
                <w:szCs w:val="21"/>
              </w:rPr>
              <w:lastRenderedPageBreak/>
              <w:t>2</w:t>
            </w:r>
          </w:p>
        </w:tc>
        <w:tc>
          <w:tcPr>
            <w:tcW w:w="3219" w:type="dxa"/>
            <w:tcBorders>
              <w:left w:val="single" w:sz="4" w:space="0" w:color="auto"/>
            </w:tcBorders>
            <w:vAlign w:val="center"/>
          </w:tcPr>
          <w:p w14:paraId="7D18D660" w14:textId="44BB4806" w:rsidR="00345483" w:rsidRDefault="00345483" w:rsidP="00DE00E9">
            <w:pPr>
              <w:adjustRightInd w:val="0"/>
              <w:snapToGrid w:val="0"/>
              <w:rPr>
                <w:rFonts w:ascii="Times New Roman" w:eastAsia="仿宋_GB2312" w:hAnsi="Times New Roman"/>
                <w:szCs w:val="21"/>
              </w:rPr>
            </w:pPr>
            <w:r w:rsidRPr="00345483">
              <w:rPr>
                <w:rFonts w:ascii="Times New Roman" w:eastAsia="仿宋_GB2312" w:hAnsi="Times New Roman" w:hint="eastAsia"/>
                <w:i/>
                <w:iCs/>
                <w:szCs w:val="21"/>
              </w:rPr>
              <w:t>Lactobacillus plantarum</w:t>
            </w:r>
            <w:r w:rsidRPr="00345483">
              <w:rPr>
                <w:rFonts w:ascii="Times New Roman" w:eastAsia="仿宋_GB2312" w:hAnsi="Times New Roman" w:hint="eastAsia"/>
                <w:szCs w:val="21"/>
              </w:rPr>
              <w:t xml:space="preserve"> ZDY04 exhibits a strain-specific property of lowering TMAO via the modulation of gut microbiota in mice</w:t>
            </w:r>
          </w:p>
        </w:tc>
        <w:tc>
          <w:tcPr>
            <w:tcW w:w="1737" w:type="dxa"/>
            <w:vAlign w:val="center"/>
          </w:tcPr>
          <w:p w14:paraId="3CE52A38" w14:textId="2956C0B7" w:rsidR="00345483" w:rsidRDefault="00E14AB1" w:rsidP="00DE00E9">
            <w:pPr>
              <w:adjustRightInd w:val="0"/>
              <w:snapToGrid w:val="0"/>
              <w:jc w:val="center"/>
              <w:rPr>
                <w:rFonts w:ascii="Times New Roman" w:eastAsia="仿宋_GB2312" w:hAnsi="Times New Roman"/>
                <w:szCs w:val="21"/>
              </w:rPr>
            </w:pPr>
            <w:r w:rsidRPr="00E14AB1">
              <w:rPr>
                <w:rFonts w:ascii="Times New Roman" w:eastAsia="仿宋_GB2312" w:hAnsi="Times New Roman" w:hint="eastAsia"/>
                <w:szCs w:val="21"/>
              </w:rPr>
              <w:t>9, 8</w:t>
            </w:r>
            <w:r>
              <w:rPr>
                <w:rFonts w:ascii="Times New Roman" w:eastAsia="仿宋_GB2312" w:hAnsi="Times New Roman" w:hint="eastAsia"/>
                <w:szCs w:val="21"/>
              </w:rPr>
              <w:t>：</w:t>
            </w:r>
            <w:r w:rsidRPr="00E14AB1">
              <w:rPr>
                <w:rFonts w:ascii="Times New Roman" w:eastAsia="仿宋_GB2312" w:hAnsi="Times New Roman" w:hint="eastAsia"/>
                <w:szCs w:val="21"/>
              </w:rPr>
              <w:t>4299-4309</w:t>
            </w:r>
          </w:p>
        </w:tc>
        <w:tc>
          <w:tcPr>
            <w:tcW w:w="1656" w:type="dxa"/>
            <w:vAlign w:val="center"/>
          </w:tcPr>
          <w:p w14:paraId="3E917E3C" w14:textId="58999069"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2018</w:t>
            </w:r>
          </w:p>
        </w:tc>
        <w:tc>
          <w:tcPr>
            <w:tcW w:w="1929" w:type="dxa"/>
            <w:tcBorders>
              <w:right w:val="single" w:sz="4" w:space="0" w:color="auto"/>
            </w:tcBorders>
            <w:vAlign w:val="center"/>
          </w:tcPr>
          <w:p w14:paraId="6EA4A01B" w14:textId="64FB44E6"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魏华</w:t>
            </w:r>
          </w:p>
        </w:tc>
      </w:tr>
      <w:tr w:rsidR="00345483" w14:paraId="2FE24936" w14:textId="77777777" w:rsidTr="00DE00E9">
        <w:trPr>
          <w:trHeight w:val="748"/>
        </w:trPr>
        <w:tc>
          <w:tcPr>
            <w:tcW w:w="717" w:type="dxa"/>
            <w:tcBorders>
              <w:left w:val="single" w:sz="4" w:space="0" w:color="auto"/>
              <w:right w:val="single" w:sz="4" w:space="0" w:color="auto"/>
            </w:tcBorders>
            <w:vAlign w:val="center"/>
          </w:tcPr>
          <w:p w14:paraId="59DFB42F" w14:textId="0CE2934E" w:rsidR="00345483" w:rsidRDefault="00FE27B0" w:rsidP="00DE00E9">
            <w:pPr>
              <w:jc w:val="center"/>
              <w:rPr>
                <w:rFonts w:ascii="Times New Roman" w:eastAsia="仿宋_GB2312" w:hAnsi="Times New Roman"/>
                <w:szCs w:val="21"/>
              </w:rPr>
            </w:pPr>
            <w:r>
              <w:rPr>
                <w:rFonts w:ascii="Times New Roman" w:eastAsia="仿宋_GB2312" w:hAnsi="Times New Roman" w:hint="eastAsia"/>
                <w:szCs w:val="21"/>
              </w:rPr>
              <w:t>3</w:t>
            </w:r>
          </w:p>
        </w:tc>
        <w:tc>
          <w:tcPr>
            <w:tcW w:w="3219" w:type="dxa"/>
            <w:tcBorders>
              <w:left w:val="single" w:sz="4" w:space="0" w:color="auto"/>
            </w:tcBorders>
            <w:vAlign w:val="center"/>
          </w:tcPr>
          <w:p w14:paraId="7610496F" w14:textId="66C7A17F" w:rsidR="00345483" w:rsidRDefault="00345483" w:rsidP="00DE00E9">
            <w:pPr>
              <w:adjustRightInd w:val="0"/>
              <w:snapToGrid w:val="0"/>
              <w:rPr>
                <w:rFonts w:ascii="Times New Roman" w:eastAsia="仿宋_GB2312" w:hAnsi="Times New Roman"/>
                <w:szCs w:val="21"/>
              </w:rPr>
            </w:pPr>
            <w:r w:rsidRPr="00345483">
              <w:rPr>
                <w:rFonts w:ascii="Times New Roman" w:eastAsia="仿宋_GB2312" w:hAnsi="Times New Roman" w:hint="eastAsia"/>
                <w:szCs w:val="21"/>
              </w:rPr>
              <w:t xml:space="preserve">Characterization and sulfated modification of an exopolysaccharide from  </w:t>
            </w:r>
            <w:r w:rsidRPr="00345483">
              <w:rPr>
                <w:rFonts w:ascii="Times New Roman" w:eastAsia="仿宋_GB2312" w:hAnsi="Times New Roman" w:hint="eastAsia"/>
                <w:i/>
                <w:iCs/>
                <w:szCs w:val="21"/>
              </w:rPr>
              <w:t>Lactobacillus plantarum</w:t>
            </w:r>
            <w:r w:rsidRPr="00345483">
              <w:rPr>
                <w:rFonts w:ascii="Times New Roman" w:eastAsia="仿宋_GB2312" w:hAnsi="Times New Roman" w:hint="eastAsia"/>
                <w:szCs w:val="21"/>
              </w:rPr>
              <w:t xml:space="preserve">  ZDY2013 and its biological activities</w:t>
            </w:r>
          </w:p>
        </w:tc>
        <w:tc>
          <w:tcPr>
            <w:tcW w:w="1737" w:type="dxa"/>
            <w:vAlign w:val="center"/>
          </w:tcPr>
          <w:p w14:paraId="69DE29C6" w14:textId="5361A67E" w:rsidR="00345483" w:rsidRDefault="00E14AB1" w:rsidP="00DE00E9">
            <w:pPr>
              <w:adjustRightInd w:val="0"/>
              <w:snapToGrid w:val="0"/>
              <w:jc w:val="center"/>
              <w:rPr>
                <w:rFonts w:ascii="Times New Roman" w:eastAsia="仿宋_GB2312" w:hAnsi="Times New Roman"/>
                <w:szCs w:val="21"/>
              </w:rPr>
            </w:pPr>
            <w:r w:rsidRPr="00E14AB1">
              <w:rPr>
                <w:rFonts w:ascii="Times New Roman" w:eastAsia="仿宋_GB2312" w:hAnsi="Times New Roman" w:hint="eastAsia"/>
                <w:szCs w:val="21"/>
              </w:rPr>
              <w:t>153, 25</w:t>
            </w:r>
            <w:r>
              <w:rPr>
                <w:rFonts w:ascii="Times New Roman" w:eastAsia="仿宋_GB2312" w:hAnsi="Times New Roman" w:hint="eastAsia"/>
                <w:szCs w:val="21"/>
              </w:rPr>
              <w:t>：</w:t>
            </w:r>
            <w:r>
              <w:rPr>
                <w:rFonts w:ascii="Times New Roman" w:eastAsia="仿宋_GB2312" w:hAnsi="Times New Roman" w:hint="eastAsia"/>
                <w:szCs w:val="21"/>
              </w:rPr>
              <w:t>25-33</w:t>
            </w:r>
          </w:p>
        </w:tc>
        <w:tc>
          <w:tcPr>
            <w:tcW w:w="1656" w:type="dxa"/>
            <w:vAlign w:val="center"/>
          </w:tcPr>
          <w:p w14:paraId="0AF573EA" w14:textId="56D69247"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2016</w:t>
            </w:r>
          </w:p>
        </w:tc>
        <w:tc>
          <w:tcPr>
            <w:tcW w:w="1929" w:type="dxa"/>
            <w:tcBorders>
              <w:right w:val="single" w:sz="4" w:space="0" w:color="auto"/>
            </w:tcBorders>
            <w:vAlign w:val="center"/>
          </w:tcPr>
          <w:p w14:paraId="056C8977" w14:textId="168F2A69"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魏华</w:t>
            </w:r>
          </w:p>
        </w:tc>
      </w:tr>
      <w:tr w:rsidR="00345483" w14:paraId="74051E8C" w14:textId="77777777" w:rsidTr="00DE00E9">
        <w:trPr>
          <w:trHeight w:val="748"/>
        </w:trPr>
        <w:tc>
          <w:tcPr>
            <w:tcW w:w="717" w:type="dxa"/>
            <w:tcBorders>
              <w:left w:val="single" w:sz="4" w:space="0" w:color="auto"/>
              <w:right w:val="single" w:sz="4" w:space="0" w:color="auto"/>
            </w:tcBorders>
            <w:vAlign w:val="center"/>
          </w:tcPr>
          <w:p w14:paraId="7A3BA5A7" w14:textId="6B39D0A7" w:rsidR="00345483" w:rsidRDefault="00FE27B0" w:rsidP="00DE00E9">
            <w:pPr>
              <w:jc w:val="center"/>
              <w:rPr>
                <w:rFonts w:ascii="Times New Roman" w:eastAsia="仿宋_GB2312" w:hAnsi="Times New Roman"/>
                <w:szCs w:val="21"/>
              </w:rPr>
            </w:pPr>
            <w:r>
              <w:rPr>
                <w:rFonts w:ascii="Times New Roman" w:eastAsia="仿宋_GB2312" w:hAnsi="Times New Roman" w:hint="eastAsia"/>
                <w:szCs w:val="21"/>
              </w:rPr>
              <w:t>4</w:t>
            </w:r>
          </w:p>
        </w:tc>
        <w:tc>
          <w:tcPr>
            <w:tcW w:w="3219" w:type="dxa"/>
            <w:tcBorders>
              <w:left w:val="single" w:sz="4" w:space="0" w:color="auto"/>
            </w:tcBorders>
            <w:vAlign w:val="center"/>
          </w:tcPr>
          <w:p w14:paraId="5D4EE0DE" w14:textId="1403C553" w:rsidR="00345483" w:rsidRDefault="00345483" w:rsidP="00DE00E9">
            <w:pPr>
              <w:adjustRightInd w:val="0"/>
              <w:snapToGrid w:val="0"/>
              <w:rPr>
                <w:rFonts w:ascii="Times New Roman" w:eastAsia="仿宋_GB2312" w:hAnsi="Times New Roman"/>
                <w:szCs w:val="21"/>
              </w:rPr>
            </w:pPr>
            <w:r w:rsidRPr="00345483">
              <w:rPr>
                <w:rFonts w:ascii="Times New Roman" w:eastAsia="仿宋_GB2312" w:hAnsi="Times New Roman" w:hint="eastAsia"/>
                <w:szCs w:val="21"/>
              </w:rPr>
              <w:t xml:space="preserve">Beneficial effects of probiotic cholesterol-lowering strain of  </w:t>
            </w:r>
            <w:r w:rsidRPr="00345483">
              <w:rPr>
                <w:rFonts w:ascii="Times New Roman" w:eastAsia="仿宋_GB2312" w:hAnsi="Times New Roman" w:hint="eastAsia"/>
                <w:i/>
                <w:iCs/>
                <w:szCs w:val="21"/>
              </w:rPr>
              <w:t>Enterococcus faecium</w:t>
            </w:r>
            <w:r w:rsidRPr="00345483">
              <w:rPr>
                <w:rFonts w:ascii="Times New Roman" w:eastAsia="仿宋_GB2312" w:hAnsi="Times New Roman" w:hint="eastAsia"/>
                <w:szCs w:val="21"/>
              </w:rPr>
              <w:t xml:space="preserve"> WEFA23 from infants on diet-induced metabolic syndrome in rats</w:t>
            </w:r>
          </w:p>
        </w:tc>
        <w:tc>
          <w:tcPr>
            <w:tcW w:w="1737" w:type="dxa"/>
            <w:vAlign w:val="center"/>
          </w:tcPr>
          <w:p w14:paraId="36157F63" w14:textId="4207A3DA" w:rsidR="00345483" w:rsidRDefault="00E14AB1" w:rsidP="00DE00E9">
            <w:pPr>
              <w:adjustRightInd w:val="0"/>
              <w:snapToGrid w:val="0"/>
              <w:jc w:val="center"/>
              <w:rPr>
                <w:rFonts w:ascii="Times New Roman" w:eastAsia="仿宋_GB2312" w:hAnsi="Times New Roman"/>
                <w:szCs w:val="21"/>
              </w:rPr>
            </w:pPr>
            <w:r w:rsidRPr="00E14AB1">
              <w:rPr>
                <w:rFonts w:ascii="Times New Roman" w:eastAsia="仿宋_GB2312" w:hAnsi="Times New Roman" w:hint="eastAsia"/>
                <w:szCs w:val="21"/>
              </w:rPr>
              <w:t>100, 3</w:t>
            </w:r>
            <w:r>
              <w:rPr>
                <w:rFonts w:ascii="Times New Roman" w:eastAsia="仿宋_GB2312" w:hAnsi="Times New Roman" w:hint="eastAsia"/>
                <w:szCs w:val="21"/>
              </w:rPr>
              <w:t>：</w:t>
            </w:r>
            <w:r w:rsidRPr="00E14AB1">
              <w:rPr>
                <w:rFonts w:ascii="Times New Roman" w:eastAsia="仿宋_GB2312" w:hAnsi="Times New Roman" w:hint="eastAsia"/>
                <w:szCs w:val="21"/>
              </w:rPr>
              <w:t>1618-1628</w:t>
            </w:r>
          </w:p>
        </w:tc>
        <w:tc>
          <w:tcPr>
            <w:tcW w:w="1656" w:type="dxa"/>
            <w:vAlign w:val="center"/>
          </w:tcPr>
          <w:p w14:paraId="71C4D187" w14:textId="08F3A02A"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2017</w:t>
            </w:r>
          </w:p>
        </w:tc>
        <w:tc>
          <w:tcPr>
            <w:tcW w:w="1929" w:type="dxa"/>
            <w:tcBorders>
              <w:right w:val="single" w:sz="4" w:space="0" w:color="auto"/>
            </w:tcBorders>
            <w:vAlign w:val="center"/>
          </w:tcPr>
          <w:p w14:paraId="26A71CB5" w14:textId="0D5AC57B"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魏华</w:t>
            </w:r>
          </w:p>
        </w:tc>
      </w:tr>
      <w:tr w:rsidR="00345483" w14:paraId="1C01F626" w14:textId="77777777" w:rsidTr="00DE00E9">
        <w:trPr>
          <w:trHeight w:val="748"/>
        </w:trPr>
        <w:tc>
          <w:tcPr>
            <w:tcW w:w="717" w:type="dxa"/>
            <w:tcBorders>
              <w:left w:val="single" w:sz="4" w:space="0" w:color="auto"/>
              <w:right w:val="single" w:sz="4" w:space="0" w:color="auto"/>
            </w:tcBorders>
            <w:vAlign w:val="center"/>
          </w:tcPr>
          <w:p w14:paraId="40264F52" w14:textId="2B949DA9" w:rsidR="00345483" w:rsidRDefault="00FE27B0" w:rsidP="00DE00E9">
            <w:pPr>
              <w:jc w:val="center"/>
              <w:rPr>
                <w:rFonts w:ascii="Times New Roman" w:eastAsia="仿宋_GB2312" w:hAnsi="Times New Roman"/>
                <w:szCs w:val="21"/>
              </w:rPr>
            </w:pPr>
            <w:r>
              <w:rPr>
                <w:rFonts w:ascii="Times New Roman" w:eastAsia="仿宋_GB2312" w:hAnsi="Times New Roman" w:hint="eastAsia"/>
                <w:szCs w:val="21"/>
              </w:rPr>
              <w:t>5</w:t>
            </w:r>
          </w:p>
        </w:tc>
        <w:tc>
          <w:tcPr>
            <w:tcW w:w="3219" w:type="dxa"/>
            <w:tcBorders>
              <w:left w:val="single" w:sz="4" w:space="0" w:color="auto"/>
            </w:tcBorders>
            <w:vAlign w:val="center"/>
          </w:tcPr>
          <w:p w14:paraId="18BDDE59" w14:textId="05D834D8" w:rsidR="00345483" w:rsidRDefault="00345483" w:rsidP="00DE00E9">
            <w:pPr>
              <w:adjustRightInd w:val="0"/>
              <w:snapToGrid w:val="0"/>
              <w:rPr>
                <w:rFonts w:ascii="Times New Roman" w:eastAsia="仿宋_GB2312" w:hAnsi="Times New Roman"/>
                <w:szCs w:val="21"/>
              </w:rPr>
            </w:pPr>
            <w:r w:rsidRPr="00345483">
              <w:rPr>
                <w:rFonts w:ascii="Times New Roman" w:eastAsia="仿宋_GB2312" w:hAnsi="Times New Roman" w:hint="eastAsia"/>
                <w:szCs w:val="21"/>
              </w:rPr>
              <w:t xml:space="preserve">In vitro probiotic characteristics of  </w:t>
            </w:r>
            <w:r w:rsidRPr="00345483">
              <w:rPr>
                <w:rFonts w:ascii="Times New Roman" w:eastAsia="仿宋_GB2312" w:hAnsi="Times New Roman" w:hint="eastAsia"/>
                <w:i/>
                <w:iCs/>
                <w:szCs w:val="21"/>
              </w:rPr>
              <w:t>Lactobacillus plantarum</w:t>
            </w:r>
            <w:r w:rsidRPr="00345483">
              <w:rPr>
                <w:rFonts w:ascii="Times New Roman" w:eastAsia="仿宋_GB2312" w:hAnsi="Times New Roman" w:hint="eastAsia"/>
                <w:szCs w:val="21"/>
              </w:rPr>
              <w:t xml:space="preserve"> ZDY 2013 and its modulatory effect on gut microbiota of mice</w:t>
            </w:r>
          </w:p>
        </w:tc>
        <w:tc>
          <w:tcPr>
            <w:tcW w:w="1737" w:type="dxa"/>
            <w:vAlign w:val="center"/>
          </w:tcPr>
          <w:p w14:paraId="4707C2D7" w14:textId="7DA2BA47" w:rsidR="00345483" w:rsidRDefault="00E14AB1" w:rsidP="00DE00E9">
            <w:pPr>
              <w:adjustRightInd w:val="0"/>
              <w:snapToGrid w:val="0"/>
              <w:jc w:val="center"/>
              <w:rPr>
                <w:rFonts w:ascii="Times New Roman" w:eastAsia="仿宋_GB2312" w:hAnsi="Times New Roman"/>
                <w:szCs w:val="21"/>
              </w:rPr>
            </w:pPr>
            <w:r w:rsidRPr="00E14AB1">
              <w:rPr>
                <w:rFonts w:ascii="Times New Roman" w:eastAsia="仿宋_GB2312" w:hAnsi="Times New Roman" w:hint="eastAsia"/>
                <w:szCs w:val="21"/>
              </w:rPr>
              <w:t>98, 9</w:t>
            </w:r>
            <w:r>
              <w:rPr>
                <w:rFonts w:ascii="Times New Roman" w:eastAsia="仿宋_GB2312" w:hAnsi="Times New Roman" w:hint="eastAsia"/>
                <w:szCs w:val="21"/>
              </w:rPr>
              <w:t>：</w:t>
            </w:r>
            <w:r w:rsidRPr="00E14AB1">
              <w:rPr>
                <w:rFonts w:ascii="Times New Roman" w:eastAsia="仿宋_GB2312" w:hAnsi="Times New Roman" w:hint="eastAsia"/>
                <w:szCs w:val="21"/>
              </w:rPr>
              <w:t>5850-5861</w:t>
            </w:r>
          </w:p>
        </w:tc>
        <w:tc>
          <w:tcPr>
            <w:tcW w:w="1656" w:type="dxa"/>
            <w:vAlign w:val="center"/>
          </w:tcPr>
          <w:p w14:paraId="0FCA8907" w14:textId="0FDC7C1A"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2015</w:t>
            </w:r>
          </w:p>
        </w:tc>
        <w:tc>
          <w:tcPr>
            <w:tcW w:w="1929" w:type="dxa"/>
            <w:tcBorders>
              <w:right w:val="single" w:sz="4" w:space="0" w:color="auto"/>
            </w:tcBorders>
            <w:vAlign w:val="center"/>
          </w:tcPr>
          <w:p w14:paraId="67F779A1" w14:textId="0EB102BE" w:rsidR="00345483" w:rsidRDefault="00E14AB1" w:rsidP="00DE00E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魏华</w:t>
            </w:r>
          </w:p>
        </w:tc>
      </w:tr>
    </w:tbl>
    <w:p w14:paraId="57BFA53D" w14:textId="4D1807BC" w:rsidR="00345483" w:rsidRDefault="00345483">
      <w:pPr>
        <w:spacing w:line="560" w:lineRule="exact"/>
        <w:rPr>
          <w:rFonts w:ascii="Times New Roman" w:eastAsia="宋体" w:hAnsi="Times New Roman" w:cs="Times New Roman"/>
          <w:color w:val="FF0000"/>
          <w:sz w:val="24"/>
          <w:szCs w:val="24"/>
        </w:rPr>
      </w:pPr>
    </w:p>
    <w:p w14:paraId="53AE52D7" w14:textId="2C97D47E"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tbl>
      <w:tblPr>
        <w:tblW w:w="93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1062"/>
        <w:gridCol w:w="1062"/>
        <w:gridCol w:w="1059"/>
        <w:gridCol w:w="3933"/>
      </w:tblGrid>
      <w:tr w:rsidR="00FF04D6" w:rsidRPr="00FF04D6" w14:paraId="31384837" w14:textId="77777777" w:rsidTr="00262AB2">
        <w:trPr>
          <w:trHeight w:val="20"/>
          <w:jc w:val="center"/>
        </w:trPr>
        <w:tc>
          <w:tcPr>
            <w:tcW w:w="503" w:type="dxa"/>
            <w:vAlign w:val="center"/>
          </w:tcPr>
          <w:p w14:paraId="4B55DA58"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排名</w:t>
            </w:r>
          </w:p>
        </w:tc>
        <w:tc>
          <w:tcPr>
            <w:tcW w:w="885" w:type="dxa"/>
            <w:vAlign w:val="center"/>
          </w:tcPr>
          <w:p w14:paraId="37A6427A"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姓名</w:t>
            </w:r>
          </w:p>
        </w:tc>
        <w:tc>
          <w:tcPr>
            <w:tcW w:w="885" w:type="dxa"/>
            <w:vAlign w:val="center"/>
          </w:tcPr>
          <w:p w14:paraId="426D25AC"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职称</w:t>
            </w:r>
          </w:p>
        </w:tc>
        <w:tc>
          <w:tcPr>
            <w:tcW w:w="1062" w:type="dxa"/>
            <w:vAlign w:val="center"/>
          </w:tcPr>
          <w:p w14:paraId="68C2635C" w14:textId="2964E013"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文化程度（学位）</w:t>
            </w:r>
          </w:p>
        </w:tc>
        <w:tc>
          <w:tcPr>
            <w:tcW w:w="1062" w:type="dxa"/>
            <w:vAlign w:val="center"/>
          </w:tcPr>
          <w:p w14:paraId="704B00B0" w14:textId="5F01F289"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工作单位</w:t>
            </w:r>
          </w:p>
        </w:tc>
        <w:tc>
          <w:tcPr>
            <w:tcW w:w="1059" w:type="dxa"/>
            <w:vAlign w:val="center"/>
          </w:tcPr>
          <w:p w14:paraId="086659ED"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完成单位</w:t>
            </w:r>
          </w:p>
        </w:tc>
        <w:tc>
          <w:tcPr>
            <w:tcW w:w="3933" w:type="dxa"/>
            <w:vAlign w:val="center"/>
          </w:tcPr>
          <w:p w14:paraId="5994817C"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对本项目的贡献</w:t>
            </w:r>
          </w:p>
        </w:tc>
      </w:tr>
      <w:tr w:rsidR="00FF04D6" w:rsidRPr="00FF04D6" w14:paraId="1E3DE177" w14:textId="77777777" w:rsidTr="00262AB2">
        <w:trPr>
          <w:trHeight w:val="20"/>
          <w:jc w:val="center"/>
        </w:trPr>
        <w:tc>
          <w:tcPr>
            <w:tcW w:w="503" w:type="dxa"/>
            <w:vAlign w:val="center"/>
          </w:tcPr>
          <w:p w14:paraId="57373B79" w14:textId="77777777" w:rsidR="00FF04D6" w:rsidRPr="00FF04D6" w:rsidRDefault="00FF04D6" w:rsidP="00FF04D6">
            <w:pPr>
              <w:spacing w:line="280" w:lineRule="exact"/>
              <w:jc w:val="center"/>
              <w:rPr>
                <w:rFonts w:ascii="宋体" w:eastAsia="宋体" w:hAnsi="宋体" w:cs="Times New Roman" w:hint="eastAsia"/>
                <w:spacing w:val="-20"/>
                <w:sz w:val="24"/>
                <w:szCs w:val="24"/>
              </w:rPr>
            </w:pPr>
            <w:r w:rsidRPr="00FF04D6">
              <w:rPr>
                <w:rFonts w:ascii="宋体" w:eastAsia="宋体" w:hAnsi="宋体" w:cs="Times New Roman"/>
                <w:spacing w:val="-20"/>
                <w:sz w:val="24"/>
                <w:szCs w:val="24"/>
              </w:rPr>
              <w:t>1</w:t>
            </w:r>
          </w:p>
        </w:tc>
        <w:tc>
          <w:tcPr>
            <w:tcW w:w="885" w:type="dxa"/>
            <w:vAlign w:val="center"/>
          </w:tcPr>
          <w:p w14:paraId="7CF17475" w14:textId="5C3226CB"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魏华</w:t>
            </w:r>
          </w:p>
        </w:tc>
        <w:tc>
          <w:tcPr>
            <w:tcW w:w="885" w:type="dxa"/>
            <w:vAlign w:val="center"/>
          </w:tcPr>
          <w:p w14:paraId="66E95F04" w14:textId="6FB55C16"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研究员</w:t>
            </w:r>
          </w:p>
        </w:tc>
        <w:tc>
          <w:tcPr>
            <w:tcW w:w="1062" w:type="dxa"/>
            <w:vAlign w:val="center"/>
          </w:tcPr>
          <w:p w14:paraId="0AC935B4" w14:textId="1DF50196"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博士</w:t>
            </w:r>
          </w:p>
        </w:tc>
        <w:tc>
          <w:tcPr>
            <w:tcW w:w="1062" w:type="dxa"/>
            <w:vAlign w:val="center"/>
          </w:tcPr>
          <w:p w14:paraId="21EEFB9D" w14:textId="046AA85A"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1059" w:type="dxa"/>
            <w:vAlign w:val="center"/>
          </w:tcPr>
          <w:p w14:paraId="683783BC" w14:textId="7777777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3933" w:type="dxa"/>
            <w:vAlign w:val="center"/>
          </w:tcPr>
          <w:p w14:paraId="34C5AB00" w14:textId="7755E877" w:rsidR="00FF04D6" w:rsidRPr="00FF04D6" w:rsidRDefault="00FF04D6" w:rsidP="00FF04D6">
            <w:pPr>
              <w:rPr>
                <w:rFonts w:ascii="宋体" w:eastAsia="宋体" w:hAnsi="宋体" w:cs="Times New Roman" w:hint="eastAsia"/>
                <w:bCs/>
                <w:sz w:val="24"/>
                <w:szCs w:val="24"/>
              </w:rPr>
            </w:pPr>
            <w:r w:rsidRPr="00FF04D6">
              <w:rPr>
                <w:rFonts w:ascii="宋体" w:eastAsia="宋体" w:hAnsi="宋体" w:cs="Times New Roman" w:hint="eastAsia"/>
                <w:bCs/>
                <w:sz w:val="24"/>
                <w:szCs w:val="24"/>
              </w:rPr>
              <w:t>负责项目总体技术方案设计、组织与实施，</w:t>
            </w:r>
            <w:r w:rsidRPr="00FF04D6">
              <w:rPr>
                <w:rFonts w:ascii="宋体" w:eastAsia="宋体" w:hAnsi="宋体" w:cs="Times New Roman"/>
                <w:bCs/>
                <w:sz w:val="24"/>
                <w:szCs w:val="24"/>
              </w:rPr>
              <w:t>主导核心</w:t>
            </w:r>
            <w:r w:rsidRPr="00FF04D6">
              <w:rPr>
                <w:rFonts w:ascii="宋体" w:eastAsia="宋体" w:hAnsi="宋体" w:cs="Times New Roman" w:hint="eastAsia"/>
                <w:bCs/>
                <w:sz w:val="24"/>
                <w:szCs w:val="24"/>
              </w:rPr>
              <w:t>理论</w:t>
            </w:r>
            <w:r w:rsidRPr="00FF04D6">
              <w:rPr>
                <w:rFonts w:ascii="宋体" w:eastAsia="宋体" w:hAnsi="宋体" w:cs="Times New Roman"/>
                <w:bCs/>
                <w:sz w:val="24"/>
                <w:szCs w:val="24"/>
              </w:rPr>
              <w:t>攻关。对创新点1、2、3</w:t>
            </w:r>
            <w:r w:rsidRPr="00FF04D6">
              <w:rPr>
                <w:rFonts w:ascii="宋体" w:eastAsia="宋体" w:hAnsi="宋体" w:cs="Times New Roman" w:hint="eastAsia"/>
                <w:bCs/>
                <w:sz w:val="24"/>
                <w:szCs w:val="24"/>
              </w:rPr>
              <w:t>和4</w:t>
            </w:r>
            <w:r w:rsidRPr="00FF04D6">
              <w:rPr>
                <w:rFonts w:ascii="宋体" w:eastAsia="宋体" w:hAnsi="宋体" w:cs="Times New Roman"/>
                <w:bCs/>
                <w:sz w:val="24"/>
                <w:szCs w:val="24"/>
              </w:rPr>
              <w:t>做出</w:t>
            </w:r>
            <w:r w:rsidRPr="00FF04D6">
              <w:rPr>
                <w:rFonts w:ascii="宋体" w:eastAsia="宋体" w:hAnsi="宋体" w:cs="Times New Roman" w:hint="eastAsia"/>
                <w:bCs/>
                <w:sz w:val="24"/>
                <w:szCs w:val="24"/>
              </w:rPr>
              <w:t>重要</w:t>
            </w:r>
            <w:r w:rsidRPr="00FF04D6">
              <w:rPr>
                <w:rFonts w:ascii="宋体" w:eastAsia="宋体" w:hAnsi="宋体" w:cs="Times New Roman"/>
                <w:bCs/>
                <w:sz w:val="24"/>
                <w:szCs w:val="24"/>
              </w:rPr>
              <w:t>贡献</w:t>
            </w:r>
            <w:r w:rsidRPr="00FF04D6">
              <w:rPr>
                <w:rFonts w:ascii="宋体" w:eastAsia="宋体" w:hAnsi="宋体" w:cs="Times New Roman" w:hint="eastAsia"/>
                <w:bCs/>
                <w:sz w:val="24"/>
                <w:szCs w:val="24"/>
              </w:rPr>
              <w:t>，构建了定向筛选特色乳酸菌的策略</w:t>
            </w:r>
            <w:r w:rsidRPr="00FF04D6">
              <w:rPr>
                <w:rFonts w:ascii="宋体" w:eastAsia="宋体" w:hAnsi="宋体" w:cs="Times New Roman"/>
                <w:bCs/>
                <w:sz w:val="24"/>
                <w:szCs w:val="24"/>
              </w:rPr>
              <w:t>，</w:t>
            </w:r>
            <w:r w:rsidRPr="00FF04D6">
              <w:rPr>
                <w:rFonts w:ascii="宋体" w:eastAsia="宋体" w:hAnsi="宋体" w:cs="Times New Roman" w:hint="eastAsia"/>
                <w:bCs/>
                <w:sz w:val="24"/>
                <w:szCs w:val="24"/>
              </w:rPr>
              <w:t>揭示了耐受胃肠道环境与调节肠道健康的内在关系</w:t>
            </w:r>
            <w:r w:rsidRPr="00FF04D6">
              <w:rPr>
                <w:rFonts w:ascii="宋体" w:eastAsia="宋体" w:hAnsi="宋体" w:cs="Times New Roman"/>
                <w:bCs/>
                <w:sz w:val="24"/>
                <w:szCs w:val="24"/>
              </w:rPr>
              <w:t>，</w:t>
            </w:r>
            <w:r w:rsidRPr="00FF04D6">
              <w:rPr>
                <w:rFonts w:ascii="宋体" w:eastAsia="宋体" w:hAnsi="宋体" w:cs="Times New Roman" w:hint="eastAsia"/>
                <w:bCs/>
                <w:sz w:val="24"/>
                <w:szCs w:val="24"/>
              </w:rPr>
              <w:t>挖掘了乳酸菌代谢产物抗氧化应激和抗菌机制</w:t>
            </w:r>
            <w:r w:rsidR="00DB6030">
              <w:rPr>
                <w:rFonts w:ascii="宋体" w:eastAsia="宋体" w:hAnsi="宋体" w:cs="Times New Roman" w:hint="eastAsia"/>
                <w:bCs/>
                <w:sz w:val="24"/>
                <w:szCs w:val="24"/>
              </w:rPr>
              <w:t>，</w:t>
            </w:r>
            <w:r w:rsidR="00DB6030" w:rsidRPr="00DB6030">
              <w:rPr>
                <w:rFonts w:ascii="宋体" w:eastAsia="宋体" w:hAnsi="宋体" w:cs="Times New Roman" w:hint="eastAsia"/>
                <w:bCs/>
                <w:sz w:val="24"/>
                <w:szCs w:val="24"/>
              </w:rPr>
              <w:t>原创性地阐述了特色乳酸菌通过调节肠道免疫和肠道菌群平衡降低胆固醇和氧化三甲胺（TMAO）水平</w:t>
            </w:r>
            <w:r w:rsidRPr="00FF04D6">
              <w:rPr>
                <w:rFonts w:ascii="宋体" w:eastAsia="宋体" w:hAnsi="宋体" w:cs="Times New Roman"/>
                <w:bCs/>
                <w:sz w:val="24"/>
                <w:szCs w:val="24"/>
              </w:rPr>
              <w:t>。</w:t>
            </w:r>
          </w:p>
        </w:tc>
      </w:tr>
      <w:tr w:rsidR="00FF04D6" w:rsidRPr="00FF04D6" w14:paraId="1ACCEAEC" w14:textId="77777777" w:rsidTr="00262AB2">
        <w:trPr>
          <w:trHeight w:val="20"/>
          <w:jc w:val="center"/>
        </w:trPr>
        <w:tc>
          <w:tcPr>
            <w:tcW w:w="503" w:type="dxa"/>
            <w:vAlign w:val="center"/>
          </w:tcPr>
          <w:p w14:paraId="46FF4A20" w14:textId="77777777" w:rsidR="00FF04D6" w:rsidRPr="00FF04D6" w:rsidRDefault="00FF04D6" w:rsidP="00FF04D6">
            <w:pPr>
              <w:spacing w:line="280" w:lineRule="exact"/>
              <w:jc w:val="center"/>
              <w:rPr>
                <w:rFonts w:ascii="宋体" w:eastAsia="宋体" w:hAnsi="宋体" w:cs="Times New Roman" w:hint="eastAsia"/>
                <w:spacing w:val="-20"/>
                <w:sz w:val="24"/>
                <w:szCs w:val="24"/>
              </w:rPr>
            </w:pPr>
            <w:r w:rsidRPr="00FF04D6">
              <w:rPr>
                <w:rFonts w:ascii="宋体" w:eastAsia="宋体" w:hAnsi="宋体" w:cs="Times New Roman"/>
                <w:spacing w:val="-20"/>
                <w:sz w:val="24"/>
                <w:szCs w:val="24"/>
              </w:rPr>
              <w:t>2</w:t>
            </w:r>
          </w:p>
        </w:tc>
        <w:tc>
          <w:tcPr>
            <w:tcW w:w="885" w:type="dxa"/>
            <w:vAlign w:val="center"/>
          </w:tcPr>
          <w:p w14:paraId="4ACB9ACC" w14:textId="5E9DE61D"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张志鸿</w:t>
            </w:r>
          </w:p>
        </w:tc>
        <w:tc>
          <w:tcPr>
            <w:tcW w:w="885" w:type="dxa"/>
            <w:vAlign w:val="center"/>
          </w:tcPr>
          <w:p w14:paraId="5A647C19" w14:textId="32912366"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助理研究员</w:t>
            </w:r>
          </w:p>
        </w:tc>
        <w:tc>
          <w:tcPr>
            <w:tcW w:w="1062" w:type="dxa"/>
            <w:vAlign w:val="center"/>
          </w:tcPr>
          <w:p w14:paraId="6A0A7D07" w14:textId="5B4A924F"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博士</w:t>
            </w:r>
          </w:p>
        </w:tc>
        <w:tc>
          <w:tcPr>
            <w:tcW w:w="1062" w:type="dxa"/>
            <w:vAlign w:val="center"/>
          </w:tcPr>
          <w:p w14:paraId="5BF9AD50" w14:textId="641DE5EC"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1059" w:type="dxa"/>
            <w:vAlign w:val="center"/>
          </w:tcPr>
          <w:p w14:paraId="147AB4ED" w14:textId="52CC2AAD"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3933" w:type="dxa"/>
            <w:vAlign w:val="center"/>
          </w:tcPr>
          <w:p w14:paraId="427B99ED" w14:textId="6E90DF8F" w:rsidR="00FF04D6" w:rsidRPr="00FF04D6" w:rsidRDefault="00FF04D6" w:rsidP="00FF04D6">
            <w:pPr>
              <w:rPr>
                <w:rFonts w:ascii="宋体" w:eastAsia="宋体" w:hAnsi="宋体" w:cs="Times New Roman" w:hint="eastAsia"/>
                <w:bCs/>
                <w:sz w:val="24"/>
                <w:szCs w:val="24"/>
              </w:rPr>
            </w:pPr>
            <w:r w:rsidRPr="00FF04D6">
              <w:rPr>
                <w:rFonts w:ascii="宋体" w:eastAsia="宋体" w:hAnsi="宋体" w:cs="Times New Roman"/>
                <w:bCs/>
                <w:sz w:val="24"/>
                <w:szCs w:val="24"/>
              </w:rPr>
              <w:t>项目总体设计与协调，对创新点1、2</w:t>
            </w:r>
            <w:r>
              <w:rPr>
                <w:rFonts w:ascii="宋体" w:eastAsia="宋体" w:hAnsi="宋体" w:cs="Times New Roman" w:hint="eastAsia"/>
                <w:bCs/>
                <w:sz w:val="24"/>
                <w:szCs w:val="24"/>
              </w:rPr>
              <w:t>和3</w:t>
            </w:r>
            <w:r w:rsidRPr="00FF04D6">
              <w:rPr>
                <w:rFonts w:ascii="宋体" w:eastAsia="宋体" w:hAnsi="宋体" w:cs="Times New Roman"/>
                <w:bCs/>
                <w:sz w:val="24"/>
                <w:szCs w:val="24"/>
              </w:rPr>
              <w:t>做出</w:t>
            </w:r>
            <w:r w:rsidRPr="00FF04D6">
              <w:rPr>
                <w:rFonts w:ascii="宋体" w:eastAsia="宋体" w:hAnsi="宋体" w:cs="Times New Roman" w:hint="eastAsia"/>
                <w:bCs/>
                <w:sz w:val="24"/>
                <w:szCs w:val="24"/>
              </w:rPr>
              <w:t>重要</w:t>
            </w:r>
            <w:r w:rsidRPr="00FF04D6">
              <w:rPr>
                <w:rFonts w:ascii="宋体" w:eastAsia="宋体" w:hAnsi="宋体" w:cs="Times New Roman"/>
                <w:bCs/>
                <w:sz w:val="24"/>
                <w:szCs w:val="24"/>
              </w:rPr>
              <w:t>贡献。提出了</w:t>
            </w:r>
            <w:r w:rsidRPr="00FF04D6">
              <w:rPr>
                <w:rFonts w:ascii="宋体" w:eastAsia="宋体" w:hAnsi="宋体" w:cs="Times New Roman" w:hint="eastAsia"/>
                <w:bCs/>
                <w:sz w:val="24"/>
                <w:szCs w:val="24"/>
              </w:rPr>
              <w:t>基于乳酸菌栖息地特点及目标乳酸菌代谢特性</w:t>
            </w:r>
            <w:r w:rsidRPr="00FF04D6">
              <w:rPr>
                <w:rFonts w:ascii="宋体" w:eastAsia="宋体" w:hAnsi="宋体" w:cs="Times New Roman"/>
                <w:bCs/>
                <w:sz w:val="24"/>
                <w:szCs w:val="24"/>
              </w:rPr>
              <w:t>，</w:t>
            </w:r>
            <w:r>
              <w:rPr>
                <w:rFonts w:ascii="宋体" w:eastAsia="宋体" w:hAnsi="宋体" w:cs="Times New Roman" w:hint="eastAsia"/>
                <w:bCs/>
                <w:sz w:val="24"/>
                <w:szCs w:val="24"/>
              </w:rPr>
              <w:t>定向筛选特色乳酸菌资源的理论技术</w:t>
            </w:r>
            <w:r w:rsidRPr="00FF04D6">
              <w:rPr>
                <w:rFonts w:ascii="宋体" w:eastAsia="宋体" w:hAnsi="宋体" w:cs="Times New Roman" w:hint="eastAsia"/>
                <w:bCs/>
                <w:sz w:val="24"/>
                <w:szCs w:val="24"/>
              </w:rPr>
              <w:t>；</w:t>
            </w:r>
            <w:r w:rsidR="00AA4B75">
              <w:rPr>
                <w:rFonts w:ascii="宋体" w:eastAsia="宋体" w:hAnsi="宋体" w:cs="Times New Roman" w:hint="eastAsia"/>
                <w:bCs/>
                <w:sz w:val="24"/>
                <w:szCs w:val="24"/>
              </w:rPr>
              <w:t>阐述了乳酸菌代谢产物活性并引入了代谢产物衍生化的功能强化手段；</w:t>
            </w:r>
            <w:r w:rsidRPr="00FF04D6">
              <w:rPr>
                <w:rFonts w:ascii="宋体" w:eastAsia="宋体" w:hAnsi="宋体" w:cs="Times New Roman" w:hint="eastAsia"/>
                <w:bCs/>
                <w:sz w:val="24"/>
                <w:szCs w:val="24"/>
              </w:rPr>
              <w:t>解析了特色乳酸菌对外界极端环境的响应特征</w:t>
            </w:r>
            <w:r w:rsidRPr="00FF04D6">
              <w:rPr>
                <w:rFonts w:ascii="宋体" w:eastAsia="宋体" w:hAnsi="宋体" w:cs="Times New Roman"/>
                <w:bCs/>
                <w:sz w:val="24"/>
                <w:szCs w:val="24"/>
              </w:rPr>
              <w:t>。</w:t>
            </w:r>
          </w:p>
        </w:tc>
      </w:tr>
      <w:tr w:rsidR="00FF04D6" w:rsidRPr="00FF04D6" w14:paraId="0C8BC0BD" w14:textId="77777777" w:rsidTr="00262AB2">
        <w:trPr>
          <w:trHeight w:val="690"/>
          <w:jc w:val="center"/>
        </w:trPr>
        <w:tc>
          <w:tcPr>
            <w:tcW w:w="503" w:type="dxa"/>
            <w:vAlign w:val="center"/>
          </w:tcPr>
          <w:p w14:paraId="425D20B3" w14:textId="77777777" w:rsidR="00FF04D6" w:rsidRPr="00FF04D6" w:rsidRDefault="00FF04D6" w:rsidP="00FF04D6">
            <w:pPr>
              <w:spacing w:line="280" w:lineRule="exact"/>
              <w:jc w:val="center"/>
              <w:rPr>
                <w:rFonts w:ascii="宋体" w:eastAsia="宋体" w:hAnsi="宋体" w:cs="Times New Roman" w:hint="eastAsia"/>
                <w:spacing w:val="-20"/>
                <w:sz w:val="24"/>
                <w:szCs w:val="24"/>
              </w:rPr>
            </w:pPr>
            <w:r w:rsidRPr="00FF04D6">
              <w:rPr>
                <w:rFonts w:ascii="宋体" w:eastAsia="宋体" w:hAnsi="宋体" w:cs="Times New Roman"/>
                <w:spacing w:val="-20"/>
                <w:sz w:val="24"/>
                <w:szCs w:val="24"/>
              </w:rPr>
              <w:t>3</w:t>
            </w:r>
          </w:p>
        </w:tc>
        <w:tc>
          <w:tcPr>
            <w:tcW w:w="885" w:type="dxa"/>
            <w:vAlign w:val="center"/>
          </w:tcPr>
          <w:p w14:paraId="09BC3904" w14:textId="40A45BD3" w:rsidR="00FF04D6" w:rsidRPr="00FF04D6" w:rsidRDefault="00FF04D6" w:rsidP="00FF04D6">
            <w:pPr>
              <w:jc w:val="center"/>
              <w:rPr>
                <w:rFonts w:ascii="宋体" w:eastAsia="宋体" w:hAnsi="宋体" w:cs="Times New Roman" w:hint="eastAsia"/>
                <w:bCs/>
                <w:sz w:val="24"/>
                <w:szCs w:val="24"/>
              </w:rPr>
            </w:pPr>
            <w:bookmarkStart w:id="2" w:name="_Hlk180838667"/>
            <w:bookmarkEnd w:id="2"/>
            <w:r>
              <w:rPr>
                <w:rFonts w:ascii="宋体" w:eastAsia="宋体" w:hAnsi="宋体" w:cs="Times New Roman" w:hint="eastAsia"/>
                <w:sz w:val="24"/>
                <w:szCs w:val="24"/>
              </w:rPr>
              <w:t>陶雪莹</w:t>
            </w:r>
          </w:p>
        </w:tc>
        <w:tc>
          <w:tcPr>
            <w:tcW w:w="885" w:type="dxa"/>
            <w:vAlign w:val="center"/>
          </w:tcPr>
          <w:p w14:paraId="082B3028" w14:textId="7C6394C0" w:rsidR="00FF04D6" w:rsidRPr="00FF04D6" w:rsidRDefault="00FF04D6" w:rsidP="00FF04D6">
            <w:pPr>
              <w:jc w:val="center"/>
              <w:rPr>
                <w:rFonts w:ascii="宋体" w:eastAsia="宋体" w:hAnsi="宋体" w:cs="Times New Roman" w:hint="eastAsia"/>
                <w:bCs/>
                <w:sz w:val="24"/>
                <w:szCs w:val="24"/>
              </w:rPr>
            </w:pPr>
            <w:r>
              <w:rPr>
                <w:rFonts w:ascii="宋体" w:eastAsia="宋体" w:hAnsi="宋体" w:cs="Times New Roman" w:hint="eastAsia"/>
                <w:bCs/>
                <w:sz w:val="24"/>
                <w:szCs w:val="24"/>
              </w:rPr>
              <w:t>副</w:t>
            </w:r>
            <w:r w:rsidRPr="00FF04D6">
              <w:rPr>
                <w:rFonts w:ascii="宋体" w:eastAsia="宋体" w:hAnsi="宋体" w:cs="Times New Roman"/>
                <w:bCs/>
                <w:sz w:val="24"/>
                <w:szCs w:val="24"/>
              </w:rPr>
              <w:t>教授</w:t>
            </w:r>
          </w:p>
        </w:tc>
        <w:tc>
          <w:tcPr>
            <w:tcW w:w="1062" w:type="dxa"/>
            <w:vAlign w:val="center"/>
          </w:tcPr>
          <w:p w14:paraId="44F91B71" w14:textId="56DBD117"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博士</w:t>
            </w:r>
          </w:p>
        </w:tc>
        <w:tc>
          <w:tcPr>
            <w:tcW w:w="1062" w:type="dxa"/>
            <w:vAlign w:val="center"/>
          </w:tcPr>
          <w:p w14:paraId="7BE32633" w14:textId="3DD44F02"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1059" w:type="dxa"/>
            <w:vAlign w:val="center"/>
          </w:tcPr>
          <w:p w14:paraId="543D7128" w14:textId="1A92E3E1" w:rsidR="00FF04D6" w:rsidRPr="00FF04D6" w:rsidRDefault="00FF04D6" w:rsidP="00FF04D6">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3933" w:type="dxa"/>
            <w:vAlign w:val="center"/>
          </w:tcPr>
          <w:p w14:paraId="542AE478" w14:textId="362C16F3" w:rsidR="00FF04D6" w:rsidRPr="00FF04D6" w:rsidRDefault="00FF04D6" w:rsidP="00FF04D6">
            <w:pPr>
              <w:rPr>
                <w:rFonts w:ascii="宋体" w:eastAsia="宋体" w:hAnsi="宋体" w:cs="Times New Roman" w:hint="eastAsia"/>
                <w:bCs/>
                <w:sz w:val="24"/>
                <w:szCs w:val="24"/>
              </w:rPr>
            </w:pPr>
            <w:r w:rsidRPr="00FF04D6">
              <w:rPr>
                <w:rFonts w:ascii="宋体" w:eastAsia="宋体" w:hAnsi="宋体" w:cs="Times New Roman"/>
                <w:bCs/>
                <w:sz w:val="24"/>
                <w:szCs w:val="24"/>
              </w:rPr>
              <w:t>对创新点</w:t>
            </w:r>
            <w:r w:rsidR="00AC2A3D" w:rsidRPr="00FF04D6">
              <w:rPr>
                <w:rFonts w:ascii="宋体" w:eastAsia="宋体" w:hAnsi="宋体" w:cs="Times New Roman"/>
                <w:bCs/>
                <w:sz w:val="24"/>
                <w:szCs w:val="24"/>
              </w:rPr>
              <w:t>3</w:t>
            </w:r>
            <w:r w:rsidR="00AC2A3D">
              <w:rPr>
                <w:rFonts w:ascii="宋体" w:eastAsia="宋体" w:hAnsi="宋体" w:cs="Times New Roman" w:hint="eastAsia"/>
                <w:bCs/>
                <w:sz w:val="24"/>
                <w:szCs w:val="24"/>
              </w:rPr>
              <w:t>和4</w:t>
            </w:r>
            <w:r w:rsidRPr="00FF04D6">
              <w:rPr>
                <w:rFonts w:ascii="宋体" w:eastAsia="宋体" w:hAnsi="宋体" w:cs="Times New Roman"/>
                <w:bCs/>
                <w:sz w:val="24"/>
                <w:szCs w:val="24"/>
              </w:rPr>
              <w:t>做出</w:t>
            </w:r>
            <w:r w:rsidRPr="00FF04D6">
              <w:rPr>
                <w:rFonts w:ascii="宋体" w:eastAsia="宋体" w:hAnsi="宋体" w:cs="Times New Roman" w:hint="eastAsia"/>
                <w:bCs/>
                <w:sz w:val="24"/>
                <w:szCs w:val="24"/>
              </w:rPr>
              <w:t>重要</w:t>
            </w:r>
            <w:r w:rsidRPr="00FF04D6">
              <w:rPr>
                <w:rFonts w:ascii="宋体" w:eastAsia="宋体" w:hAnsi="宋体" w:cs="Times New Roman"/>
                <w:bCs/>
                <w:sz w:val="24"/>
                <w:szCs w:val="24"/>
              </w:rPr>
              <w:t>贡献。</w:t>
            </w:r>
            <w:r w:rsidR="00AC2A3D">
              <w:rPr>
                <w:rFonts w:ascii="宋体" w:eastAsia="宋体" w:hAnsi="宋体" w:cs="Times New Roman" w:hint="eastAsia"/>
                <w:bCs/>
                <w:sz w:val="24"/>
                <w:szCs w:val="24"/>
              </w:rPr>
              <w:t>阐述了乳酸菌代谢产物胞外多糖功能与机体健康的内在关系；解析了乳酸菌降胆固醇</w:t>
            </w:r>
            <w:r w:rsidR="00AA4B75">
              <w:rPr>
                <w:rFonts w:ascii="宋体" w:eastAsia="宋体" w:hAnsi="宋体" w:cs="Times New Roman" w:hint="eastAsia"/>
                <w:bCs/>
                <w:sz w:val="24"/>
                <w:szCs w:val="24"/>
              </w:rPr>
              <w:t>特性</w:t>
            </w:r>
            <w:r w:rsidR="00AC2A3D">
              <w:rPr>
                <w:rFonts w:ascii="宋体" w:eastAsia="宋体" w:hAnsi="宋体" w:cs="Times New Roman" w:hint="eastAsia"/>
                <w:bCs/>
                <w:sz w:val="24"/>
                <w:szCs w:val="24"/>
              </w:rPr>
              <w:t>对调节宿主代谢</w:t>
            </w:r>
            <w:r w:rsidR="00AC2A3D">
              <w:rPr>
                <w:rFonts w:ascii="宋体" w:eastAsia="宋体" w:hAnsi="宋体" w:cs="Times New Roman" w:hint="eastAsia"/>
                <w:bCs/>
                <w:sz w:val="24"/>
                <w:szCs w:val="24"/>
              </w:rPr>
              <w:lastRenderedPageBreak/>
              <w:t>相关疾病的重要性</w:t>
            </w:r>
            <w:r w:rsidRPr="00FF04D6">
              <w:rPr>
                <w:rFonts w:ascii="宋体" w:eastAsia="宋体" w:hAnsi="宋体" w:cs="Times New Roman"/>
                <w:bCs/>
                <w:sz w:val="24"/>
                <w:szCs w:val="24"/>
              </w:rPr>
              <w:t>。</w:t>
            </w:r>
          </w:p>
        </w:tc>
      </w:tr>
      <w:tr w:rsidR="00AC2A3D" w:rsidRPr="00FF04D6" w14:paraId="1A48265C" w14:textId="77777777" w:rsidTr="00262AB2">
        <w:trPr>
          <w:trHeight w:val="690"/>
          <w:jc w:val="center"/>
        </w:trPr>
        <w:tc>
          <w:tcPr>
            <w:tcW w:w="503" w:type="dxa"/>
            <w:vAlign w:val="center"/>
          </w:tcPr>
          <w:p w14:paraId="686DD0C6" w14:textId="77777777" w:rsidR="00AC2A3D" w:rsidRPr="00FF04D6" w:rsidRDefault="00AC2A3D" w:rsidP="00AC2A3D">
            <w:pPr>
              <w:spacing w:line="280" w:lineRule="exact"/>
              <w:jc w:val="center"/>
              <w:rPr>
                <w:rFonts w:ascii="宋体" w:eastAsia="宋体" w:hAnsi="宋体" w:cs="Times New Roman" w:hint="eastAsia"/>
                <w:spacing w:val="-20"/>
                <w:sz w:val="24"/>
                <w:szCs w:val="24"/>
              </w:rPr>
            </w:pPr>
            <w:r w:rsidRPr="00FF04D6">
              <w:rPr>
                <w:rFonts w:ascii="宋体" w:eastAsia="宋体" w:hAnsi="宋体" w:cs="Times New Roman"/>
                <w:spacing w:val="-20"/>
                <w:sz w:val="24"/>
                <w:szCs w:val="24"/>
              </w:rPr>
              <w:lastRenderedPageBreak/>
              <w:t>4</w:t>
            </w:r>
          </w:p>
        </w:tc>
        <w:tc>
          <w:tcPr>
            <w:tcW w:w="885" w:type="dxa"/>
            <w:vAlign w:val="center"/>
          </w:tcPr>
          <w:p w14:paraId="57EF2C05" w14:textId="2552FF44" w:rsidR="00AC2A3D" w:rsidRPr="00FF04D6" w:rsidRDefault="00AC2A3D" w:rsidP="00AC2A3D">
            <w:pPr>
              <w:jc w:val="center"/>
              <w:rPr>
                <w:rFonts w:ascii="宋体" w:eastAsia="宋体" w:hAnsi="宋体" w:cs="Times New Roman" w:hint="eastAsia"/>
                <w:bCs/>
                <w:sz w:val="24"/>
                <w:szCs w:val="24"/>
              </w:rPr>
            </w:pPr>
            <w:r>
              <w:rPr>
                <w:rFonts w:ascii="宋体" w:eastAsia="宋体" w:hAnsi="宋体" w:cs="Times New Roman" w:hint="eastAsia"/>
                <w:bCs/>
                <w:sz w:val="24"/>
                <w:szCs w:val="24"/>
              </w:rPr>
              <w:t>裘梁</w:t>
            </w:r>
          </w:p>
        </w:tc>
        <w:tc>
          <w:tcPr>
            <w:tcW w:w="885" w:type="dxa"/>
            <w:vAlign w:val="center"/>
          </w:tcPr>
          <w:p w14:paraId="6A4AEF13" w14:textId="77777777"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bCs/>
                <w:sz w:val="24"/>
                <w:szCs w:val="24"/>
              </w:rPr>
              <w:t>副教授</w:t>
            </w:r>
          </w:p>
        </w:tc>
        <w:tc>
          <w:tcPr>
            <w:tcW w:w="1062" w:type="dxa"/>
            <w:vAlign w:val="center"/>
          </w:tcPr>
          <w:p w14:paraId="184C7F73" w14:textId="49F14AE1"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博士</w:t>
            </w:r>
          </w:p>
        </w:tc>
        <w:tc>
          <w:tcPr>
            <w:tcW w:w="1062" w:type="dxa"/>
            <w:vAlign w:val="center"/>
          </w:tcPr>
          <w:p w14:paraId="57C29CAB" w14:textId="057BB197" w:rsidR="00AC2A3D" w:rsidRPr="00FF04D6" w:rsidRDefault="00AC2A3D" w:rsidP="00AC2A3D">
            <w:pPr>
              <w:jc w:val="center"/>
              <w:rPr>
                <w:rFonts w:ascii="宋体" w:eastAsia="宋体" w:hAnsi="宋体" w:cs="Times New Roman" w:hint="eastAsia"/>
                <w:bCs/>
                <w:sz w:val="24"/>
                <w:szCs w:val="24"/>
              </w:rPr>
            </w:pPr>
            <w:r>
              <w:rPr>
                <w:rFonts w:ascii="Times New Roman" w:eastAsia="宋体" w:hAnsi="Times New Roman" w:cs="Times New Roman" w:hint="eastAsia"/>
                <w:sz w:val="24"/>
                <w:szCs w:val="24"/>
              </w:rPr>
              <w:t>江西中医药大学</w:t>
            </w:r>
          </w:p>
        </w:tc>
        <w:tc>
          <w:tcPr>
            <w:tcW w:w="1059" w:type="dxa"/>
            <w:vAlign w:val="center"/>
          </w:tcPr>
          <w:p w14:paraId="6001341F" w14:textId="65FB16FC" w:rsidR="00AC2A3D" w:rsidRPr="00FF04D6" w:rsidRDefault="00AC2A3D" w:rsidP="00AC2A3D">
            <w:pPr>
              <w:jc w:val="center"/>
              <w:rPr>
                <w:rFonts w:ascii="宋体" w:eastAsia="宋体" w:hAnsi="宋体" w:cs="Times New Roman" w:hint="eastAsia"/>
                <w:bCs/>
                <w:sz w:val="24"/>
                <w:szCs w:val="24"/>
              </w:rPr>
            </w:pPr>
            <w:r>
              <w:rPr>
                <w:rFonts w:ascii="Times New Roman" w:eastAsia="宋体" w:hAnsi="Times New Roman" w:cs="Times New Roman" w:hint="eastAsia"/>
                <w:sz w:val="24"/>
                <w:szCs w:val="24"/>
              </w:rPr>
              <w:t>江西中医药大学</w:t>
            </w:r>
          </w:p>
        </w:tc>
        <w:tc>
          <w:tcPr>
            <w:tcW w:w="3933" w:type="dxa"/>
            <w:vAlign w:val="center"/>
          </w:tcPr>
          <w:p w14:paraId="29396799" w14:textId="672221C8" w:rsidR="00AC2A3D" w:rsidRPr="00FF04D6" w:rsidRDefault="00AC2A3D" w:rsidP="00AC2A3D">
            <w:pPr>
              <w:rPr>
                <w:rFonts w:ascii="宋体" w:eastAsia="宋体" w:hAnsi="宋体" w:cs="Times New Roman" w:hint="eastAsia"/>
                <w:bCs/>
                <w:sz w:val="24"/>
                <w:szCs w:val="24"/>
              </w:rPr>
            </w:pPr>
            <w:r w:rsidRPr="00FF04D6">
              <w:rPr>
                <w:rFonts w:ascii="宋体" w:eastAsia="宋体" w:hAnsi="宋体" w:cs="Times New Roman"/>
                <w:bCs/>
                <w:sz w:val="24"/>
                <w:szCs w:val="24"/>
              </w:rPr>
              <w:t>对创新点</w:t>
            </w:r>
            <w:r>
              <w:rPr>
                <w:rFonts w:ascii="宋体" w:eastAsia="宋体" w:hAnsi="宋体" w:cs="Times New Roman" w:hint="eastAsia"/>
                <w:bCs/>
                <w:sz w:val="24"/>
                <w:szCs w:val="24"/>
              </w:rPr>
              <w:t>4</w:t>
            </w:r>
            <w:r w:rsidRPr="00FF04D6">
              <w:rPr>
                <w:rFonts w:ascii="宋体" w:eastAsia="宋体" w:hAnsi="宋体" w:cs="Times New Roman"/>
                <w:bCs/>
                <w:sz w:val="24"/>
                <w:szCs w:val="24"/>
              </w:rPr>
              <w:t>做出重要贡献。</w:t>
            </w:r>
            <w:r w:rsidR="00DA7D3B" w:rsidRPr="00DA7D3B">
              <w:rPr>
                <w:rFonts w:ascii="宋体" w:eastAsia="宋体" w:hAnsi="宋体" w:cs="Times New Roman" w:hint="eastAsia"/>
                <w:bCs/>
                <w:sz w:val="24"/>
                <w:szCs w:val="24"/>
              </w:rPr>
              <w:t>创建了基于ApoE-/-小鼠模型评价乳酸菌促进胆固醇代谢并缓解动脉粥样硬化的新体系</w:t>
            </w:r>
            <w:r w:rsidR="00DA7D3B">
              <w:rPr>
                <w:rFonts w:ascii="宋体" w:eastAsia="宋体" w:hAnsi="宋体" w:cs="Times New Roman" w:hint="eastAsia"/>
                <w:bCs/>
                <w:sz w:val="24"/>
                <w:szCs w:val="24"/>
              </w:rPr>
              <w:t>；</w:t>
            </w:r>
            <w:r w:rsidR="00DA7D3B" w:rsidRPr="00DA7D3B">
              <w:rPr>
                <w:rFonts w:ascii="宋体" w:eastAsia="宋体" w:hAnsi="宋体" w:cs="Times New Roman" w:hint="eastAsia"/>
                <w:bCs/>
                <w:sz w:val="24"/>
                <w:szCs w:val="24"/>
              </w:rPr>
              <w:t>阐述了特色乳酸菌通过降低胆固醇和氧化三甲胺（TMAO）水平，缓解</w:t>
            </w:r>
            <w:r w:rsidR="00DA7D3B">
              <w:rPr>
                <w:rFonts w:ascii="宋体" w:eastAsia="宋体" w:hAnsi="宋体" w:cs="Times New Roman" w:hint="eastAsia"/>
                <w:bCs/>
                <w:sz w:val="24"/>
                <w:szCs w:val="24"/>
              </w:rPr>
              <w:t>动脉粥样硬化</w:t>
            </w:r>
            <w:r w:rsidR="00DA7D3B" w:rsidRPr="00DA7D3B">
              <w:rPr>
                <w:rFonts w:ascii="宋体" w:eastAsia="宋体" w:hAnsi="宋体" w:cs="Times New Roman" w:hint="eastAsia"/>
                <w:bCs/>
                <w:sz w:val="24"/>
                <w:szCs w:val="24"/>
              </w:rPr>
              <w:t>的内在规律</w:t>
            </w:r>
            <w:r w:rsidR="00DA7D3B">
              <w:rPr>
                <w:rFonts w:ascii="宋体" w:eastAsia="宋体" w:hAnsi="宋体" w:cs="Times New Roman" w:hint="eastAsia"/>
                <w:bCs/>
                <w:sz w:val="24"/>
                <w:szCs w:val="24"/>
              </w:rPr>
              <w:t>。</w:t>
            </w:r>
          </w:p>
        </w:tc>
      </w:tr>
      <w:tr w:rsidR="00AC2A3D" w:rsidRPr="00FF04D6" w14:paraId="291D14E6" w14:textId="77777777" w:rsidTr="00262AB2">
        <w:trPr>
          <w:trHeight w:val="690"/>
          <w:jc w:val="center"/>
        </w:trPr>
        <w:tc>
          <w:tcPr>
            <w:tcW w:w="503" w:type="dxa"/>
            <w:vAlign w:val="center"/>
          </w:tcPr>
          <w:p w14:paraId="5CF45FBA" w14:textId="77777777" w:rsidR="00AC2A3D" w:rsidRPr="00FF04D6" w:rsidRDefault="00AC2A3D" w:rsidP="00AC2A3D">
            <w:pPr>
              <w:spacing w:line="280" w:lineRule="exact"/>
              <w:jc w:val="center"/>
              <w:rPr>
                <w:rFonts w:ascii="宋体" w:eastAsia="宋体" w:hAnsi="宋体" w:cs="Times New Roman" w:hint="eastAsia"/>
                <w:spacing w:val="-20"/>
                <w:sz w:val="24"/>
                <w:szCs w:val="24"/>
              </w:rPr>
            </w:pPr>
            <w:r w:rsidRPr="00FF04D6">
              <w:rPr>
                <w:rFonts w:ascii="宋体" w:eastAsia="宋体" w:hAnsi="宋体" w:cs="Times New Roman"/>
                <w:spacing w:val="-20"/>
                <w:sz w:val="24"/>
                <w:szCs w:val="24"/>
              </w:rPr>
              <w:t>5</w:t>
            </w:r>
          </w:p>
        </w:tc>
        <w:tc>
          <w:tcPr>
            <w:tcW w:w="885" w:type="dxa"/>
            <w:vAlign w:val="center"/>
          </w:tcPr>
          <w:p w14:paraId="26094747" w14:textId="3562BD9A" w:rsidR="00AC2A3D" w:rsidRPr="00FF04D6" w:rsidRDefault="00AC2A3D" w:rsidP="00AC2A3D">
            <w:pPr>
              <w:jc w:val="center"/>
              <w:rPr>
                <w:rFonts w:ascii="宋体" w:eastAsia="宋体" w:hAnsi="宋体" w:cs="Times New Roman" w:hint="eastAsia"/>
                <w:bCs/>
                <w:sz w:val="24"/>
                <w:szCs w:val="24"/>
              </w:rPr>
            </w:pPr>
            <w:r>
              <w:rPr>
                <w:rFonts w:ascii="宋体" w:eastAsia="宋体" w:hAnsi="宋体" w:cs="Times New Roman" w:hint="eastAsia"/>
                <w:bCs/>
                <w:sz w:val="24"/>
                <w:szCs w:val="24"/>
              </w:rPr>
              <w:t>万翠香</w:t>
            </w:r>
          </w:p>
        </w:tc>
        <w:tc>
          <w:tcPr>
            <w:tcW w:w="885" w:type="dxa"/>
            <w:vAlign w:val="center"/>
          </w:tcPr>
          <w:p w14:paraId="19E77A77" w14:textId="2B2F04DA"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bCs/>
                <w:sz w:val="24"/>
                <w:szCs w:val="24"/>
              </w:rPr>
              <w:t>副教授</w:t>
            </w:r>
          </w:p>
        </w:tc>
        <w:tc>
          <w:tcPr>
            <w:tcW w:w="1062" w:type="dxa"/>
            <w:vAlign w:val="center"/>
          </w:tcPr>
          <w:p w14:paraId="354E98C5" w14:textId="52FD84EE"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hint="eastAsia"/>
                <w:bCs/>
                <w:sz w:val="24"/>
                <w:szCs w:val="24"/>
              </w:rPr>
              <w:t>博士</w:t>
            </w:r>
          </w:p>
        </w:tc>
        <w:tc>
          <w:tcPr>
            <w:tcW w:w="1062" w:type="dxa"/>
            <w:vAlign w:val="center"/>
          </w:tcPr>
          <w:p w14:paraId="6051DF0D" w14:textId="5231810C"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1059" w:type="dxa"/>
            <w:vAlign w:val="center"/>
          </w:tcPr>
          <w:p w14:paraId="3FE6DBED" w14:textId="6F9C1367" w:rsidR="00AC2A3D" w:rsidRPr="00FF04D6" w:rsidRDefault="00AC2A3D" w:rsidP="00AC2A3D">
            <w:pPr>
              <w:jc w:val="center"/>
              <w:rPr>
                <w:rFonts w:ascii="宋体" w:eastAsia="宋体" w:hAnsi="宋体" w:cs="Times New Roman" w:hint="eastAsia"/>
                <w:bCs/>
                <w:sz w:val="24"/>
                <w:szCs w:val="24"/>
              </w:rPr>
            </w:pPr>
            <w:r w:rsidRPr="00FF04D6">
              <w:rPr>
                <w:rFonts w:ascii="宋体" w:eastAsia="宋体" w:hAnsi="宋体" w:cs="Times New Roman"/>
                <w:bCs/>
                <w:sz w:val="24"/>
                <w:szCs w:val="24"/>
              </w:rPr>
              <w:t>南昌大学</w:t>
            </w:r>
          </w:p>
        </w:tc>
        <w:tc>
          <w:tcPr>
            <w:tcW w:w="3933" w:type="dxa"/>
            <w:vAlign w:val="center"/>
          </w:tcPr>
          <w:p w14:paraId="168FE3A6" w14:textId="33058C0B" w:rsidR="00AC2A3D" w:rsidRPr="00FF04D6" w:rsidRDefault="00AC2A3D" w:rsidP="00AC2A3D">
            <w:pPr>
              <w:rPr>
                <w:rFonts w:ascii="宋体" w:eastAsia="宋体" w:hAnsi="宋体" w:cs="Times New Roman" w:hint="eastAsia"/>
                <w:bCs/>
                <w:sz w:val="24"/>
                <w:szCs w:val="24"/>
              </w:rPr>
            </w:pPr>
            <w:r w:rsidRPr="00FF04D6">
              <w:rPr>
                <w:rFonts w:ascii="宋体" w:eastAsia="宋体" w:hAnsi="宋体" w:cs="Times New Roman"/>
                <w:bCs/>
                <w:sz w:val="24"/>
                <w:szCs w:val="24"/>
              </w:rPr>
              <w:t>对创新点</w:t>
            </w:r>
            <w:r>
              <w:rPr>
                <w:rFonts w:ascii="宋体" w:eastAsia="宋体" w:hAnsi="宋体" w:cs="Times New Roman" w:hint="eastAsia"/>
                <w:bCs/>
                <w:sz w:val="24"/>
                <w:szCs w:val="24"/>
              </w:rPr>
              <w:t>2</w:t>
            </w:r>
            <w:r w:rsidRPr="00FF04D6">
              <w:rPr>
                <w:rFonts w:ascii="宋体" w:eastAsia="宋体" w:hAnsi="宋体" w:cs="Times New Roman"/>
                <w:bCs/>
                <w:sz w:val="24"/>
                <w:szCs w:val="24"/>
              </w:rPr>
              <w:t>做出重要贡献。</w:t>
            </w:r>
            <w:r w:rsidR="00EA5938" w:rsidRPr="00EA5938">
              <w:rPr>
                <w:rFonts w:ascii="宋体" w:eastAsia="宋体" w:hAnsi="宋体" w:cs="Times New Roman" w:hint="eastAsia"/>
                <w:bCs/>
                <w:sz w:val="24"/>
                <w:szCs w:val="24"/>
              </w:rPr>
              <w:t>解析了特色乳酸菌对外界极端环境的响应特征</w:t>
            </w:r>
            <w:r w:rsidR="00EA5938">
              <w:rPr>
                <w:rFonts w:ascii="宋体" w:eastAsia="宋体" w:hAnsi="宋体" w:cs="Times New Roman" w:hint="eastAsia"/>
                <w:bCs/>
                <w:sz w:val="24"/>
                <w:szCs w:val="24"/>
              </w:rPr>
              <w:t>；</w:t>
            </w:r>
            <w:r w:rsidR="00EA5938" w:rsidRPr="00EA5938">
              <w:rPr>
                <w:rFonts w:ascii="宋体" w:eastAsia="宋体" w:hAnsi="宋体" w:cs="Times New Roman" w:hint="eastAsia"/>
                <w:bCs/>
                <w:sz w:val="24"/>
                <w:szCs w:val="24"/>
              </w:rPr>
              <w:t>揭示了耐受胃肠道环境与调节肠道健康的内在关系</w:t>
            </w:r>
            <w:r w:rsidR="00EA5938">
              <w:rPr>
                <w:rFonts w:ascii="宋体" w:eastAsia="宋体" w:hAnsi="宋体" w:cs="Times New Roman" w:hint="eastAsia"/>
                <w:bCs/>
                <w:sz w:val="24"/>
                <w:szCs w:val="24"/>
              </w:rPr>
              <w:t>。</w:t>
            </w:r>
          </w:p>
        </w:tc>
      </w:tr>
    </w:tbl>
    <w:p w14:paraId="321E314B" w14:textId="77777777" w:rsidR="00FE27B0" w:rsidRPr="00FE27B0" w:rsidRDefault="00FE27B0">
      <w:pPr>
        <w:rPr>
          <w:rFonts w:ascii="Times New Roman" w:eastAsia="宋体" w:hAnsi="Times New Roman" w:cs="Times New Roman"/>
          <w:sz w:val="24"/>
          <w:szCs w:val="24"/>
        </w:rPr>
      </w:pPr>
    </w:p>
    <w:p w14:paraId="3F1898F0" w14:textId="77777777" w:rsidR="00950E98"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39823049" w14:textId="4EC625DD" w:rsidR="00950E98" w:rsidRDefault="00950E98">
      <w:pPr>
        <w:rPr>
          <w:rFonts w:ascii="Times New Roman" w:eastAsia="宋体" w:hAnsi="Times New Roman" w:cs="Times New Roman"/>
          <w:sz w:val="24"/>
          <w:szCs w:val="24"/>
        </w:rPr>
      </w:pP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29002C" w:rsidRPr="0029002C" w14:paraId="69F99EEB" w14:textId="77777777" w:rsidTr="00C44D52">
        <w:trPr>
          <w:trHeight w:val="477"/>
          <w:jc w:val="center"/>
        </w:trPr>
        <w:tc>
          <w:tcPr>
            <w:tcW w:w="797" w:type="dxa"/>
            <w:vAlign w:val="center"/>
          </w:tcPr>
          <w:p w14:paraId="56ED4501" w14:textId="77777777" w:rsidR="0029002C" w:rsidRPr="0029002C" w:rsidRDefault="0029002C" w:rsidP="00C44D52">
            <w:pPr>
              <w:spacing w:line="280" w:lineRule="exact"/>
              <w:jc w:val="center"/>
              <w:rPr>
                <w:rFonts w:ascii="宋体" w:eastAsia="宋体" w:hAnsi="宋体" w:cs="Times New Roman" w:hint="eastAsia"/>
                <w:bCs/>
                <w:color w:val="000000"/>
                <w:sz w:val="24"/>
                <w:szCs w:val="24"/>
              </w:rPr>
            </w:pPr>
            <w:r w:rsidRPr="0029002C">
              <w:rPr>
                <w:rFonts w:ascii="宋体" w:eastAsia="宋体" w:hAnsi="宋体" w:cs="Times New Roman"/>
                <w:bCs/>
                <w:color w:val="000000"/>
                <w:sz w:val="24"/>
                <w:szCs w:val="24"/>
              </w:rPr>
              <w:t>排名</w:t>
            </w:r>
          </w:p>
        </w:tc>
        <w:tc>
          <w:tcPr>
            <w:tcW w:w="2454" w:type="dxa"/>
            <w:vAlign w:val="center"/>
          </w:tcPr>
          <w:p w14:paraId="677D110D" w14:textId="77777777" w:rsidR="0029002C" w:rsidRPr="0029002C" w:rsidRDefault="0029002C" w:rsidP="00C44D52">
            <w:pPr>
              <w:spacing w:line="280" w:lineRule="exact"/>
              <w:jc w:val="center"/>
              <w:rPr>
                <w:rFonts w:ascii="宋体" w:eastAsia="宋体" w:hAnsi="宋体" w:cs="Times New Roman" w:hint="eastAsia"/>
                <w:bCs/>
                <w:spacing w:val="-20"/>
                <w:sz w:val="24"/>
                <w:szCs w:val="24"/>
              </w:rPr>
            </w:pPr>
            <w:r w:rsidRPr="0029002C">
              <w:rPr>
                <w:rFonts w:ascii="宋体" w:eastAsia="宋体" w:hAnsi="宋体" w:cs="Times New Roman"/>
                <w:bCs/>
                <w:spacing w:val="-20"/>
                <w:sz w:val="24"/>
                <w:szCs w:val="24"/>
              </w:rPr>
              <w:t>单位名称</w:t>
            </w:r>
          </w:p>
        </w:tc>
        <w:tc>
          <w:tcPr>
            <w:tcW w:w="5953" w:type="dxa"/>
            <w:vAlign w:val="center"/>
          </w:tcPr>
          <w:p w14:paraId="440409D2" w14:textId="77777777" w:rsidR="0029002C" w:rsidRPr="0029002C" w:rsidRDefault="0029002C" w:rsidP="00C44D52">
            <w:pPr>
              <w:spacing w:line="280" w:lineRule="exact"/>
              <w:jc w:val="center"/>
              <w:rPr>
                <w:rFonts w:ascii="宋体" w:eastAsia="宋体" w:hAnsi="宋体" w:cs="Times New Roman" w:hint="eastAsia"/>
                <w:bCs/>
                <w:spacing w:val="-20"/>
                <w:sz w:val="24"/>
                <w:szCs w:val="24"/>
              </w:rPr>
            </w:pPr>
            <w:r w:rsidRPr="0029002C">
              <w:rPr>
                <w:rFonts w:ascii="宋体" w:eastAsia="宋体" w:hAnsi="宋体" w:cs="Times New Roman"/>
                <w:bCs/>
                <w:spacing w:val="-20"/>
                <w:sz w:val="24"/>
                <w:szCs w:val="24"/>
              </w:rPr>
              <w:t>对本项目的贡献</w:t>
            </w:r>
          </w:p>
        </w:tc>
      </w:tr>
      <w:tr w:rsidR="0029002C" w:rsidRPr="0029002C" w14:paraId="4EDE7604" w14:textId="77777777" w:rsidTr="00C44D52">
        <w:trPr>
          <w:trHeight w:val="45"/>
          <w:jc w:val="center"/>
        </w:trPr>
        <w:tc>
          <w:tcPr>
            <w:tcW w:w="797" w:type="dxa"/>
            <w:vAlign w:val="center"/>
          </w:tcPr>
          <w:p w14:paraId="28529136" w14:textId="77777777" w:rsidR="0029002C" w:rsidRPr="0029002C" w:rsidRDefault="0029002C" w:rsidP="00C44D52">
            <w:pPr>
              <w:spacing w:line="280" w:lineRule="exact"/>
              <w:jc w:val="center"/>
              <w:rPr>
                <w:rFonts w:ascii="宋体" w:eastAsia="宋体" w:hAnsi="宋体" w:cs="Times New Roman" w:hint="eastAsia"/>
                <w:spacing w:val="-20"/>
                <w:sz w:val="24"/>
                <w:szCs w:val="24"/>
              </w:rPr>
            </w:pPr>
            <w:r w:rsidRPr="0029002C">
              <w:rPr>
                <w:rFonts w:ascii="宋体" w:eastAsia="宋体" w:hAnsi="宋体" w:cs="Times New Roman"/>
                <w:spacing w:val="-20"/>
                <w:sz w:val="24"/>
                <w:szCs w:val="24"/>
              </w:rPr>
              <w:t>1</w:t>
            </w:r>
          </w:p>
        </w:tc>
        <w:tc>
          <w:tcPr>
            <w:tcW w:w="2454" w:type="dxa"/>
            <w:vAlign w:val="center"/>
          </w:tcPr>
          <w:p w14:paraId="0299976B" w14:textId="77777777" w:rsidR="0029002C" w:rsidRPr="0029002C" w:rsidRDefault="0029002C" w:rsidP="00C44D52">
            <w:pPr>
              <w:jc w:val="center"/>
              <w:rPr>
                <w:rFonts w:ascii="宋体" w:eastAsia="宋体" w:hAnsi="宋体" w:cs="Times New Roman" w:hint="eastAsia"/>
                <w:bCs/>
                <w:sz w:val="24"/>
                <w:szCs w:val="24"/>
              </w:rPr>
            </w:pPr>
            <w:r w:rsidRPr="0029002C">
              <w:rPr>
                <w:rFonts w:ascii="宋体" w:eastAsia="宋体" w:hAnsi="宋体" w:cs="Times New Roman"/>
                <w:bCs/>
                <w:sz w:val="24"/>
                <w:szCs w:val="24"/>
              </w:rPr>
              <w:t>南昌大学</w:t>
            </w:r>
          </w:p>
        </w:tc>
        <w:tc>
          <w:tcPr>
            <w:tcW w:w="5953" w:type="dxa"/>
          </w:tcPr>
          <w:p w14:paraId="59528C55" w14:textId="4A903F48" w:rsidR="0029002C" w:rsidRPr="0029002C" w:rsidRDefault="0029002C" w:rsidP="00C44D52">
            <w:pPr>
              <w:overflowPunct w:val="0"/>
              <w:rPr>
                <w:rFonts w:ascii="宋体" w:eastAsia="宋体" w:hAnsi="宋体" w:cs="Times New Roman" w:hint="eastAsia"/>
                <w:bCs/>
                <w:sz w:val="24"/>
                <w:szCs w:val="24"/>
              </w:rPr>
            </w:pPr>
            <w:r w:rsidRPr="0029002C">
              <w:rPr>
                <w:rFonts w:ascii="宋体" w:eastAsia="宋体" w:hAnsi="宋体" w:cs="Times New Roman"/>
                <w:bCs/>
                <w:sz w:val="24"/>
                <w:szCs w:val="24"/>
              </w:rPr>
              <w:t>作为项目第一完成单位，</w:t>
            </w:r>
            <w:r w:rsidR="006D70D9" w:rsidRPr="006D70D9">
              <w:rPr>
                <w:rFonts w:ascii="宋体" w:eastAsia="宋体" w:hAnsi="宋体" w:cs="Times New Roman" w:hint="eastAsia"/>
                <w:bCs/>
                <w:sz w:val="24"/>
                <w:szCs w:val="24"/>
              </w:rPr>
              <w:t>负责项目总体技术方案设计、组织与实施，主导核心理论攻关。对创新点1、2、3和4做出重要贡献</w:t>
            </w:r>
            <w:r w:rsidRPr="0029002C">
              <w:rPr>
                <w:rFonts w:ascii="宋体" w:eastAsia="宋体" w:hAnsi="宋体" w:cs="Times New Roman"/>
                <w:bCs/>
                <w:sz w:val="24"/>
                <w:szCs w:val="24"/>
              </w:rPr>
              <w:t>；在项目的</w:t>
            </w:r>
            <w:r w:rsidR="006D70D9">
              <w:rPr>
                <w:rFonts w:ascii="宋体" w:eastAsia="宋体" w:hAnsi="宋体" w:cs="Times New Roman" w:hint="eastAsia"/>
                <w:bCs/>
                <w:sz w:val="24"/>
                <w:szCs w:val="24"/>
              </w:rPr>
              <w:t>理论提出</w:t>
            </w:r>
            <w:r w:rsidRPr="0029002C">
              <w:rPr>
                <w:rFonts w:ascii="宋体" w:eastAsia="宋体" w:hAnsi="宋体" w:cs="Times New Roman"/>
                <w:bCs/>
                <w:sz w:val="24"/>
                <w:szCs w:val="24"/>
              </w:rPr>
              <w:t>、</w:t>
            </w:r>
            <w:r w:rsidR="006D70D9">
              <w:rPr>
                <w:rFonts w:ascii="宋体" w:eastAsia="宋体" w:hAnsi="宋体" w:cs="Times New Roman" w:hint="eastAsia"/>
                <w:bCs/>
                <w:sz w:val="24"/>
                <w:szCs w:val="24"/>
              </w:rPr>
              <w:t>验证</w:t>
            </w:r>
            <w:r w:rsidRPr="0029002C">
              <w:rPr>
                <w:rFonts w:ascii="宋体" w:eastAsia="宋体" w:hAnsi="宋体" w:cs="Times New Roman"/>
                <w:bCs/>
                <w:sz w:val="24"/>
                <w:szCs w:val="24"/>
              </w:rPr>
              <w:t>、</w:t>
            </w:r>
            <w:r w:rsidR="006D70D9">
              <w:rPr>
                <w:rFonts w:ascii="宋体" w:eastAsia="宋体" w:hAnsi="宋体" w:cs="Times New Roman" w:hint="eastAsia"/>
                <w:bCs/>
                <w:sz w:val="24"/>
                <w:szCs w:val="24"/>
              </w:rPr>
              <w:t>执行</w:t>
            </w:r>
            <w:r w:rsidRPr="0029002C">
              <w:rPr>
                <w:rFonts w:ascii="宋体" w:eastAsia="宋体" w:hAnsi="宋体" w:cs="Times New Roman"/>
                <w:bCs/>
                <w:sz w:val="24"/>
                <w:szCs w:val="24"/>
              </w:rPr>
              <w:t>和</w:t>
            </w:r>
            <w:r w:rsidR="006D70D9">
              <w:rPr>
                <w:rFonts w:ascii="宋体" w:eastAsia="宋体" w:hAnsi="宋体" w:cs="Times New Roman" w:hint="eastAsia"/>
                <w:bCs/>
                <w:sz w:val="24"/>
                <w:szCs w:val="24"/>
              </w:rPr>
              <w:t>成果产出</w:t>
            </w:r>
            <w:r w:rsidRPr="0029002C">
              <w:rPr>
                <w:rFonts w:ascii="宋体" w:eastAsia="宋体" w:hAnsi="宋体" w:cs="Times New Roman"/>
                <w:bCs/>
                <w:sz w:val="24"/>
                <w:szCs w:val="24"/>
              </w:rPr>
              <w:t>过程中</w:t>
            </w:r>
            <w:r w:rsidR="006D70D9">
              <w:rPr>
                <w:rFonts w:ascii="宋体" w:eastAsia="宋体" w:hAnsi="宋体" w:cs="Times New Roman" w:hint="eastAsia"/>
                <w:bCs/>
                <w:sz w:val="24"/>
                <w:szCs w:val="24"/>
              </w:rPr>
              <w:t>起主导作用</w:t>
            </w:r>
            <w:r w:rsidRPr="0029002C">
              <w:rPr>
                <w:rFonts w:ascii="宋体" w:eastAsia="宋体" w:hAnsi="宋体" w:cs="Times New Roman"/>
                <w:bCs/>
                <w:sz w:val="24"/>
                <w:szCs w:val="24"/>
              </w:rPr>
              <w:t>，对项目的完成起到了组织、管理和协调的重要作用。</w:t>
            </w:r>
          </w:p>
        </w:tc>
      </w:tr>
      <w:tr w:rsidR="0029002C" w:rsidRPr="0029002C" w14:paraId="0F413168" w14:textId="77777777" w:rsidTr="00C44D52">
        <w:trPr>
          <w:trHeight w:val="45"/>
          <w:jc w:val="center"/>
        </w:trPr>
        <w:tc>
          <w:tcPr>
            <w:tcW w:w="797" w:type="dxa"/>
            <w:vAlign w:val="center"/>
          </w:tcPr>
          <w:p w14:paraId="47625FD4" w14:textId="77777777" w:rsidR="0029002C" w:rsidRPr="0029002C" w:rsidRDefault="0029002C" w:rsidP="00C44D52">
            <w:pPr>
              <w:spacing w:line="280" w:lineRule="exact"/>
              <w:jc w:val="center"/>
              <w:rPr>
                <w:rFonts w:ascii="宋体" w:eastAsia="宋体" w:hAnsi="宋体" w:cs="Times New Roman" w:hint="eastAsia"/>
                <w:spacing w:val="-20"/>
                <w:sz w:val="24"/>
                <w:szCs w:val="24"/>
              </w:rPr>
            </w:pPr>
            <w:r w:rsidRPr="0029002C">
              <w:rPr>
                <w:rFonts w:ascii="宋体" w:eastAsia="宋体" w:hAnsi="宋体" w:cs="Times New Roman"/>
                <w:spacing w:val="-20"/>
                <w:sz w:val="24"/>
                <w:szCs w:val="24"/>
              </w:rPr>
              <w:t>2</w:t>
            </w:r>
          </w:p>
        </w:tc>
        <w:tc>
          <w:tcPr>
            <w:tcW w:w="2454" w:type="dxa"/>
            <w:vAlign w:val="center"/>
          </w:tcPr>
          <w:p w14:paraId="240322D5" w14:textId="121CECE0" w:rsidR="0029002C" w:rsidRPr="0029002C" w:rsidRDefault="0029002C" w:rsidP="00C44D52">
            <w:pPr>
              <w:jc w:val="center"/>
              <w:rPr>
                <w:rFonts w:ascii="宋体" w:eastAsia="宋体" w:hAnsi="宋体" w:cs="Times New Roman" w:hint="eastAsia"/>
                <w:bCs/>
                <w:sz w:val="24"/>
                <w:szCs w:val="24"/>
              </w:rPr>
            </w:pPr>
            <w:r>
              <w:rPr>
                <w:rFonts w:ascii="Times New Roman" w:eastAsia="宋体" w:hAnsi="Times New Roman" w:cs="Times New Roman" w:hint="eastAsia"/>
                <w:sz w:val="24"/>
                <w:szCs w:val="24"/>
              </w:rPr>
              <w:t>江西中医药大学</w:t>
            </w:r>
          </w:p>
        </w:tc>
        <w:tc>
          <w:tcPr>
            <w:tcW w:w="5953" w:type="dxa"/>
            <w:vAlign w:val="center"/>
          </w:tcPr>
          <w:p w14:paraId="275BFE8D" w14:textId="4F6350C1" w:rsidR="0029002C" w:rsidRPr="0029002C" w:rsidRDefault="0029002C" w:rsidP="00C44D52">
            <w:pPr>
              <w:overflowPunct w:val="0"/>
              <w:rPr>
                <w:rFonts w:ascii="宋体" w:eastAsia="宋体" w:hAnsi="宋体" w:cs="Times New Roman" w:hint="eastAsia"/>
                <w:bCs/>
                <w:sz w:val="24"/>
                <w:szCs w:val="24"/>
              </w:rPr>
            </w:pPr>
            <w:r w:rsidRPr="0029002C">
              <w:rPr>
                <w:rFonts w:ascii="宋体" w:eastAsia="宋体" w:hAnsi="宋体" w:cs="Times New Roman"/>
                <w:bCs/>
                <w:sz w:val="24"/>
                <w:szCs w:val="24"/>
              </w:rPr>
              <w:t>对创新点</w:t>
            </w:r>
            <w:r w:rsidR="006D70D9">
              <w:rPr>
                <w:rFonts w:ascii="宋体" w:eastAsia="宋体" w:hAnsi="宋体" w:cs="Times New Roman" w:hint="eastAsia"/>
                <w:bCs/>
                <w:sz w:val="24"/>
                <w:szCs w:val="24"/>
              </w:rPr>
              <w:t>4</w:t>
            </w:r>
            <w:r w:rsidRPr="0029002C">
              <w:rPr>
                <w:rFonts w:ascii="宋体" w:eastAsia="宋体" w:hAnsi="宋体" w:cs="Times New Roman"/>
                <w:bCs/>
                <w:sz w:val="24"/>
                <w:szCs w:val="24"/>
              </w:rPr>
              <w:t>做出重要贡献。</w:t>
            </w:r>
            <w:r w:rsidR="00EA40A9" w:rsidRPr="00EA40A9">
              <w:rPr>
                <w:rFonts w:ascii="宋体" w:eastAsia="宋体" w:hAnsi="宋体" w:cs="Times New Roman" w:hint="eastAsia"/>
                <w:bCs/>
                <w:sz w:val="24"/>
                <w:szCs w:val="24"/>
              </w:rPr>
              <w:t>阐述了特色乳酸菌通过降低胆固醇和氧化三甲胺（TMAO）水平，缓解动脉粥样硬化的内在规律</w:t>
            </w:r>
            <w:r w:rsidRPr="0029002C">
              <w:rPr>
                <w:rFonts w:ascii="宋体" w:eastAsia="宋体" w:hAnsi="宋体" w:cs="Times New Roman"/>
                <w:bCs/>
                <w:sz w:val="24"/>
                <w:szCs w:val="24"/>
              </w:rPr>
              <w:t>，对项目的完成起到了协同创新的重要作用。</w:t>
            </w:r>
          </w:p>
        </w:tc>
      </w:tr>
    </w:tbl>
    <w:p w14:paraId="0ABB8516" w14:textId="77777777" w:rsidR="0029002C" w:rsidRPr="0029002C" w:rsidRDefault="0029002C">
      <w:pPr>
        <w:rPr>
          <w:rFonts w:ascii="Times New Roman" w:eastAsia="宋体" w:hAnsi="Times New Roman" w:cs="Times New Roman"/>
          <w:sz w:val="24"/>
          <w:szCs w:val="24"/>
        </w:rPr>
      </w:pPr>
    </w:p>
    <w:sectPr w:rsidR="0029002C" w:rsidRPr="0029002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F639D" w14:textId="77777777" w:rsidR="00165C88" w:rsidRDefault="00165C88">
      <w:pPr>
        <w:rPr>
          <w:rFonts w:hint="eastAsia"/>
        </w:rPr>
      </w:pPr>
      <w:r>
        <w:separator/>
      </w:r>
    </w:p>
  </w:endnote>
  <w:endnote w:type="continuationSeparator" w:id="0">
    <w:p w14:paraId="0526712D" w14:textId="77777777" w:rsidR="00165C88" w:rsidRDefault="00165C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AutoText"/>
      </w:docPartObj>
    </w:sdtPr>
    <w:sdtEndPr>
      <w:rPr>
        <w:rFonts w:ascii="Times New Roman" w:hAnsi="Times New Roman" w:cs="Times New Roman"/>
      </w:rPr>
    </w:sdtEndPr>
    <w:sdtContent>
      <w:p w14:paraId="38F10F97" w14:textId="77777777" w:rsidR="00950E98"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950E98" w:rsidRDefault="00950E98">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C3B63" w14:textId="77777777" w:rsidR="00165C88" w:rsidRDefault="00165C88">
      <w:pPr>
        <w:rPr>
          <w:rFonts w:hint="eastAsia"/>
        </w:rPr>
      </w:pPr>
      <w:r>
        <w:separator/>
      </w:r>
    </w:p>
  </w:footnote>
  <w:footnote w:type="continuationSeparator" w:id="0">
    <w:p w14:paraId="7E4B3F51" w14:textId="77777777" w:rsidR="00165C88" w:rsidRDefault="00165C8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93FEB"/>
    <w:rsid w:val="000E474F"/>
    <w:rsid w:val="00165C88"/>
    <w:rsid w:val="00194E22"/>
    <w:rsid w:val="00263E88"/>
    <w:rsid w:val="00265064"/>
    <w:rsid w:val="002763E6"/>
    <w:rsid w:val="0029002C"/>
    <w:rsid w:val="002B242F"/>
    <w:rsid w:val="002F0F5D"/>
    <w:rsid w:val="00345483"/>
    <w:rsid w:val="0038080A"/>
    <w:rsid w:val="00396331"/>
    <w:rsid w:val="00440076"/>
    <w:rsid w:val="004532AC"/>
    <w:rsid w:val="004A6812"/>
    <w:rsid w:val="004B3CB3"/>
    <w:rsid w:val="004C6413"/>
    <w:rsid w:val="004C66ED"/>
    <w:rsid w:val="004F096D"/>
    <w:rsid w:val="00522627"/>
    <w:rsid w:val="00577CF9"/>
    <w:rsid w:val="005B724F"/>
    <w:rsid w:val="006515EA"/>
    <w:rsid w:val="006A2F7D"/>
    <w:rsid w:val="006D70D9"/>
    <w:rsid w:val="007609CD"/>
    <w:rsid w:val="007B4AAF"/>
    <w:rsid w:val="00874336"/>
    <w:rsid w:val="0087531C"/>
    <w:rsid w:val="00927936"/>
    <w:rsid w:val="00950E98"/>
    <w:rsid w:val="0096377D"/>
    <w:rsid w:val="00972397"/>
    <w:rsid w:val="009D2A8A"/>
    <w:rsid w:val="009F3FFC"/>
    <w:rsid w:val="00A2254C"/>
    <w:rsid w:val="00A5570D"/>
    <w:rsid w:val="00AA4B75"/>
    <w:rsid w:val="00AC2A3D"/>
    <w:rsid w:val="00AF6218"/>
    <w:rsid w:val="00B131C6"/>
    <w:rsid w:val="00B96350"/>
    <w:rsid w:val="00BA1684"/>
    <w:rsid w:val="00BB0002"/>
    <w:rsid w:val="00BF5CC3"/>
    <w:rsid w:val="00BF6CE7"/>
    <w:rsid w:val="00C87191"/>
    <w:rsid w:val="00CE5ADA"/>
    <w:rsid w:val="00DA7D3B"/>
    <w:rsid w:val="00DB6030"/>
    <w:rsid w:val="00DD6C3E"/>
    <w:rsid w:val="00E14AB1"/>
    <w:rsid w:val="00E6492D"/>
    <w:rsid w:val="00E85B88"/>
    <w:rsid w:val="00E91952"/>
    <w:rsid w:val="00EA40A9"/>
    <w:rsid w:val="00EA5938"/>
    <w:rsid w:val="00EE79B5"/>
    <w:rsid w:val="00F24689"/>
    <w:rsid w:val="00F25E46"/>
    <w:rsid w:val="00F64C3A"/>
    <w:rsid w:val="00F977A8"/>
    <w:rsid w:val="00FE27B0"/>
    <w:rsid w:val="00FF04D6"/>
    <w:rsid w:val="0C6B7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E25C4"/>
  <w15:docId w15:val="{B8D9A348-0406-4215-B85C-F28DBD6A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31</cp:revision>
  <dcterms:created xsi:type="dcterms:W3CDTF">2024-11-26T08:37:00Z</dcterms:created>
  <dcterms:modified xsi:type="dcterms:W3CDTF">2024-12-15T13:03:00Z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B2E7033AFBD346B39C799F23843A22AB_13</vt:lpwstr>
  </property>
</Properties>
</file>