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D75B2B" w14:textId="77777777" w:rsidR="009E2D1D" w:rsidRPr="009E2D1D" w:rsidRDefault="009E2D1D" w:rsidP="009E2D1D">
      <w:pPr>
        <w:spacing w:line="200" w:lineRule="atLeast"/>
        <w:rPr>
          <w:rFonts w:eastAsia="仿宋"/>
          <w:sz w:val="28"/>
          <w:szCs w:val="28"/>
        </w:rPr>
      </w:pPr>
      <w:r w:rsidRPr="009E2D1D">
        <w:rPr>
          <w:rFonts w:eastAsia="仿宋"/>
          <w:b/>
          <w:bCs/>
          <w:sz w:val="28"/>
          <w:szCs w:val="28"/>
        </w:rPr>
        <w:t>项目名称：</w:t>
      </w:r>
      <w:r w:rsidRPr="009E2D1D">
        <w:rPr>
          <w:rFonts w:eastAsia="仿宋"/>
          <w:sz w:val="28"/>
          <w:szCs w:val="28"/>
        </w:rPr>
        <w:t>环境污染物绿色转换过程中质能定向分配机制研究</w:t>
      </w:r>
    </w:p>
    <w:p w14:paraId="6AD14002" w14:textId="77777777" w:rsidR="009E2D1D" w:rsidRPr="009E2D1D" w:rsidRDefault="009E2D1D" w:rsidP="009E2D1D">
      <w:pPr>
        <w:spacing w:line="200" w:lineRule="atLeast"/>
        <w:rPr>
          <w:rFonts w:eastAsia="仿宋"/>
          <w:b/>
          <w:bCs/>
          <w:sz w:val="28"/>
          <w:szCs w:val="28"/>
        </w:rPr>
      </w:pPr>
      <w:r w:rsidRPr="009E2D1D">
        <w:rPr>
          <w:rFonts w:eastAsia="仿宋"/>
          <w:b/>
          <w:bCs/>
          <w:sz w:val="28"/>
          <w:szCs w:val="28"/>
        </w:rPr>
        <w:t>提名者及提名意见：</w:t>
      </w:r>
    </w:p>
    <w:p w14:paraId="78918030" w14:textId="77777777" w:rsidR="009E2D1D" w:rsidRPr="009E2D1D" w:rsidRDefault="009E2D1D" w:rsidP="009E2D1D">
      <w:pPr>
        <w:spacing w:line="200" w:lineRule="atLeast"/>
        <w:rPr>
          <w:rFonts w:eastAsia="仿宋"/>
          <w:sz w:val="28"/>
          <w:szCs w:val="28"/>
        </w:rPr>
      </w:pPr>
      <w:r w:rsidRPr="009E2D1D">
        <w:rPr>
          <w:rFonts w:eastAsia="仿宋"/>
          <w:b/>
          <w:bCs/>
          <w:sz w:val="28"/>
          <w:szCs w:val="28"/>
        </w:rPr>
        <w:t>提名者</w:t>
      </w:r>
      <w:r w:rsidRPr="009E2D1D">
        <w:rPr>
          <w:rFonts w:eastAsia="仿宋"/>
          <w:b/>
          <w:bCs/>
          <w:sz w:val="28"/>
          <w:szCs w:val="28"/>
        </w:rPr>
        <w:t>1</w:t>
      </w:r>
      <w:r w:rsidRPr="009E2D1D">
        <w:rPr>
          <w:rFonts w:eastAsia="仿宋"/>
          <w:b/>
          <w:bCs/>
          <w:sz w:val="28"/>
          <w:szCs w:val="28"/>
        </w:rPr>
        <w:t>及意见：</w:t>
      </w:r>
      <w:r w:rsidRPr="009E2D1D">
        <w:rPr>
          <w:rFonts w:eastAsia="仿宋"/>
          <w:sz w:val="28"/>
          <w:szCs w:val="28"/>
        </w:rPr>
        <w:t xml:space="preserve"> </w:t>
      </w:r>
      <w:r w:rsidRPr="009E2D1D">
        <w:rPr>
          <w:rFonts w:eastAsia="仿宋"/>
          <w:sz w:val="28"/>
          <w:szCs w:val="28"/>
        </w:rPr>
        <w:t>俞汉青</w:t>
      </w:r>
      <w:r w:rsidRPr="009E2D1D">
        <w:rPr>
          <w:rFonts w:eastAsia="仿宋"/>
          <w:sz w:val="28"/>
          <w:szCs w:val="28"/>
        </w:rPr>
        <w:t xml:space="preserve">  </w:t>
      </w:r>
      <w:r w:rsidRPr="009E2D1D">
        <w:rPr>
          <w:rFonts w:eastAsia="仿宋"/>
          <w:sz w:val="28"/>
          <w:szCs w:val="28"/>
        </w:rPr>
        <w:t>中国工程院院士</w:t>
      </w:r>
      <w:r w:rsidRPr="009E2D1D">
        <w:rPr>
          <w:rFonts w:eastAsia="仿宋"/>
          <w:sz w:val="28"/>
          <w:szCs w:val="28"/>
        </w:rPr>
        <w:t xml:space="preserve"> </w:t>
      </w:r>
      <w:r w:rsidRPr="009E2D1D">
        <w:rPr>
          <w:rFonts w:eastAsia="仿宋"/>
          <w:sz w:val="28"/>
          <w:szCs w:val="28"/>
        </w:rPr>
        <w:t>中国科学技术大学</w:t>
      </w:r>
    </w:p>
    <w:p w14:paraId="00EFAE33" w14:textId="77777777" w:rsidR="009E2D1D" w:rsidRPr="009E2D1D" w:rsidRDefault="009E2D1D" w:rsidP="009E2D1D">
      <w:pPr>
        <w:spacing w:line="200" w:lineRule="atLeast"/>
        <w:rPr>
          <w:rFonts w:eastAsia="仿宋"/>
          <w:sz w:val="28"/>
          <w:szCs w:val="28"/>
        </w:rPr>
      </w:pPr>
      <w:r w:rsidRPr="009E2D1D">
        <w:rPr>
          <w:rFonts w:eastAsia="仿宋"/>
          <w:sz w:val="28"/>
          <w:szCs w:val="28"/>
        </w:rPr>
        <w:t>污染物的绿色定向质能转化是减</w:t>
      </w:r>
      <w:proofErr w:type="gramStart"/>
      <w:r w:rsidRPr="009E2D1D">
        <w:rPr>
          <w:rFonts w:eastAsia="仿宋"/>
          <w:sz w:val="28"/>
          <w:szCs w:val="28"/>
        </w:rPr>
        <w:t>污降碳</w:t>
      </w:r>
      <w:proofErr w:type="gramEnd"/>
      <w:r w:rsidRPr="009E2D1D">
        <w:rPr>
          <w:rFonts w:eastAsia="仿宋"/>
          <w:sz w:val="28"/>
          <w:szCs w:val="28"/>
        </w:rPr>
        <w:t>的理想模式。但当前污染物定向转化为资源</w:t>
      </w:r>
      <w:r w:rsidRPr="009E2D1D">
        <w:rPr>
          <w:rFonts w:eastAsia="仿宋"/>
          <w:sz w:val="28"/>
          <w:szCs w:val="28"/>
        </w:rPr>
        <w:t>/</w:t>
      </w:r>
      <w:r w:rsidRPr="009E2D1D">
        <w:rPr>
          <w:rFonts w:eastAsia="仿宋"/>
          <w:sz w:val="28"/>
          <w:szCs w:val="28"/>
        </w:rPr>
        <w:t>能源的技术和方法体系存在成本高、效率低等问题。罗胜联教授团队历经十余年攻关，率先提出活性位点配位控制、缺陷构建、界面导向生长以及电子云调控的新思路，实现了污染物绿色定向质能转化，阐明了相关原理机制，建立了</w:t>
      </w:r>
      <w:proofErr w:type="gramStart"/>
      <w:r w:rsidRPr="009E2D1D">
        <w:rPr>
          <w:rFonts w:eastAsia="仿宋"/>
          <w:sz w:val="28"/>
          <w:szCs w:val="28"/>
        </w:rPr>
        <w:t>由污转</w:t>
      </w:r>
      <w:proofErr w:type="gramEnd"/>
      <w:r w:rsidRPr="009E2D1D">
        <w:rPr>
          <w:rFonts w:eastAsia="仿宋"/>
          <w:sz w:val="28"/>
          <w:szCs w:val="28"/>
        </w:rPr>
        <w:t>能技术创新理论体系。</w:t>
      </w:r>
    </w:p>
    <w:p w14:paraId="05FA7847" w14:textId="77777777" w:rsidR="009E2D1D" w:rsidRPr="009E2D1D" w:rsidRDefault="009E2D1D" w:rsidP="009E2D1D">
      <w:pPr>
        <w:spacing w:line="200" w:lineRule="atLeast"/>
        <w:rPr>
          <w:rFonts w:eastAsia="仿宋"/>
          <w:sz w:val="28"/>
          <w:szCs w:val="28"/>
        </w:rPr>
      </w:pPr>
      <w:r w:rsidRPr="009E2D1D">
        <w:rPr>
          <w:rFonts w:eastAsia="仿宋"/>
          <w:sz w:val="28"/>
          <w:szCs w:val="28"/>
        </w:rPr>
        <w:t>研究成果达到国际先进水平，在</w:t>
      </w:r>
      <w:proofErr w:type="spellStart"/>
      <w:r w:rsidRPr="009E2D1D">
        <w:rPr>
          <w:rFonts w:eastAsia="仿宋"/>
          <w:sz w:val="28"/>
          <w:szCs w:val="28"/>
        </w:rPr>
        <w:t>Angew</w:t>
      </w:r>
      <w:proofErr w:type="spellEnd"/>
      <w:r w:rsidRPr="009E2D1D">
        <w:rPr>
          <w:rFonts w:eastAsia="仿宋"/>
          <w:sz w:val="28"/>
          <w:szCs w:val="28"/>
        </w:rPr>
        <w:t>. Chem.</w:t>
      </w:r>
      <w:r w:rsidRPr="009E2D1D">
        <w:rPr>
          <w:rFonts w:eastAsia="仿宋"/>
          <w:sz w:val="28"/>
          <w:szCs w:val="28"/>
        </w:rPr>
        <w:t>、</w:t>
      </w:r>
      <w:r w:rsidRPr="009E2D1D">
        <w:rPr>
          <w:rFonts w:eastAsia="仿宋"/>
          <w:sz w:val="28"/>
          <w:szCs w:val="28"/>
        </w:rPr>
        <w:t>Environ. Sci. Technol.</w:t>
      </w:r>
      <w:r w:rsidRPr="009E2D1D">
        <w:rPr>
          <w:rFonts w:eastAsia="仿宋"/>
          <w:sz w:val="28"/>
          <w:szCs w:val="28"/>
        </w:rPr>
        <w:t>等国际著名刊物发表系列论文，多篇论文入选</w:t>
      </w:r>
      <w:r w:rsidRPr="009E2D1D">
        <w:rPr>
          <w:rFonts w:eastAsia="仿宋"/>
          <w:sz w:val="28"/>
          <w:szCs w:val="28"/>
        </w:rPr>
        <w:t>ESI</w:t>
      </w:r>
      <w:r w:rsidRPr="009E2D1D">
        <w:rPr>
          <w:rFonts w:eastAsia="仿宋"/>
          <w:sz w:val="28"/>
          <w:szCs w:val="28"/>
        </w:rPr>
        <w:t>热点、高被引论文，研究成果得到了美国工程院院士、中国工程院院士、环境领域权威专家学者的高度评价和肯定。在人才培养方面也取得了突出成绩，培养国家级人才</w:t>
      </w:r>
      <w:r w:rsidRPr="009E2D1D">
        <w:rPr>
          <w:rFonts w:eastAsia="仿宋"/>
          <w:sz w:val="28"/>
          <w:szCs w:val="28"/>
        </w:rPr>
        <w:t>3</w:t>
      </w:r>
      <w:r w:rsidRPr="009E2D1D">
        <w:rPr>
          <w:rFonts w:eastAsia="仿宋"/>
          <w:sz w:val="28"/>
          <w:szCs w:val="28"/>
        </w:rPr>
        <w:t>人，省部级人才</w:t>
      </w:r>
      <w:r w:rsidRPr="009E2D1D">
        <w:rPr>
          <w:rFonts w:eastAsia="仿宋"/>
          <w:sz w:val="28"/>
          <w:szCs w:val="28"/>
        </w:rPr>
        <w:t>20</w:t>
      </w:r>
      <w:r w:rsidRPr="009E2D1D">
        <w:rPr>
          <w:rFonts w:eastAsia="仿宋"/>
          <w:sz w:val="28"/>
          <w:szCs w:val="28"/>
        </w:rPr>
        <w:t>余人。</w:t>
      </w:r>
    </w:p>
    <w:p w14:paraId="74E4F38A" w14:textId="77777777" w:rsidR="009E2D1D" w:rsidRPr="009E2D1D" w:rsidRDefault="009E2D1D" w:rsidP="009E2D1D">
      <w:pPr>
        <w:spacing w:line="200" w:lineRule="atLeast"/>
        <w:rPr>
          <w:rFonts w:eastAsia="仿宋"/>
          <w:sz w:val="28"/>
          <w:szCs w:val="28"/>
        </w:rPr>
      </w:pPr>
      <w:r w:rsidRPr="009E2D1D">
        <w:rPr>
          <w:rFonts w:eastAsia="仿宋"/>
          <w:b/>
          <w:bCs/>
          <w:sz w:val="28"/>
          <w:szCs w:val="28"/>
        </w:rPr>
        <w:t>提名者</w:t>
      </w:r>
      <w:r w:rsidRPr="009E2D1D">
        <w:rPr>
          <w:rFonts w:eastAsia="仿宋"/>
          <w:b/>
          <w:bCs/>
          <w:sz w:val="28"/>
          <w:szCs w:val="28"/>
        </w:rPr>
        <w:t>2</w:t>
      </w:r>
      <w:r w:rsidRPr="009E2D1D">
        <w:rPr>
          <w:rFonts w:eastAsia="仿宋"/>
          <w:b/>
          <w:bCs/>
          <w:sz w:val="28"/>
          <w:szCs w:val="28"/>
        </w:rPr>
        <w:t>及意见：</w:t>
      </w:r>
      <w:r w:rsidRPr="009E2D1D">
        <w:rPr>
          <w:rFonts w:eastAsia="仿宋"/>
          <w:sz w:val="28"/>
          <w:szCs w:val="28"/>
        </w:rPr>
        <w:t xml:space="preserve"> </w:t>
      </w:r>
      <w:r w:rsidRPr="009E2D1D">
        <w:rPr>
          <w:rFonts w:eastAsia="仿宋"/>
          <w:sz w:val="28"/>
          <w:szCs w:val="28"/>
        </w:rPr>
        <w:t>汪华林</w:t>
      </w:r>
      <w:r w:rsidRPr="009E2D1D">
        <w:rPr>
          <w:rFonts w:eastAsia="仿宋"/>
          <w:sz w:val="28"/>
          <w:szCs w:val="28"/>
        </w:rPr>
        <w:t xml:space="preserve"> </w:t>
      </w:r>
      <w:r w:rsidRPr="009E2D1D">
        <w:rPr>
          <w:rFonts w:eastAsia="仿宋"/>
          <w:sz w:val="28"/>
          <w:szCs w:val="28"/>
        </w:rPr>
        <w:t>中国工程院院士</w:t>
      </w:r>
      <w:r w:rsidRPr="009E2D1D">
        <w:rPr>
          <w:rFonts w:eastAsia="仿宋"/>
          <w:sz w:val="28"/>
          <w:szCs w:val="28"/>
        </w:rPr>
        <w:t xml:space="preserve"> </w:t>
      </w:r>
      <w:r w:rsidRPr="009E2D1D">
        <w:rPr>
          <w:rFonts w:eastAsia="仿宋"/>
          <w:sz w:val="28"/>
          <w:szCs w:val="28"/>
        </w:rPr>
        <w:t>华东理工大学</w:t>
      </w:r>
      <w:r w:rsidRPr="009E2D1D">
        <w:rPr>
          <w:rFonts w:eastAsia="仿宋"/>
          <w:sz w:val="28"/>
          <w:szCs w:val="28"/>
        </w:rPr>
        <w:t xml:space="preserve"> </w:t>
      </w:r>
    </w:p>
    <w:p w14:paraId="0E5FDFDE" w14:textId="77777777" w:rsidR="009E2D1D" w:rsidRPr="009E2D1D" w:rsidRDefault="009E2D1D" w:rsidP="009E2D1D">
      <w:pPr>
        <w:spacing w:line="200" w:lineRule="atLeast"/>
        <w:rPr>
          <w:rFonts w:eastAsia="仿宋"/>
          <w:sz w:val="28"/>
          <w:szCs w:val="28"/>
        </w:rPr>
      </w:pPr>
      <w:r w:rsidRPr="009E2D1D">
        <w:rPr>
          <w:rFonts w:eastAsia="仿宋"/>
          <w:sz w:val="28"/>
          <w:szCs w:val="28"/>
        </w:rPr>
        <w:t>水体中持久性有机污染物深度脱毒与同步资源化是环境领域的研究热点，本项目研究的污染物靶向高效脱毒与质能定向转换是本领域科学家的重要方向。</w:t>
      </w:r>
    </w:p>
    <w:p w14:paraId="0F1BFD13" w14:textId="77777777" w:rsidR="009E2D1D" w:rsidRPr="009E2D1D" w:rsidRDefault="009E2D1D" w:rsidP="009E2D1D">
      <w:pPr>
        <w:spacing w:line="200" w:lineRule="atLeast"/>
        <w:rPr>
          <w:rFonts w:eastAsia="仿宋"/>
          <w:sz w:val="28"/>
          <w:szCs w:val="28"/>
        </w:rPr>
      </w:pPr>
      <w:r w:rsidRPr="009E2D1D">
        <w:rPr>
          <w:rFonts w:eastAsia="仿宋"/>
          <w:sz w:val="28"/>
          <w:szCs w:val="28"/>
        </w:rPr>
        <w:t>本项目基于物质重组</w:t>
      </w:r>
      <w:r w:rsidRPr="009E2D1D">
        <w:rPr>
          <w:rFonts w:eastAsia="仿宋"/>
          <w:sz w:val="28"/>
          <w:szCs w:val="28"/>
        </w:rPr>
        <w:t>/</w:t>
      </w:r>
      <w:r w:rsidRPr="009E2D1D">
        <w:rPr>
          <w:rFonts w:eastAsia="仿宋"/>
          <w:sz w:val="28"/>
          <w:szCs w:val="28"/>
        </w:rPr>
        <w:t>电子迁移的基本反应规律，构筑电子迁移定向路径，提高电子流有益反应利用效率；建立有机污染物多效能、高效率、低能耗非均相反应的绿色定向质能转化技术体系。通过位点设计重构催化剂微表面，实现质子电子定向汇聚，</w:t>
      </w:r>
      <w:proofErr w:type="gramStart"/>
      <w:r w:rsidRPr="009E2D1D">
        <w:rPr>
          <w:rFonts w:eastAsia="仿宋"/>
          <w:sz w:val="28"/>
          <w:szCs w:val="28"/>
        </w:rPr>
        <w:t>转污为</w:t>
      </w:r>
      <w:proofErr w:type="gramEnd"/>
      <w:r w:rsidRPr="009E2D1D">
        <w:rPr>
          <w:rFonts w:eastAsia="仿宋"/>
          <w:sz w:val="28"/>
          <w:szCs w:val="28"/>
        </w:rPr>
        <w:t>能；创新制备离子</w:t>
      </w:r>
      <w:proofErr w:type="gramStart"/>
      <w:r w:rsidRPr="009E2D1D">
        <w:rPr>
          <w:rFonts w:eastAsia="仿宋"/>
          <w:sz w:val="28"/>
          <w:szCs w:val="28"/>
        </w:rPr>
        <w:t>笼</w:t>
      </w:r>
      <w:proofErr w:type="gramEnd"/>
      <w:r w:rsidRPr="009E2D1D">
        <w:rPr>
          <w:rFonts w:eastAsia="仿宋"/>
          <w:sz w:val="28"/>
          <w:szCs w:val="28"/>
        </w:rPr>
        <w:t>吸附剂，从退役锂电池废液中靶向提取</w:t>
      </w:r>
      <w:proofErr w:type="gramStart"/>
      <w:r w:rsidRPr="009E2D1D">
        <w:rPr>
          <w:rFonts w:eastAsia="仿宋"/>
          <w:sz w:val="28"/>
          <w:szCs w:val="28"/>
        </w:rPr>
        <w:t>锂</w:t>
      </w:r>
      <w:proofErr w:type="gramEnd"/>
      <w:r w:rsidRPr="009E2D1D">
        <w:rPr>
          <w:rFonts w:eastAsia="仿宋"/>
          <w:sz w:val="28"/>
          <w:szCs w:val="28"/>
        </w:rPr>
        <w:t>离子，突破了超小离子</w:t>
      </w:r>
      <w:r w:rsidRPr="009E2D1D">
        <w:rPr>
          <w:rFonts w:eastAsia="仿宋"/>
          <w:sz w:val="28"/>
          <w:szCs w:val="28"/>
        </w:rPr>
        <w:lastRenderedPageBreak/>
        <w:t>靶向吸附的瓶颈。</w:t>
      </w:r>
    </w:p>
    <w:p w14:paraId="3FC888EF" w14:textId="77777777" w:rsidR="009E2D1D" w:rsidRPr="009E2D1D" w:rsidRDefault="009E2D1D" w:rsidP="009E2D1D">
      <w:pPr>
        <w:spacing w:line="200" w:lineRule="atLeast"/>
        <w:rPr>
          <w:rFonts w:eastAsia="仿宋"/>
          <w:sz w:val="28"/>
          <w:szCs w:val="28"/>
        </w:rPr>
      </w:pPr>
      <w:r w:rsidRPr="009E2D1D">
        <w:rPr>
          <w:rFonts w:eastAsia="仿宋"/>
          <w:sz w:val="28"/>
          <w:szCs w:val="28"/>
        </w:rPr>
        <w:t>团队在国内外本领域顶级期刊发表了系列高水平论文，受到了国内外同行的高度评价，处于国际领先水平，造就了一支国内外高度认可的研究团队。</w:t>
      </w:r>
    </w:p>
    <w:p w14:paraId="0B3A1A29" w14:textId="77777777" w:rsidR="009E2D1D" w:rsidRPr="009E2D1D" w:rsidRDefault="009E2D1D" w:rsidP="009E2D1D">
      <w:pPr>
        <w:spacing w:line="200" w:lineRule="atLeast"/>
        <w:rPr>
          <w:rFonts w:eastAsia="仿宋"/>
          <w:sz w:val="28"/>
          <w:szCs w:val="28"/>
        </w:rPr>
      </w:pPr>
      <w:r w:rsidRPr="009E2D1D">
        <w:rPr>
          <w:rFonts w:eastAsia="仿宋"/>
          <w:b/>
          <w:bCs/>
          <w:sz w:val="28"/>
          <w:szCs w:val="28"/>
        </w:rPr>
        <w:t>提名者</w:t>
      </w:r>
      <w:r w:rsidRPr="009E2D1D">
        <w:rPr>
          <w:rFonts w:eastAsia="仿宋"/>
          <w:b/>
          <w:bCs/>
          <w:sz w:val="28"/>
          <w:szCs w:val="28"/>
        </w:rPr>
        <w:t>3</w:t>
      </w:r>
      <w:r w:rsidRPr="009E2D1D">
        <w:rPr>
          <w:rFonts w:eastAsia="仿宋"/>
          <w:b/>
          <w:bCs/>
          <w:sz w:val="28"/>
          <w:szCs w:val="28"/>
        </w:rPr>
        <w:t>及意见：</w:t>
      </w:r>
      <w:r w:rsidRPr="009E2D1D">
        <w:rPr>
          <w:rFonts w:eastAsia="仿宋"/>
          <w:sz w:val="28"/>
          <w:szCs w:val="28"/>
        </w:rPr>
        <w:t xml:space="preserve"> </w:t>
      </w:r>
      <w:r w:rsidRPr="009E2D1D">
        <w:rPr>
          <w:rFonts w:eastAsia="仿宋"/>
          <w:sz w:val="28"/>
          <w:szCs w:val="28"/>
        </w:rPr>
        <w:t>刘文清</w:t>
      </w:r>
      <w:r w:rsidRPr="009E2D1D">
        <w:rPr>
          <w:rFonts w:eastAsia="仿宋"/>
          <w:sz w:val="28"/>
          <w:szCs w:val="28"/>
        </w:rPr>
        <w:t xml:space="preserve"> </w:t>
      </w:r>
      <w:r w:rsidRPr="009E2D1D">
        <w:rPr>
          <w:rFonts w:eastAsia="仿宋"/>
          <w:sz w:val="28"/>
          <w:szCs w:val="28"/>
        </w:rPr>
        <w:t>中国工程院院士</w:t>
      </w:r>
      <w:r w:rsidRPr="009E2D1D">
        <w:rPr>
          <w:rFonts w:eastAsia="仿宋"/>
          <w:sz w:val="28"/>
          <w:szCs w:val="28"/>
        </w:rPr>
        <w:t xml:space="preserve"> </w:t>
      </w:r>
      <w:r w:rsidRPr="009E2D1D">
        <w:rPr>
          <w:rFonts w:eastAsia="仿宋"/>
          <w:sz w:val="28"/>
          <w:szCs w:val="28"/>
        </w:rPr>
        <w:t>中国科学院安徽光学精密机械研究所</w:t>
      </w:r>
    </w:p>
    <w:p w14:paraId="4F0A487F" w14:textId="77777777" w:rsidR="009E2D1D" w:rsidRPr="009E2D1D" w:rsidRDefault="009E2D1D" w:rsidP="009E2D1D">
      <w:pPr>
        <w:spacing w:line="200" w:lineRule="atLeast"/>
        <w:rPr>
          <w:rFonts w:eastAsia="仿宋"/>
          <w:sz w:val="28"/>
          <w:szCs w:val="28"/>
        </w:rPr>
      </w:pPr>
      <w:r w:rsidRPr="009E2D1D">
        <w:rPr>
          <w:rFonts w:eastAsia="仿宋"/>
          <w:sz w:val="28"/>
          <w:szCs w:val="28"/>
        </w:rPr>
        <w:t>有机污染物绿色定向质能转化的研究是近年来国内外的研究热点及难题，罗胜联团队从理论、技术、工艺全过程开展了系统研究，经过创新积累，获得了如下重要科学发现：</w:t>
      </w:r>
    </w:p>
    <w:p w14:paraId="588C136A" w14:textId="77777777" w:rsidR="009E2D1D" w:rsidRPr="009E2D1D" w:rsidRDefault="009E2D1D" w:rsidP="009E2D1D">
      <w:pPr>
        <w:spacing w:line="200" w:lineRule="atLeast"/>
        <w:rPr>
          <w:rFonts w:eastAsia="仿宋"/>
          <w:sz w:val="28"/>
          <w:szCs w:val="28"/>
        </w:rPr>
      </w:pPr>
      <w:r w:rsidRPr="009E2D1D">
        <w:rPr>
          <w:rFonts w:eastAsia="仿宋"/>
          <w:sz w:val="28"/>
          <w:szCs w:val="28"/>
        </w:rPr>
        <w:t>（</w:t>
      </w:r>
      <w:r w:rsidRPr="009E2D1D">
        <w:rPr>
          <w:rFonts w:eastAsia="仿宋"/>
          <w:sz w:val="28"/>
          <w:szCs w:val="28"/>
        </w:rPr>
        <w:t>1</w:t>
      </w:r>
      <w:r w:rsidRPr="009E2D1D">
        <w:rPr>
          <w:rFonts w:eastAsia="仿宋"/>
          <w:sz w:val="28"/>
          <w:szCs w:val="28"/>
        </w:rPr>
        <w:t>）突破了传统金属位点单一配位形式，构建了以共配位形式的电子低能垒传输通道，实现水污染风险因子深度消除；</w:t>
      </w:r>
    </w:p>
    <w:p w14:paraId="10D1BD33" w14:textId="77777777" w:rsidR="009E2D1D" w:rsidRPr="009E2D1D" w:rsidRDefault="009E2D1D" w:rsidP="009E2D1D">
      <w:pPr>
        <w:spacing w:line="200" w:lineRule="atLeast"/>
        <w:rPr>
          <w:rFonts w:eastAsia="仿宋"/>
          <w:sz w:val="28"/>
          <w:szCs w:val="28"/>
        </w:rPr>
      </w:pPr>
      <w:r w:rsidRPr="009E2D1D">
        <w:rPr>
          <w:rFonts w:eastAsia="仿宋"/>
          <w:sz w:val="28"/>
          <w:szCs w:val="28"/>
        </w:rPr>
        <w:t>（</w:t>
      </w:r>
      <w:r w:rsidRPr="009E2D1D">
        <w:rPr>
          <w:rFonts w:eastAsia="仿宋"/>
          <w:sz w:val="28"/>
          <w:szCs w:val="28"/>
        </w:rPr>
        <w:t>2</w:t>
      </w:r>
      <w:r w:rsidRPr="009E2D1D">
        <w:rPr>
          <w:rFonts w:eastAsia="仿宋"/>
          <w:sz w:val="28"/>
          <w:szCs w:val="28"/>
        </w:rPr>
        <w:t>）提出了非对称位点共存、界面导向生长的设计原则，攻克了污染物</w:t>
      </w:r>
      <w:proofErr w:type="gramStart"/>
      <w:r w:rsidRPr="009E2D1D">
        <w:rPr>
          <w:rFonts w:eastAsia="仿宋"/>
          <w:sz w:val="28"/>
          <w:szCs w:val="28"/>
        </w:rPr>
        <w:t>由污转</w:t>
      </w:r>
      <w:proofErr w:type="gramEnd"/>
      <w:r w:rsidRPr="009E2D1D">
        <w:rPr>
          <w:rFonts w:eastAsia="仿宋"/>
          <w:sz w:val="28"/>
          <w:szCs w:val="28"/>
        </w:rPr>
        <w:t>能效率低、活性与稳定性无法兼容的难题；</w:t>
      </w:r>
    </w:p>
    <w:p w14:paraId="59541263" w14:textId="77777777" w:rsidR="009E2D1D" w:rsidRPr="009E2D1D" w:rsidRDefault="009E2D1D" w:rsidP="009E2D1D">
      <w:pPr>
        <w:spacing w:line="200" w:lineRule="atLeast"/>
        <w:rPr>
          <w:rFonts w:eastAsia="仿宋"/>
          <w:sz w:val="28"/>
          <w:szCs w:val="28"/>
        </w:rPr>
      </w:pPr>
      <w:r w:rsidRPr="009E2D1D">
        <w:rPr>
          <w:rFonts w:eastAsia="仿宋"/>
          <w:sz w:val="28"/>
          <w:szCs w:val="28"/>
        </w:rPr>
        <w:t>（</w:t>
      </w:r>
      <w:r w:rsidRPr="009E2D1D">
        <w:rPr>
          <w:rFonts w:eastAsia="仿宋"/>
          <w:sz w:val="28"/>
          <w:szCs w:val="28"/>
        </w:rPr>
        <w:t>3</w:t>
      </w:r>
      <w:r w:rsidRPr="009E2D1D">
        <w:rPr>
          <w:rFonts w:eastAsia="仿宋"/>
          <w:sz w:val="28"/>
          <w:szCs w:val="28"/>
        </w:rPr>
        <w:t>）通过构筑电荷线性通道打破了价态、尺寸离子影响的高值金属大容量吸附壁垒，创建了金属资源低耗高效回收新技术；</w:t>
      </w:r>
    </w:p>
    <w:p w14:paraId="09523709" w14:textId="77777777" w:rsidR="009E2D1D" w:rsidRPr="009E2D1D" w:rsidRDefault="009E2D1D" w:rsidP="009E2D1D">
      <w:pPr>
        <w:spacing w:line="200" w:lineRule="atLeast"/>
        <w:rPr>
          <w:rFonts w:eastAsia="仿宋"/>
          <w:sz w:val="28"/>
          <w:szCs w:val="28"/>
        </w:rPr>
      </w:pPr>
      <w:r w:rsidRPr="009E2D1D">
        <w:rPr>
          <w:rFonts w:eastAsia="仿宋"/>
          <w:sz w:val="28"/>
          <w:szCs w:val="28"/>
        </w:rPr>
        <w:t>在环境工程技术领域国内外顶刊发表了系列高水平论文，得到了多名国际知名学者的高度评价和认可。其理论研究成果处于国际领先水平。</w:t>
      </w:r>
    </w:p>
    <w:p w14:paraId="32160A4B" w14:textId="77777777" w:rsidR="009E2D1D" w:rsidRPr="009E2D1D" w:rsidRDefault="009E2D1D" w:rsidP="009E2D1D">
      <w:pPr>
        <w:spacing w:line="200" w:lineRule="atLeast"/>
        <w:rPr>
          <w:rFonts w:eastAsia="仿宋"/>
          <w:sz w:val="28"/>
          <w:szCs w:val="28"/>
        </w:rPr>
      </w:pPr>
      <w:r w:rsidRPr="009E2D1D">
        <w:rPr>
          <w:rFonts w:eastAsia="仿宋"/>
          <w:b/>
          <w:bCs/>
          <w:sz w:val="28"/>
          <w:szCs w:val="28"/>
        </w:rPr>
        <w:t>提名等级：</w:t>
      </w:r>
      <w:r w:rsidRPr="009E2D1D">
        <w:rPr>
          <w:rFonts w:eastAsia="仿宋"/>
          <w:sz w:val="28"/>
          <w:szCs w:val="28"/>
        </w:rPr>
        <w:t>江西省自然科学奖特等奖</w:t>
      </w:r>
    </w:p>
    <w:p w14:paraId="1295B7AA" w14:textId="77777777" w:rsidR="009E2D1D" w:rsidRPr="009E2D1D" w:rsidRDefault="009E2D1D" w:rsidP="009E2D1D">
      <w:pPr>
        <w:spacing w:line="200" w:lineRule="atLeast"/>
        <w:rPr>
          <w:rFonts w:eastAsia="仿宋"/>
          <w:sz w:val="28"/>
          <w:szCs w:val="28"/>
        </w:rPr>
      </w:pPr>
      <w:r w:rsidRPr="009E2D1D">
        <w:rPr>
          <w:rFonts w:eastAsia="仿宋"/>
          <w:sz w:val="28"/>
          <w:szCs w:val="28"/>
        </w:rPr>
        <w:t>专家信息：</w:t>
      </w:r>
      <w:r w:rsidRPr="009E2D1D">
        <w:rPr>
          <w:rFonts w:eastAsia="仿宋"/>
          <w:sz w:val="28"/>
          <w:szCs w:val="28"/>
        </w:rPr>
        <w:t>1</w:t>
      </w:r>
      <w:r w:rsidRPr="009E2D1D">
        <w:rPr>
          <w:rFonts w:eastAsia="仿宋"/>
          <w:sz w:val="28"/>
          <w:szCs w:val="28"/>
        </w:rPr>
        <w:t>、俞汉青</w:t>
      </w:r>
      <w:r w:rsidRPr="009E2D1D">
        <w:rPr>
          <w:rFonts w:eastAsia="仿宋"/>
          <w:sz w:val="28"/>
          <w:szCs w:val="28"/>
        </w:rPr>
        <w:t xml:space="preserve">  </w:t>
      </w:r>
      <w:r w:rsidRPr="009E2D1D">
        <w:rPr>
          <w:rFonts w:eastAsia="仿宋"/>
          <w:sz w:val="28"/>
          <w:szCs w:val="28"/>
        </w:rPr>
        <w:t>中国科学技术大学</w:t>
      </w:r>
      <w:r w:rsidRPr="009E2D1D">
        <w:rPr>
          <w:rFonts w:eastAsia="仿宋"/>
          <w:sz w:val="28"/>
          <w:szCs w:val="28"/>
        </w:rPr>
        <w:t xml:space="preserve">  </w:t>
      </w:r>
      <w:r w:rsidRPr="009E2D1D">
        <w:rPr>
          <w:rFonts w:eastAsia="仿宋"/>
          <w:sz w:val="28"/>
          <w:szCs w:val="28"/>
        </w:rPr>
        <w:t>教授</w:t>
      </w:r>
      <w:r w:rsidRPr="009E2D1D">
        <w:rPr>
          <w:rFonts w:eastAsia="仿宋"/>
          <w:sz w:val="28"/>
          <w:szCs w:val="28"/>
        </w:rPr>
        <w:t xml:space="preserve">  </w:t>
      </w:r>
      <w:r w:rsidRPr="009E2D1D">
        <w:rPr>
          <w:rFonts w:eastAsia="仿宋"/>
          <w:sz w:val="28"/>
          <w:szCs w:val="28"/>
        </w:rPr>
        <w:t>废水处理理论和技术</w:t>
      </w:r>
    </w:p>
    <w:p w14:paraId="14B3B520" w14:textId="77777777" w:rsidR="009E2D1D" w:rsidRPr="009E2D1D" w:rsidRDefault="009E2D1D" w:rsidP="009E2D1D">
      <w:pPr>
        <w:spacing w:line="200" w:lineRule="atLeast"/>
        <w:rPr>
          <w:rFonts w:eastAsia="仿宋"/>
          <w:sz w:val="28"/>
          <w:szCs w:val="28"/>
        </w:rPr>
      </w:pPr>
      <w:r w:rsidRPr="009E2D1D">
        <w:rPr>
          <w:rFonts w:eastAsia="仿宋"/>
          <w:sz w:val="28"/>
          <w:szCs w:val="28"/>
        </w:rPr>
        <w:t>2</w:t>
      </w:r>
      <w:r w:rsidRPr="009E2D1D">
        <w:rPr>
          <w:rFonts w:eastAsia="仿宋"/>
          <w:sz w:val="28"/>
          <w:szCs w:val="28"/>
        </w:rPr>
        <w:t>、汪华林</w:t>
      </w:r>
      <w:r w:rsidRPr="009E2D1D">
        <w:rPr>
          <w:rFonts w:eastAsia="仿宋"/>
          <w:sz w:val="28"/>
          <w:szCs w:val="28"/>
        </w:rPr>
        <w:t xml:space="preserve">  </w:t>
      </w:r>
      <w:r w:rsidRPr="009E2D1D">
        <w:rPr>
          <w:rFonts w:eastAsia="仿宋"/>
          <w:sz w:val="28"/>
          <w:szCs w:val="28"/>
        </w:rPr>
        <w:t>华东理工大学</w:t>
      </w:r>
      <w:r w:rsidRPr="009E2D1D">
        <w:rPr>
          <w:rFonts w:eastAsia="仿宋"/>
          <w:sz w:val="28"/>
          <w:szCs w:val="28"/>
        </w:rPr>
        <w:t xml:space="preserve">      </w:t>
      </w:r>
      <w:r w:rsidRPr="009E2D1D">
        <w:rPr>
          <w:rFonts w:eastAsia="仿宋"/>
          <w:sz w:val="28"/>
          <w:szCs w:val="28"/>
        </w:rPr>
        <w:t>教授</w:t>
      </w:r>
      <w:r w:rsidRPr="009E2D1D">
        <w:rPr>
          <w:rFonts w:eastAsia="仿宋"/>
          <w:sz w:val="28"/>
          <w:szCs w:val="28"/>
        </w:rPr>
        <w:t xml:space="preserve">     </w:t>
      </w:r>
      <w:r w:rsidRPr="009E2D1D">
        <w:rPr>
          <w:rFonts w:eastAsia="仿宋"/>
          <w:sz w:val="28"/>
          <w:szCs w:val="28"/>
        </w:rPr>
        <w:t>环境微相捕获理论与应用</w:t>
      </w:r>
    </w:p>
    <w:p w14:paraId="4D384139" w14:textId="77777777" w:rsidR="009E2D1D" w:rsidRPr="009E2D1D" w:rsidRDefault="009E2D1D" w:rsidP="009E2D1D">
      <w:pPr>
        <w:spacing w:line="200" w:lineRule="atLeast"/>
        <w:rPr>
          <w:sz w:val="28"/>
          <w:szCs w:val="28"/>
        </w:rPr>
      </w:pPr>
      <w:r w:rsidRPr="009E2D1D">
        <w:rPr>
          <w:rFonts w:eastAsia="仿宋"/>
          <w:sz w:val="28"/>
          <w:szCs w:val="28"/>
        </w:rPr>
        <w:t>3</w:t>
      </w:r>
      <w:r w:rsidRPr="009E2D1D">
        <w:rPr>
          <w:rFonts w:eastAsia="仿宋"/>
          <w:sz w:val="28"/>
          <w:szCs w:val="28"/>
        </w:rPr>
        <w:t>、刘文清</w:t>
      </w:r>
      <w:r w:rsidRPr="009E2D1D">
        <w:rPr>
          <w:rFonts w:eastAsia="仿宋"/>
          <w:sz w:val="28"/>
          <w:szCs w:val="28"/>
        </w:rPr>
        <w:t xml:space="preserve">   </w:t>
      </w:r>
      <w:r w:rsidRPr="009E2D1D">
        <w:rPr>
          <w:rFonts w:eastAsia="仿宋"/>
          <w:sz w:val="28"/>
          <w:szCs w:val="28"/>
        </w:rPr>
        <w:t>中国科学院安徽光学精密机械研究所</w:t>
      </w:r>
      <w:r w:rsidRPr="009E2D1D">
        <w:rPr>
          <w:rFonts w:eastAsia="仿宋"/>
          <w:sz w:val="28"/>
          <w:szCs w:val="28"/>
        </w:rPr>
        <w:t xml:space="preserve">    </w:t>
      </w:r>
      <w:r w:rsidRPr="009E2D1D">
        <w:rPr>
          <w:rFonts w:eastAsia="仿宋"/>
          <w:sz w:val="28"/>
          <w:szCs w:val="28"/>
        </w:rPr>
        <w:t>研究员</w:t>
      </w:r>
      <w:r w:rsidRPr="009E2D1D">
        <w:rPr>
          <w:rFonts w:eastAsia="仿宋"/>
          <w:sz w:val="28"/>
          <w:szCs w:val="28"/>
        </w:rPr>
        <w:t xml:space="preserve">  </w:t>
      </w:r>
      <w:r w:rsidRPr="009E2D1D">
        <w:rPr>
          <w:rFonts w:eastAsia="仿宋"/>
          <w:sz w:val="28"/>
          <w:szCs w:val="28"/>
        </w:rPr>
        <w:t>环境</w:t>
      </w:r>
      <w:r w:rsidRPr="009E2D1D">
        <w:rPr>
          <w:rFonts w:eastAsia="仿宋"/>
          <w:sz w:val="28"/>
          <w:szCs w:val="28"/>
        </w:rPr>
        <w:lastRenderedPageBreak/>
        <w:t>监测</w:t>
      </w:r>
    </w:p>
    <w:p w14:paraId="022B152E" w14:textId="77777777" w:rsidR="009E2D1D" w:rsidRPr="009E2D1D" w:rsidRDefault="009E2D1D" w:rsidP="009E2D1D">
      <w:pPr>
        <w:spacing w:line="200" w:lineRule="atLeast"/>
        <w:rPr>
          <w:rFonts w:eastAsia="仿宋"/>
          <w:b/>
          <w:bCs/>
          <w:sz w:val="28"/>
          <w:szCs w:val="28"/>
        </w:rPr>
      </w:pPr>
      <w:r w:rsidRPr="009E2D1D">
        <w:rPr>
          <w:rFonts w:eastAsia="仿宋"/>
          <w:b/>
          <w:bCs/>
          <w:sz w:val="28"/>
          <w:szCs w:val="28"/>
        </w:rPr>
        <w:t>项目简介：</w:t>
      </w:r>
    </w:p>
    <w:p w14:paraId="49D847A6" w14:textId="77777777" w:rsidR="009E2D1D" w:rsidRPr="009E2D1D" w:rsidRDefault="009E2D1D" w:rsidP="009E2D1D">
      <w:pPr>
        <w:spacing w:line="200" w:lineRule="atLeast"/>
        <w:ind w:firstLineChars="200" w:firstLine="560"/>
        <w:rPr>
          <w:rFonts w:eastAsia="仿宋"/>
          <w:sz w:val="28"/>
          <w:szCs w:val="28"/>
        </w:rPr>
      </w:pPr>
      <w:r w:rsidRPr="009E2D1D">
        <w:rPr>
          <w:rFonts w:eastAsia="仿宋"/>
          <w:sz w:val="28"/>
          <w:szCs w:val="28"/>
        </w:rPr>
        <w:t>本项目聚焦以减</w:t>
      </w:r>
      <w:proofErr w:type="gramStart"/>
      <w:r w:rsidRPr="009E2D1D">
        <w:rPr>
          <w:rFonts w:eastAsia="仿宋"/>
          <w:sz w:val="28"/>
          <w:szCs w:val="28"/>
        </w:rPr>
        <w:t>污降碳为</w:t>
      </w:r>
      <w:proofErr w:type="gramEnd"/>
      <w:r w:rsidRPr="009E2D1D">
        <w:rPr>
          <w:rFonts w:eastAsia="仿宋"/>
          <w:sz w:val="28"/>
          <w:szCs w:val="28"/>
        </w:rPr>
        <w:t>目标的半导体纳米材料的位点微环境调制、表界面属性定制及环境污染物绿色转换过程，系统研究了金属单原子位点的配位调制、配位构型调控局部几何结构和电子结构，构建了电子低能垒传输通道，实现水污染风险因子深度消除；提出了双位点共存、异质界面定向生长的设计原则，攻克了污染物</w:t>
      </w:r>
      <w:proofErr w:type="gramStart"/>
      <w:r w:rsidRPr="009E2D1D">
        <w:rPr>
          <w:rFonts w:eastAsia="仿宋"/>
          <w:sz w:val="28"/>
          <w:szCs w:val="28"/>
        </w:rPr>
        <w:t>由污转</w:t>
      </w:r>
      <w:proofErr w:type="gramEnd"/>
      <w:r w:rsidRPr="009E2D1D">
        <w:rPr>
          <w:rFonts w:eastAsia="仿宋"/>
          <w:sz w:val="28"/>
          <w:szCs w:val="28"/>
        </w:rPr>
        <w:t>能效率低、活性与稳定性无法兼容的难题；通过构筑电荷线性通道，打破了价态、尺寸离子影响的高值金属大容量吸附壁垒，开创了金属资源低耗高效回收新技术。建立了环境风险因子深度减</w:t>
      </w:r>
      <w:proofErr w:type="gramStart"/>
      <w:r w:rsidRPr="009E2D1D">
        <w:rPr>
          <w:rFonts w:eastAsia="仿宋"/>
          <w:sz w:val="28"/>
          <w:szCs w:val="28"/>
        </w:rPr>
        <w:t>污降碳、由污转</w:t>
      </w:r>
      <w:proofErr w:type="gramEnd"/>
      <w:r w:rsidRPr="009E2D1D">
        <w:rPr>
          <w:rFonts w:eastAsia="仿宋"/>
          <w:sz w:val="28"/>
          <w:szCs w:val="28"/>
        </w:rPr>
        <w:t>能、</w:t>
      </w:r>
      <w:proofErr w:type="gramStart"/>
      <w:r w:rsidRPr="009E2D1D">
        <w:rPr>
          <w:rFonts w:eastAsia="仿宋"/>
          <w:sz w:val="28"/>
          <w:szCs w:val="28"/>
        </w:rPr>
        <w:t>由污转资</w:t>
      </w:r>
      <w:proofErr w:type="gramEnd"/>
      <w:r w:rsidRPr="009E2D1D">
        <w:rPr>
          <w:rFonts w:eastAsia="仿宋"/>
          <w:sz w:val="28"/>
          <w:szCs w:val="28"/>
        </w:rPr>
        <w:t>的新型污水绿色转换技术体系，开启了环境污染物绿色转化过程中质能定向分配的新视角。取得的创新成果如下：</w:t>
      </w:r>
    </w:p>
    <w:p w14:paraId="09417F28" w14:textId="77777777" w:rsidR="009E2D1D" w:rsidRPr="009E2D1D" w:rsidRDefault="009E2D1D" w:rsidP="009E2D1D">
      <w:pPr>
        <w:spacing w:line="200" w:lineRule="atLeast"/>
        <w:rPr>
          <w:rFonts w:eastAsia="仿宋"/>
          <w:sz w:val="28"/>
          <w:szCs w:val="28"/>
        </w:rPr>
      </w:pPr>
      <w:r w:rsidRPr="009E2D1D">
        <w:rPr>
          <w:rFonts w:eastAsia="仿宋"/>
          <w:sz w:val="28"/>
          <w:szCs w:val="28"/>
        </w:rPr>
        <w:t>1</w:t>
      </w:r>
      <w:r w:rsidRPr="009E2D1D">
        <w:rPr>
          <w:rFonts w:eastAsia="仿宋"/>
          <w:sz w:val="28"/>
          <w:szCs w:val="28"/>
        </w:rPr>
        <w:t>、系统研究了稳定基底</w:t>
      </w:r>
      <w:proofErr w:type="gramStart"/>
      <w:r w:rsidRPr="009E2D1D">
        <w:rPr>
          <w:rFonts w:eastAsia="仿宋"/>
          <w:sz w:val="28"/>
          <w:szCs w:val="28"/>
        </w:rPr>
        <w:t>锚</w:t>
      </w:r>
      <w:proofErr w:type="gramEnd"/>
      <w:r w:rsidRPr="009E2D1D">
        <w:rPr>
          <w:rFonts w:eastAsia="仿宋"/>
          <w:sz w:val="28"/>
          <w:szCs w:val="28"/>
        </w:rPr>
        <w:t>定高负载量金属单原子的可控合成方法，推动了金属单原子位点从</w:t>
      </w:r>
      <w:r w:rsidRPr="009E2D1D">
        <w:rPr>
          <w:rFonts w:eastAsia="仿宋"/>
          <w:sz w:val="28"/>
          <w:szCs w:val="28"/>
        </w:rPr>
        <w:t>“</w:t>
      </w:r>
      <w:r w:rsidRPr="009E2D1D">
        <w:rPr>
          <w:rFonts w:eastAsia="仿宋"/>
          <w:sz w:val="28"/>
          <w:szCs w:val="28"/>
        </w:rPr>
        <w:t>单一配位</w:t>
      </w:r>
      <w:r w:rsidRPr="009E2D1D">
        <w:rPr>
          <w:rFonts w:eastAsia="仿宋"/>
          <w:sz w:val="28"/>
          <w:szCs w:val="28"/>
        </w:rPr>
        <w:t>→</w:t>
      </w:r>
      <w:r w:rsidRPr="009E2D1D">
        <w:rPr>
          <w:rFonts w:eastAsia="仿宋"/>
          <w:sz w:val="28"/>
          <w:szCs w:val="28"/>
        </w:rPr>
        <w:t>共配位</w:t>
      </w:r>
      <w:r w:rsidRPr="009E2D1D">
        <w:rPr>
          <w:rFonts w:eastAsia="仿宋"/>
          <w:sz w:val="28"/>
          <w:szCs w:val="28"/>
        </w:rPr>
        <w:t>→</w:t>
      </w:r>
      <w:r w:rsidRPr="009E2D1D">
        <w:rPr>
          <w:rFonts w:eastAsia="仿宋"/>
          <w:sz w:val="28"/>
          <w:szCs w:val="28"/>
        </w:rPr>
        <w:t>协同配位</w:t>
      </w:r>
      <w:r w:rsidRPr="009E2D1D">
        <w:rPr>
          <w:rFonts w:eastAsia="仿宋"/>
          <w:sz w:val="28"/>
          <w:szCs w:val="28"/>
        </w:rPr>
        <w:t>”</w:t>
      </w:r>
      <w:r w:rsidRPr="009E2D1D">
        <w:rPr>
          <w:rFonts w:eastAsia="仿宋"/>
          <w:sz w:val="28"/>
          <w:szCs w:val="28"/>
        </w:rPr>
        <w:t>几何模式的构建升级，形成了电子高速、低能垒传输通道，建立了位点微环境调制的新范式，实现水中污染风险因子的深度消除。</w:t>
      </w:r>
    </w:p>
    <w:p w14:paraId="30B7CF77" w14:textId="77777777" w:rsidR="009E2D1D" w:rsidRPr="009E2D1D" w:rsidRDefault="009E2D1D" w:rsidP="009E2D1D">
      <w:pPr>
        <w:spacing w:line="200" w:lineRule="atLeast"/>
        <w:rPr>
          <w:rFonts w:eastAsia="仿宋"/>
          <w:sz w:val="28"/>
          <w:szCs w:val="28"/>
        </w:rPr>
      </w:pPr>
      <w:r w:rsidRPr="009E2D1D">
        <w:rPr>
          <w:rFonts w:eastAsia="仿宋"/>
          <w:sz w:val="28"/>
          <w:szCs w:val="28"/>
        </w:rPr>
        <w:t>2</w:t>
      </w:r>
      <w:r w:rsidRPr="009E2D1D">
        <w:rPr>
          <w:rFonts w:eastAsia="仿宋"/>
          <w:sz w:val="28"/>
          <w:szCs w:val="28"/>
        </w:rPr>
        <w:t>、揭示了金属单原子晶格掺杂诱导产生</w:t>
      </w:r>
      <w:proofErr w:type="gramStart"/>
      <w:r w:rsidRPr="009E2D1D">
        <w:rPr>
          <w:rFonts w:eastAsia="仿宋"/>
          <w:sz w:val="28"/>
          <w:szCs w:val="28"/>
        </w:rPr>
        <w:t>缺陷位</w:t>
      </w:r>
      <w:proofErr w:type="gramEnd"/>
      <w:r w:rsidRPr="009E2D1D">
        <w:rPr>
          <w:rFonts w:eastAsia="仿宋"/>
          <w:sz w:val="28"/>
          <w:szCs w:val="28"/>
        </w:rPr>
        <w:t>的相关原理，明晰了双位点共存协同调制电子定向迁移、汇聚和转化的作用机制，实现了染料废水、持久性有机污染物废水的减污协同提氢，破解了污染物</w:t>
      </w:r>
      <w:proofErr w:type="gramStart"/>
      <w:r w:rsidRPr="009E2D1D">
        <w:rPr>
          <w:rFonts w:eastAsia="仿宋"/>
          <w:sz w:val="28"/>
          <w:szCs w:val="28"/>
        </w:rPr>
        <w:t>由污转</w:t>
      </w:r>
      <w:proofErr w:type="gramEnd"/>
      <w:r w:rsidRPr="009E2D1D">
        <w:rPr>
          <w:rFonts w:eastAsia="仿宋"/>
          <w:sz w:val="28"/>
          <w:szCs w:val="28"/>
        </w:rPr>
        <w:t>能效率低的难题，开创了非均相反应促进环境污染物高效绿色转换新思路。</w:t>
      </w:r>
    </w:p>
    <w:p w14:paraId="169EC8F9" w14:textId="77777777" w:rsidR="009E2D1D" w:rsidRPr="009E2D1D" w:rsidRDefault="009E2D1D" w:rsidP="009E2D1D">
      <w:pPr>
        <w:spacing w:line="200" w:lineRule="atLeast"/>
        <w:rPr>
          <w:rFonts w:eastAsia="仿宋"/>
          <w:sz w:val="28"/>
          <w:szCs w:val="28"/>
        </w:rPr>
      </w:pPr>
      <w:r w:rsidRPr="009E2D1D">
        <w:rPr>
          <w:rFonts w:eastAsia="仿宋"/>
          <w:sz w:val="28"/>
          <w:szCs w:val="28"/>
        </w:rPr>
        <w:t>3</w:t>
      </w:r>
      <w:r w:rsidRPr="009E2D1D">
        <w:rPr>
          <w:rFonts w:eastAsia="仿宋"/>
          <w:sz w:val="28"/>
          <w:szCs w:val="28"/>
        </w:rPr>
        <w:t>、建立了表面缺陷诱导定向生长异质界面促进电荷高效分离和定向</w:t>
      </w:r>
      <w:r w:rsidRPr="009E2D1D">
        <w:rPr>
          <w:rFonts w:eastAsia="仿宋"/>
          <w:sz w:val="28"/>
          <w:szCs w:val="28"/>
        </w:rPr>
        <w:lastRenderedPageBreak/>
        <w:t>流动的设计原则，实现了抗生素污水的长效脱毒与高效转能同向并行，完善了非均相反应促进环境污染物高效能、低能耗、长期稳定运行的</w:t>
      </w:r>
      <w:proofErr w:type="gramStart"/>
      <w:r w:rsidRPr="009E2D1D">
        <w:rPr>
          <w:rFonts w:eastAsia="仿宋"/>
          <w:sz w:val="28"/>
          <w:szCs w:val="28"/>
        </w:rPr>
        <w:t>由污转</w:t>
      </w:r>
      <w:proofErr w:type="gramEnd"/>
      <w:r w:rsidRPr="009E2D1D">
        <w:rPr>
          <w:rFonts w:eastAsia="仿宋"/>
          <w:sz w:val="28"/>
          <w:szCs w:val="28"/>
        </w:rPr>
        <w:t>能技术体系。</w:t>
      </w:r>
    </w:p>
    <w:p w14:paraId="6490A988" w14:textId="77777777" w:rsidR="009E2D1D" w:rsidRPr="009E2D1D" w:rsidRDefault="009E2D1D" w:rsidP="009E2D1D">
      <w:pPr>
        <w:spacing w:line="200" w:lineRule="atLeast"/>
        <w:rPr>
          <w:rFonts w:eastAsia="仿宋"/>
          <w:sz w:val="28"/>
          <w:szCs w:val="28"/>
        </w:rPr>
      </w:pPr>
      <w:r w:rsidRPr="009E2D1D">
        <w:rPr>
          <w:rFonts w:eastAsia="仿宋"/>
          <w:sz w:val="28"/>
          <w:szCs w:val="28"/>
        </w:rPr>
        <w:t>4</w:t>
      </w:r>
      <w:r w:rsidRPr="009E2D1D">
        <w:rPr>
          <w:rFonts w:eastAsia="仿宋"/>
          <w:sz w:val="28"/>
          <w:szCs w:val="28"/>
        </w:rPr>
        <w:t>、创制了适配多尺寸、多价态金属离子的晶格空隙线性通道，调制了吸附位点的电荷定域化分布，阐释了线性、靶向定位金属离子的作用机制，打破了单价态、超小尺寸离子的大容量吸附壁垒，建立了金属资源低耗高效回收、</w:t>
      </w:r>
      <w:proofErr w:type="gramStart"/>
      <w:r w:rsidRPr="009E2D1D">
        <w:rPr>
          <w:rFonts w:eastAsia="仿宋"/>
          <w:sz w:val="28"/>
          <w:szCs w:val="28"/>
        </w:rPr>
        <w:t>由污转资</w:t>
      </w:r>
      <w:proofErr w:type="gramEnd"/>
      <w:r w:rsidRPr="009E2D1D">
        <w:rPr>
          <w:rFonts w:eastAsia="仿宋"/>
          <w:sz w:val="28"/>
          <w:szCs w:val="28"/>
        </w:rPr>
        <w:t>的技术体系和示范工程。</w:t>
      </w:r>
    </w:p>
    <w:p w14:paraId="1CC4C5A3" w14:textId="77777777" w:rsidR="009E2D1D" w:rsidRPr="009E2D1D" w:rsidRDefault="009E2D1D" w:rsidP="009E2D1D">
      <w:pPr>
        <w:spacing w:line="200" w:lineRule="atLeast"/>
        <w:rPr>
          <w:rFonts w:eastAsia="仿宋"/>
          <w:sz w:val="28"/>
          <w:szCs w:val="28"/>
        </w:rPr>
      </w:pPr>
      <w:r w:rsidRPr="009E2D1D">
        <w:rPr>
          <w:rFonts w:eastAsia="仿宋"/>
          <w:sz w:val="28"/>
          <w:szCs w:val="28"/>
        </w:rPr>
        <w:t>本项目取得丰硕的研究成果，自</w:t>
      </w:r>
      <w:r w:rsidRPr="009E2D1D">
        <w:rPr>
          <w:rFonts w:eastAsia="仿宋"/>
          <w:sz w:val="28"/>
          <w:szCs w:val="28"/>
        </w:rPr>
        <w:t>2013</w:t>
      </w:r>
      <w:r w:rsidRPr="009E2D1D">
        <w:rPr>
          <w:rFonts w:eastAsia="仿宋"/>
          <w:sz w:val="28"/>
          <w:szCs w:val="28"/>
        </w:rPr>
        <w:t>年以来在国际高水平学术期刊上发表</w:t>
      </w:r>
      <w:r w:rsidRPr="009E2D1D">
        <w:rPr>
          <w:rFonts w:eastAsia="仿宋"/>
          <w:sz w:val="28"/>
          <w:szCs w:val="28"/>
        </w:rPr>
        <w:t>SCI</w:t>
      </w:r>
      <w:r w:rsidRPr="009E2D1D">
        <w:rPr>
          <w:rFonts w:eastAsia="仿宋"/>
          <w:sz w:val="28"/>
          <w:szCs w:val="28"/>
        </w:rPr>
        <w:t>收录论文</w:t>
      </w:r>
      <w:r w:rsidRPr="009E2D1D">
        <w:rPr>
          <w:rFonts w:eastAsia="仿宋"/>
          <w:sz w:val="28"/>
          <w:szCs w:val="28"/>
        </w:rPr>
        <w:t>300</w:t>
      </w:r>
      <w:r w:rsidRPr="009E2D1D">
        <w:rPr>
          <w:rFonts w:eastAsia="仿宋"/>
          <w:sz w:val="28"/>
          <w:szCs w:val="28"/>
        </w:rPr>
        <w:t>余篇，其中</w:t>
      </w:r>
      <w:r w:rsidRPr="009E2D1D">
        <w:rPr>
          <w:rFonts w:eastAsia="仿宋"/>
          <w:sz w:val="28"/>
          <w:szCs w:val="28"/>
        </w:rPr>
        <w:t>ESI</w:t>
      </w:r>
      <w:r w:rsidRPr="009E2D1D">
        <w:rPr>
          <w:rFonts w:eastAsia="仿宋"/>
          <w:sz w:val="28"/>
          <w:szCs w:val="28"/>
        </w:rPr>
        <w:t>高被</w:t>
      </w:r>
      <w:proofErr w:type="gramStart"/>
      <w:r w:rsidRPr="009E2D1D">
        <w:rPr>
          <w:rFonts w:eastAsia="仿宋"/>
          <w:sz w:val="28"/>
          <w:szCs w:val="28"/>
        </w:rPr>
        <w:t>引论文</w:t>
      </w:r>
      <w:proofErr w:type="gramEnd"/>
      <w:r w:rsidRPr="009E2D1D">
        <w:rPr>
          <w:rFonts w:eastAsia="仿宋"/>
          <w:sz w:val="28"/>
          <w:szCs w:val="28"/>
        </w:rPr>
        <w:t>18</w:t>
      </w:r>
      <w:r w:rsidRPr="009E2D1D">
        <w:rPr>
          <w:rFonts w:eastAsia="仿宋"/>
          <w:sz w:val="28"/>
          <w:szCs w:val="28"/>
        </w:rPr>
        <w:t>篇，出版学术专著</w:t>
      </w:r>
      <w:r w:rsidRPr="009E2D1D">
        <w:rPr>
          <w:rFonts w:eastAsia="仿宋"/>
          <w:sz w:val="28"/>
          <w:szCs w:val="28"/>
        </w:rPr>
        <w:t>1</w:t>
      </w:r>
      <w:r w:rsidRPr="009E2D1D">
        <w:rPr>
          <w:rFonts w:eastAsia="仿宋"/>
          <w:sz w:val="28"/>
          <w:szCs w:val="28"/>
        </w:rPr>
        <w:t>部，授权发明专利</w:t>
      </w:r>
      <w:r w:rsidRPr="009E2D1D">
        <w:rPr>
          <w:rFonts w:eastAsia="仿宋"/>
          <w:sz w:val="28"/>
          <w:szCs w:val="28"/>
        </w:rPr>
        <w:t>50</w:t>
      </w:r>
      <w:r w:rsidRPr="009E2D1D">
        <w:rPr>
          <w:rFonts w:eastAsia="仿宋"/>
          <w:sz w:val="28"/>
          <w:szCs w:val="28"/>
        </w:rPr>
        <w:t>余项。</w:t>
      </w:r>
      <w:r w:rsidRPr="009E2D1D">
        <w:rPr>
          <w:rFonts w:eastAsia="仿宋"/>
          <w:sz w:val="28"/>
          <w:szCs w:val="28"/>
        </w:rPr>
        <w:t>5</w:t>
      </w:r>
      <w:r w:rsidRPr="009E2D1D">
        <w:rPr>
          <w:rFonts w:eastAsia="仿宋"/>
          <w:sz w:val="28"/>
          <w:szCs w:val="28"/>
        </w:rPr>
        <w:t>篇代表性文论分别为</w:t>
      </w:r>
      <w:r w:rsidRPr="009E2D1D">
        <w:rPr>
          <w:rFonts w:eastAsia="仿宋"/>
          <w:sz w:val="28"/>
          <w:szCs w:val="28"/>
        </w:rPr>
        <w:t>1</w:t>
      </w:r>
      <w:r w:rsidRPr="009E2D1D">
        <w:rPr>
          <w:rFonts w:eastAsia="仿宋"/>
          <w:sz w:val="28"/>
          <w:szCs w:val="28"/>
        </w:rPr>
        <w:t>篇</w:t>
      </w:r>
      <w:proofErr w:type="spellStart"/>
      <w:r w:rsidRPr="009E2D1D">
        <w:rPr>
          <w:rFonts w:eastAsia="仿宋"/>
          <w:sz w:val="28"/>
          <w:szCs w:val="28"/>
        </w:rPr>
        <w:t>Angewandte</w:t>
      </w:r>
      <w:proofErr w:type="spellEnd"/>
      <w:r w:rsidRPr="009E2D1D">
        <w:rPr>
          <w:rFonts w:eastAsia="仿宋"/>
          <w:sz w:val="28"/>
          <w:szCs w:val="28"/>
        </w:rPr>
        <w:t xml:space="preserve"> </w:t>
      </w:r>
      <w:proofErr w:type="spellStart"/>
      <w:r w:rsidRPr="009E2D1D">
        <w:rPr>
          <w:rFonts w:eastAsia="仿宋"/>
          <w:sz w:val="28"/>
          <w:szCs w:val="28"/>
        </w:rPr>
        <w:t>Chemie</w:t>
      </w:r>
      <w:proofErr w:type="spellEnd"/>
      <w:r w:rsidRPr="009E2D1D">
        <w:rPr>
          <w:rFonts w:eastAsia="仿宋"/>
          <w:sz w:val="28"/>
          <w:szCs w:val="28"/>
        </w:rPr>
        <w:t xml:space="preserve"> International Edition</w:t>
      </w:r>
      <w:r w:rsidRPr="009E2D1D">
        <w:rPr>
          <w:rFonts w:eastAsia="仿宋"/>
          <w:sz w:val="28"/>
          <w:szCs w:val="28"/>
        </w:rPr>
        <w:t>、</w:t>
      </w:r>
      <w:r w:rsidRPr="009E2D1D">
        <w:rPr>
          <w:rFonts w:eastAsia="仿宋"/>
          <w:sz w:val="28"/>
          <w:szCs w:val="28"/>
        </w:rPr>
        <w:t>1</w:t>
      </w:r>
      <w:r w:rsidRPr="009E2D1D">
        <w:rPr>
          <w:rFonts w:eastAsia="仿宋"/>
          <w:sz w:val="28"/>
          <w:szCs w:val="28"/>
        </w:rPr>
        <w:t>篇</w:t>
      </w:r>
      <w:r w:rsidRPr="009E2D1D">
        <w:rPr>
          <w:rFonts w:eastAsia="仿宋"/>
          <w:sz w:val="28"/>
          <w:szCs w:val="28"/>
        </w:rPr>
        <w:t>ACS nano</w:t>
      </w:r>
      <w:r w:rsidRPr="009E2D1D">
        <w:rPr>
          <w:rFonts w:eastAsia="仿宋"/>
          <w:sz w:val="28"/>
          <w:szCs w:val="28"/>
        </w:rPr>
        <w:t>、</w:t>
      </w:r>
      <w:r w:rsidRPr="009E2D1D">
        <w:rPr>
          <w:rFonts w:eastAsia="仿宋"/>
          <w:sz w:val="28"/>
          <w:szCs w:val="28"/>
        </w:rPr>
        <w:t>1</w:t>
      </w:r>
      <w:r w:rsidRPr="009E2D1D">
        <w:rPr>
          <w:rFonts w:eastAsia="仿宋"/>
          <w:sz w:val="28"/>
          <w:szCs w:val="28"/>
        </w:rPr>
        <w:t>篇</w:t>
      </w:r>
      <w:r w:rsidRPr="009E2D1D">
        <w:rPr>
          <w:rFonts w:eastAsia="仿宋"/>
          <w:sz w:val="28"/>
          <w:szCs w:val="28"/>
        </w:rPr>
        <w:t>Small</w:t>
      </w:r>
      <w:r w:rsidRPr="009E2D1D">
        <w:rPr>
          <w:rFonts w:eastAsia="仿宋"/>
          <w:sz w:val="28"/>
          <w:szCs w:val="28"/>
        </w:rPr>
        <w:t>、</w:t>
      </w:r>
      <w:r w:rsidRPr="009E2D1D">
        <w:rPr>
          <w:rFonts w:eastAsia="仿宋"/>
          <w:sz w:val="28"/>
          <w:szCs w:val="28"/>
        </w:rPr>
        <w:t>1</w:t>
      </w:r>
      <w:r w:rsidRPr="009E2D1D">
        <w:rPr>
          <w:rFonts w:eastAsia="仿宋"/>
          <w:sz w:val="28"/>
          <w:szCs w:val="28"/>
        </w:rPr>
        <w:t>篇</w:t>
      </w:r>
      <w:r w:rsidRPr="009E2D1D">
        <w:rPr>
          <w:rFonts w:eastAsia="仿宋"/>
          <w:sz w:val="28"/>
          <w:szCs w:val="28"/>
        </w:rPr>
        <w:t>Applied Catalysis B: Environmental</w:t>
      </w:r>
      <w:r w:rsidRPr="009E2D1D">
        <w:rPr>
          <w:rFonts w:eastAsia="仿宋"/>
          <w:sz w:val="28"/>
          <w:szCs w:val="28"/>
        </w:rPr>
        <w:t>、</w:t>
      </w:r>
      <w:r w:rsidRPr="009E2D1D">
        <w:rPr>
          <w:rFonts w:eastAsia="仿宋"/>
          <w:sz w:val="28"/>
          <w:szCs w:val="28"/>
        </w:rPr>
        <w:t>1</w:t>
      </w:r>
      <w:r w:rsidRPr="009E2D1D">
        <w:rPr>
          <w:rFonts w:eastAsia="仿宋"/>
          <w:sz w:val="28"/>
          <w:szCs w:val="28"/>
        </w:rPr>
        <w:t>篇环境</w:t>
      </w:r>
      <w:proofErr w:type="gramStart"/>
      <w:r w:rsidRPr="009E2D1D">
        <w:rPr>
          <w:rFonts w:eastAsia="仿宋"/>
          <w:sz w:val="28"/>
          <w:szCs w:val="28"/>
        </w:rPr>
        <w:t>领域顶刊</w:t>
      </w:r>
      <w:proofErr w:type="gramEnd"/>
      <w:r w:rsidRPr="009E2D1D">
        <w:rPr>
          <w:rFonts w:eastAsia="仿宋"/>
          <w:sz w:val="28"/>
          <w:szCs w:val="28"/>
        </w:rPr>
        <w:t>Environmental Science &amp; Technology</w:t>
      </w:r>
      <w:r w:rsidRPr="009E2D1D">
        <w:rPr>
          <w:rFonts w:eastAsia="仿宋"/>
          <w:sz w:val="28"/>
          <w:szCs w:val="28"/>
        </w:rPr>
        <w:t>，其中</w:t>
      </w:r>
      <w:r w:rsidRPr="009E2D1D">
        <w:rPr>
          <w:rFonts w:eastAsia="仿宋"/>
          <w:sz w:val="28"/>
          <w:szCs w:val="28"/>
        </w:rPr>
        <w:t>3</w:t>
      </w:r>
      <w:r w:rsidRPr="009E2D1D">
        <w:rPr>
          <w:rFonts w:eastAsia="仿宋"/>
          <w:sz w:val="28"/>
          <w:szCs w:val="28"/>
        </w:rPr>
        <w:t>篇为</w:t>
      </w:r>
      <w:r w:rsidRPr="009E2D1D">
        <w:rPr>
          <w:rFonts w:eastAsia="仿宋"/>
          <w:sz w:val="28"/>
          <w:szCs w:val="28"/>
        </w:rPr>
        <w:t>ESI</w:t>
      </w:r>
      <w:r w:rsidRPr="009E2D1D">
        <w:rPr>
          <w:rFonts w:eastAsia="仿宋"/>
          <w:sz w:val="28"/>
          <w:szCs w:val="28"/>
        </w:rPr>
        <w:t>高被引论文，总引用次数</w:t>
      </w:r>
      <w:r w:rsidRPr="009E2D1D">
        <w:rPr>
          <w:rFonts w:eastAsia="仿宋"/>
          <w:sz w:val="28"/>
          <w:szCs w:val="28"/>
        </w:rPr>
        <w:t>1105</w:t>
      </w:r>
      <w:r w:rsidRPr="009E2D1D">
        <w:rPr>
          <w:rFonts w:eastAsia="仿宋"/>
          <w:sz w:val="28"/>
          <w:szCs w:val="28"/>
        </w:rPr>
        <w:t>次，他引</w:t>
      </w:r>
      <w:r w:rsidRPr="009E2D1D">
        <w:rPr>
          <w:rFonts w:eastAsia="仿宋"/>
          <w:sz w:val="28"/>
          <w:szCs w:val="28"/>
        </w:rPr>
        <w:t>1020</w:t>
      </w:r>
      <w:r w:rsidRPr="009E2D1D">
        <w:rPr>
          <w:rFonts w:eastAsia="仿宋"/>
          <w:sz w:val="28"/>
          <w:szCs w:val="28"/>
        </w:rPr>
        <w:t>次，单篇最高他引</w:t>
      </w:r>
      <w:r w:rsidRPr="009E2D1D">
        <w:rPr>
          <w:rFonts w:eastAsia="仿宋"/>
          <w:sz w:val="28"/>
          <w:szCs w:val="28"/>
        </w:rPr>
        <w:t>430</w:t>
      </w:r>
      <w:r w:rsidRPr="009E2D1D">
        <w:rPr>
          <w:rFonts w:eastAsia="仿宋"/>
          <w:sz w:val="28"/>
          <w:szCs w:val="28"/>
        </w:rPr>
        <w:t>次。研究成果获得国内外相关领域知名专家的高度关注和评价，推动了环境工程学科的发展。</w:t>
      </w:r>
    </w:p>
    <w:p w14:paraId="43DEC206" w14:textId="77777777" w:rsidR="009E2D1D" w:rsidRPr="009E2D1D" w:rsidRDefault="009E2D1D" w:rsidP="009E2D1D">
      <w:pPr>
        <w:spacing w:line="200" w:lineRule="atLeast"/>
        <w:rPr>
          <w:rFonts w:eastAsia="仿宋"/>
          <w:b/>
          <w:bCs/>
          <w:sz w:val="28"/>
          <w:szCs w:val="28"/>
        </w:rPr>
      </w:pPr>
      <w:r w:rsidRPr="009E2D1D">
        <w:rPr>
          <w:rFonts w:eastAsia="仿宋"/>
          <w:b/>
          <w:bCs/>
          <w:sz w:val="28"/>
          <w:szCs w:val="28"/>
        </w:rPr>
        <w:t>代表性</w:t>
      </w:r>
      <w:proofErr w:type="gramStart"/>
      <w:r w:rsidRPr="009E2D1D">
        <w:rPr>
          <w:rFonts w:eastAsia="仿宋"/>
          <w:b/>
          <w:bCs/>
          <w:sz w:val="28"/>
          <w:szCs w:val="28"/>
        </w:rPr>
        <w:t>论文论文</w:t>
      </w:r>
      <w:proofErr w:type="gramEnd"/>
      <w:r w:rsidRPr="009E2D1D">
        <w:rPr>
          <w:rFonts w:eastAsia="仿宋"/>
          <w:b/>
          <w:bCs/>
          <w:sz w:val="28"/>
          <w:szCs w:val="28"/>
        </w:rPr>
        <w:t>专著目录</w:t>
      </w:r>
    </w:p>
    <w:p w14:paraId="53C648C7" w14:textId="77777777" w:rsidR="009E2D1D" w:rsidRPr="009E2D1D" w:rsidRDefault="009E2D1D" w:rsidP="009E2D1D">
      <w:pPr>
        <w:spacing w:line="200" w:lineRule="atLeast"/>
        <w:rPr>
          <w:rFonts w:eastAsia="仿宋"/>
          <w:sz w:val="28"/>
          <w:szCs w:val="28"/>
        </w:rPr>
      </w:pPr>
      <w:r w:rsidRPr="009E2D1D">
        <w:rPr>
          <w:rFonts w:eastAsia="仿宋"/>
          <w:sz w:val="28"/>
          <w:szCs w:val="28"/>
        </w:rPr>
        <w:t>代表性论文</w:t>
      </w:r>
      <w:r w:rsidRPr="009E2D1D">
        <w:rPr>
          <w:rFonts w:eastAsia="仿宋"/>
          <w:sz w:val="28"/>
          <w:szCs w:val="28"/>
        </w:rPr>
        <w:t>1</w:t>
      </w:r>
      <w:r w:rsidRPr="009E2D1D">
        <w:rPr>
          <w:rFonts w:eastAsia="仿宋"/>
          <w:sz w:val="28"/>
          <w:szCs w:val="28"/>
        </w:rPr>
        <w:t>：</w:t>
      </w:r>
      <w:r w:rsidRPr="009E2D1D">
        <w:rPr>
          <w:rFonts w:eastAsia="仿宋"/>
          <w:sz w:val="28"/>
          <w:szCs w:val="28"/>
        </w:rPr>
        <w:t xml:space="preserve">Xun-Heng Jiang+, Long-Shuai Zhang+, Hai-Yan Liu, Dai-She Wu, Fei-Yao Wu, Lei Tian, Ling-Ling Liu, Jian-Ping Zou*, Sheng-Lian Luo, and Bing-Bing Chen. </w:t>
      </w:r>
      <w:proofErr w:type="spellStart"/>
      <w:r w:rsidRPr="009E2D1D">
        <w:rPr>
          <w:rFonts w:eastAsia="仿宋"/>
          <w:sz w:val="28"/>
          <w:szCs w:val="28"/>
        </w:rPr>
        <w:t>Angewandte</w:t>
      </w:r>
      <w:proofErr w:type="spellEnd"/>
      <w:r w:rsidRPr="009E2D1D">
        <w:rPr>
          <w:rFonts w:eastAsia="仿宋"/>
          <w:sz w:val="28"/>
          <w:szCs w:val="28"/>
        </w:rPr>
        <w:t xml:space="preserve"> </w:t>
      </w:r>
      <w:proofErr w:type="spellStart"/>
      <w:r w:rsidRPr="009E2D1D">
        <w:rPr>
          <w:rFonts w:eastAsia="仿宋"/>
          <w:sz w:val="28"/>
          <w:szCs w:val="28"/>
        </w:rPr>
        <w:t>Chemie</w:t>
      </w:r>
      <w:proofErr w:type="spellEnd"/>
      <w:r w:rsidRPr="009E2D1D">
        <w:rPr>
          <w:rFonts w:eastAsia="仿宋"/>
          <w:sz w:val="28"/>
          <w:szCs w:val="28"/>
        </w:rPr>
        <w:t xml:space="preserve"> International Edition, 2020, 132(51): 23312-23316.</w:t>
      </w:r>
    </w:p>
    <w:p w14:paraId="78E2EA02" w14:textId="77777777" w:rsidR="009E2D1D" w:rsidRPr="009E2D1D" w:rsidRDefault="009E2D1D" w:rsidP="009E2D1D">
      <w:pPr>
        <w:spacing w:line="200" w:lineRule="atLeast"/>
        <w:rPr>
          <w:rFonts w:eastAsia="仿宋"/>
          <w:sz w:val="28"/>
          <w:szCs w:val="28"/>
        </w:rPr>
      </w:pPr>
      <w:r w:rsidRPr="009E2D1D">
        <w:rPr>
          <w:rFonts w:eastAsia="仿宋"/>
          <w:sz w:val="28"/>
          <w:szCs w:val="28"/>
        </w:rPr>
        <w:t>代表性论文</w:t>
      </w:r>
      <w:r w:rsidRPr="009E2D1D">
        <w:rPr>
          <w:rFonts w:eastAsia="仿宋"/>
          <w:sz w:val="28"/>
          <w:szCs w:val="28"/>
        </w:rPr>
        <w:t>2</w:t>
      </w:r>
      <w:r w:rsidRPr="009E2D1D">
        <w:rPr>
          <w:rFonts w:eastAsia="仿宋"/>
          <w:sz w:val="28"/>
          <w:szCs w:val="28"/>
        </w:rPr>
        <w:t>：</w:t>
      </w:r>
      <w:proofErr w:type="spellStart"/>
      <w:r w:rsidRPr="009E2D1D">
        <w:rPr>
          <w:rFonts w:eastAsia="仿宋"/>
          <w:sz w:val="28"/>
          <w:szCs w:val="28"/>
        </w:rPr>
        <w:t>Shuqu</w:t>
      </w:r>
      <w:proofErr w:type="spellEnd"/>
      <w:r w:rsidRPr="009E2D1D">
        <w:rPr>
          <w:rFonts w:eastAsia="仿宋"/>
          <w:sz w:val="28"/>
          <w:szCs w:val="28"/>
        </w:rPr>
        <w:t xml:space="preserve"> Zhang, </w:t>
      </w:r>
      <w:proofErr w:type="spellStart"/>
      <w:r w:rsidRPr="009E2D1D">
        <w:rPr>
          <w:rFonts w:eastAsia="仿宋"/>
          <w:sz w:val="28"/>
          <w:szCs w:val="28"/>
        </w:rPr>
        <w:t>Zhifeng</w:t>
      </w:r>
      <w:proofErr w:type="spellEnd"/>
      <w:r w:rsidRPr="009E2D1D">
        <w:rPr>
          <w:rFonts w:eastAsia="仿宋"/>
          <w:sz w:val="28"/>
          <w:szCs w:val="28"/>
        </w:rPr>
        <w:t xml:space="preserve"> Zhang, Yanmei Si, Bing Li, Fang </w:t>
      </w:r>
      <w:r w:rsidRPr="009E2D1D">
        <w:rPr>
          <w:rFonts w:eastAsia="仿宋"/>
          <w:sz w:val="28"/>
          <w:szCs w:val="28"/>
        </w:rPr>
        <w:lastRenderedPageBreak/>
        <w:t xml:space="preserve">Deng, </w:t>
      </w:r>
      <w:proofErr w:type="spellStart"/>
      <w:r w:rsidRPr="009E2D1D">
        <w:rPr>
          <w:rFonts w:eastAsia="仿宋"/>
          <w:sz w:val="28"/>
          <w:szCs w:val="28"/>
        </w:rPr>
        <w:t>Lixia</w:t>
      </w:r>
      <w:proofErr w:type="spellEnd"/>
      <w:r w:rsidRPr="009E2D1D">
        <w:rPr>
          <w:rFonts w:eastAsia="仿宋"/>
          <w:sz w:val="28"/>
          <w:szCs w:val="28"/>
        </w:rPr>
        <w:t xml:space="preserve"> Yang*, Xia Liu*, Weili Dai, </w:t>
      </w:r>
      <w:proofErr w:type="spellStart"/>
      <w:r w:rsidRPr="009E2D1D">
        <w:rPr>
          <w:rFonts w:eastAsia="仿宋"/>
          <w:sz w:val="28"/>
          <w:szCs w:val="28"/>
        </w:rPr>
        <w:t>Shenglian</w:t>
      </w:r>
      <w:proofErr w:type="spellEnd"/>
      <w:r w:rsidRPr="009E2D1D">
        <w:rPr>
          <w:rFonts w:eastAsia="仿宋"/>
          <w:sz w:val="28"/>
          <w:szCs w:val="28"/>
        </w:rPr>
        <w:t xml:space="preserve"> Luo. ACS nano, 2021, 15(9): 15238-15248.</w:t>
      </w:r>
    </w:p>
    <w:p w14:paraId="34384843" w14:textId="77777777" w:rsidR="009E2D1D" w:rsidRPr="009E2D1D" w:rsidRDefault="009E2D1D" w:rsidP="009E2D1D">
      <w:pPr>
        <w:spacing w:line="200" w:lineRule="atLeast"/>
        <w:rPr>
          <w:rFonts w:eastAsia="仿宋"/>
          <w:sz w:val="28"/>
          <w:szCs w:val="28"/>
        </w:rPr>
      </w:pPr>
      <w:r w:rsidRPr="009E2D1D">
        <w:rPr>
          <w:rFonts w:eastAsia="仿宋"/>
          <w:sz w:val="28"/>
          <w:szCs w:val="28"/>
        </w:rPr>
        <w:t>代表性论文</w:t>
      </w:r>
      <w:r w:rsidRPr="009E2D1D">
        <w:rPr>
          <w:rFonts w:eastAsia="仿宋"/>
          <w:sz w:val="28"/>
          <w:szCs w:val="28"/>
        </w:rPr>
        <w:t>3</w:t>
      </w:r>
      <w:r w:rsidRPr="009E2D1D">
        <w:rPr>
          <w:rFonts w:eastAsia="仿宋"/>
          <w:sz w:val="28"/>
          <w:szCs w:val="28"/>
        </w:rPr>
        <w:t>：</w:t>
      </w:r>
      <w:proofErr w:type="spellStart"/>
      <w:r w:rsidRPr="009E2D1D">
        <w:rPr>
          <w:rFonts w:eastAsia="仿宋"/>
          <w:sz w:val="28"/>
          <w:szCs w:val="28"/>
        </w:rPr>
        <w:t>Shuqu</w:t>
      </w:r>
      <w:proofErr w:type="spellEnd"/>
      <w:r w:rsidRPr="009E2D1D">
        <w:rPr>
          <w:rFonts w:eastAsia="仿宋"/>
          <w:sz w:val="28"/>
          <w:szCs w:val="28"/>
        </w:rPr>
        <w:t xml:space="preserve"> Zhang, Yanmei Si, Bing Li, </w:t>
      </w:r>
      <w:proofErr w:type="spellStart"/>
      <w:r w:rsidRPr="009E2D1D">
        <w:rPr>
          <w:rFonts w:eastAsia="仿宋"/>
          <w:sz w:val="28"/>
          <w:szCs w:val="28"/>
        </w:rPr>
        <w:t>Lixia</w:t>
      </w:r>
      <w:proofErr w:type="spellEnd"/>
      <w:r w:rsidRPr="009E2D1D">
        <w:rPr>
          <w:rFonts w:eastAsia="仿宋"/>
          <w:sz w:val="28"/>
          <w:szCs w:val="28"/>
        </w:rPr>
        <w:t xml:space="preserve"> Yang, Weili Dai, and </w:t>
      </w:r>
      <w:proofErr w:type="spellStart"/>
      <w:r w:rsidRPr="009E2D1D">
        <w:rPr>
          <w:rFonts w:eastAsia="仿宋"/>
          <w:sz w:val="28"/>
          <w:szCs w:val="28"/>
        </w:rPr>
        <w:t>Shenglian</w:t>
      </w:r>
      <w:proofErr w:type="spellEnd"/>
      <w:r w:rsidRPr="009E2D1D">
        <w:rPr>
          <w:rFonts w:eastAsia="仿宋"/>
          <w:sz w:val="28"/>
          <w:szCs w:val="28"/>
        </w:rPr>
        <w:t xml:space="preserve"> Luo*. Small, 2021, 17(1): 2004980.</w:t>
      </w:r>
    </w:p>
    <w:p w14:paraId="6E38FDCA" w14:textId="77777777" w:rsidR="009E2D1D" w:rsidRPr="009E2D1D" w:rsidRDefault="009E2D1D" w:rsidP="009E2D1D">
      <w:pPr>
        <w:spacing w:line="200" w:lineRule="atLeast"/>
        <w:rPr>
          <w:rFonts w:eastAsia="仿宋"/>
          <w:sz w:val="28"/>
          <w:szCs w:val="28"/>
        </w:rPr>
      </w:pPr>
      <w:r w:rsidRPr="009E2D1D">
        <w:rPr>
          <w:rFonts w:eastAsia="仿宋"/>
          <w:sz w:val="28"/>
          <w:szCs w:val="28"/>
        </w:rPr>
        <w:t>代表性论文</w:t>
      </w:r>
      <w:r w:rsidRPr="009E2D1D">
        <w:rPr>
          <w:rFonts w:eastAsia="仿宋"/>
          <w:sz w:val="28"/>
          <w:szCs w:val="28"/>
        </w:rPr>
        <w:t>4</w:t>
      </w:r>
      <w:r w:rsidRPr="009E2D1D">
        <w:rPr>
          <w:rFonts w:eastAsia="仿宋"/>
          <w:sz w:val="28"/>
          <w:szCs w:val="28"/>
        </w:rPr>
        <w:t>：</w:t>
      </w:r>
      <w:proofErr w:type="spellStart"/>
      <w:r w:rsidRPr="009E2D1D">
        <w:rPr>
          <w:rFonts w:eastAsia="仿宋"/>
          <w:sz w:val="28"/>
          <w:szCs w:val="28"/>
        </w:rPr>
        <w:t>Chengbin</w:t>
      </w:r>
      <w:proofErr w:type="spellEnd"/>
      <w:r w:rsidRPr="009E2D1D">
        <w:rPr>
          <w:rFonts w:eastAsia="仿宋"/>
          <w:sz w:val="28"/>
          <w:szCs w:val="28"/>
        </w:rPr>
        <w:t xml:space="preserve"> Liu*, </w:t>
      </w:r>
      <w:proofErr w:type="spellStart"/>
      <w:r w:rsidRPr="009E2D1D">
        <w:rPr>
          <w:rFonts w:eastAsia="仿宋"/>
          <w:sz w:val="28"/>
          <w:szCs w:val="28"/>
        </w:rPr>
        <w:t>Longlu</w:t>
      </w:r>
      <w:proofErr w:type="spellEnd"/>
      <w:r w:rsidRPr="009E2D1D">
        <w:rPr>
          <w:rFonts w:eastAsia="仿宋"/>
          <w:sz w:val="28"/>
          <w:szCs w:val="28"/>
        </w:rPr>
        <w:t xml:space="preserve"> Wang, Yanhong Tang, </w:t>
      </w:r>
      <w:proofErr w:type="spellStart"/>
      <w:r w:rsidRPr="009E2D1D">
        <w:rPr>
          <w:rFonts w:eastAsia="仿宋"/>
          <w:sz w:val="28"/>
          <w:szCs w:val="28"/>
        </w:rPr>
        <w:t>Shenglian</w:t>
      </w:r>
      <w:proofErr w:type="spellEnd"/>
      <w:r w:rsidRPr="009E2D1D">
        <w:rPr>
          <w:rFonts w:eastAsia="仿宋"/>
          <w:sz w:val="28"/>
          <w:szCs w:val="28"/>
        </w:rPr>
        <w:t xml:space="preserve"> Luo*, Yutang Liu, </w:t>
      </w:r>
      <w:proofErr w:type="spellStart"/>
      <w:r w:rsidRPr="009E2D1D">
        <w:rPr>
          <w:rFonts w:eastAsia="仿宋"/>
          <w:sz w:val="28"/>
          <w:szCs w:val="28"/>
        </w:rPr>
        <w:t>Shuqu</w:t>
      </w:r>
      <w:proofErr w:type="spellEnd"/>
      <w:r w:rsidRPr="009E2D1D">
        <w:rPr>
          <w:rFonts w:eastAsia="仿宋"/>
          <w:sz w:val="28"/>
          <w:szCs w:val="28"/>
        </w:rPr>
        <w:t xml:space="preserve"> Zhang, </w:t>
      </w:r>
      <w:proofErr w:type="spellStart"/>
      <w:r w:rsidRPr="009E2D1D">
        <w:rPr>
          <w:rFonts w:eastAsia="仿宋"/>
          <w:sz w:val="28"/>
          <w:szCs w:val="28"/>
        </w:rPr>
        <w:t>Yunxiong</w:t>
      </w:r>
      <w:proofErr w:type="spellEnd"/>
      <w:r w:rsidRPr="009E2D1D">
        <w:rPr>
          <w:rFonts w:eastAsia="仿宋"/>
          <w:sz w:val="28"/>
          <w:szCs w:val="28"/>
        </w:rPr>
        <w:t xml:space="preserve"> Zeng, Yuzi Xu. Applied Catalysis B: Environmental, 2015, 164: 1-9.</w:t>
      </w:r>
    </w:p>
    <w:p w14:paraId="1B6D2B37" w14:textId="77777777" w:rsidR="009E2D1D" w:rsidRPr="009E2D1D" w:rsidRDefault="009E2D1D" w:rsidP="009E2D1D">
      <w:pPr>
        <w:spacing w:line="200" w:lineRule="atLeast"/>
        <w:rPr>
          <w:rFonts w:eastAsia="仿宋"/>
          <w:sz w:val="28"/>
          <w:szCs w:val="28"/>
        </w:rPr>
      </w:pPr>
      <w:r w:rsidRPr="009E2D1D">
        <w:rPr>
          <w:rFonts w:eastAsia="仿宋"/>
          <w:sz w:val="28"/>
          <w:szCs w:val="28"/>
        </w:rPr>
        <w:t>代表性论文</w:t>
      </w:r>
      <w:r w:rsidRPr="009E2D1D">
        <w:rPr>
          <w:rFonts w:eastAsia="仿宋"/>
          <w:sz w:val="28"/>
          <w:szCs w:val="28"/>
        </w:rPr>
        <w:t>5</w:t>
      </w:r>
      <w:r w:rsidRPr="009E2D1D">
        <w:rPr>
          <w:rFonts w:eastAsia="仿宋"/>
          <w:sz w:val="28"/>
          <w:szCs w:val="28"/>
        </w:rPr>
        <w:t>：</w:t>
      </w:r>
      <w:proofErr w:type="spellStart"/>
      <w:r w:rsidRPr="009E2D1D">
        <w:rPr>
          <w:rFonts w:eastAsia="仿宋"/>
          <w:sz w:val="28"/>
          <w:szCs w:val="28"/>
        </w:rPr>
        <w:t>Xubiao</w:t>
      </w:r>
      <w:proofErr w:type="spellEnd"/>
      <w:r w:rsidRPr="009E2D1D">
        <w:rPr>
          <w:rFonts w:eastAsia="仿宋"/>
          <w:sz w:val="28"/>
          <w:szCs w:val="28"/>
        </w:rPr>
        <w:t xml:space="preserve"> Luo, Kai Zhang, </w:t>
      </w:r>
      <w:proofErr w:type="spellStart"/>
      <w:r w:rsidRPr="009E2D1D">
        <w:rPr>
          <w:rFonts w:eastAsia="仿宋"/>
          <w:sz w:val="28"/>
          <w:szCs w:val="28"/>
        </w:rPr>
        <w:t>Jinming</w:t>
      </w:r>
      <w:proofErr w:type="spellEnd"/>
      <w:r w:rsidRPr="009E2D1D">
        <w:rPr>
          <w:rFonts w:eastAsia="仿宋"/>
          <w:sz w:val="28"/>
          <w:szCs w:val="28"/>
        </w:rPr>
        <w:t xml:space="preserve"> Luo, </w:t>
      </w:r>
      <w:proofErr w:type="spellStart"/>
      <w:r w:rsidRPr="009E2D1D">
        <w:rPr>
          <w:rFonts w:eastAsia="仿宋"/>
          <w:sz w:val="28"/>
          <w:szCs w:val="28"/>
        </w:rPr>
        <w:t>Shenglian</w:t>
      </w:r>
      <w:proofErr w:type="spellEnd"/>
      <w:r w:rsidRPr="009E2D1D">
        <w:rPr>
          <w:rFonts w:eastAsia="仿宋"/>
          <w:sz w:val="28"/>
          <w:szCs w:val="28"/>
        </w:rPr>
        <w:t xml:space="preserve"> Luo*, and John Crittenden*. Environmental Science &amp; Technology, 2016, 50(23): 13002-13012.</w:t>
      </w:r>
    </w:p>
    <w:p w14:paraId="461FA822" w14:textId="77777777" w:rsidR="009E2D1D" w:rsidRDefault="009E2D1D" w:rsidP="009E2D1D">
      <w:pPr>
        <w:spacing w:line="200" w:lineRule="atLeast"/>
        <w:rPr>
          <w:rFonts w:ascii="仿宋" w:eastAsia="仿宋" w:hAnsi="仿宋" w:cs="仿宋" w:hint="eastAsia"/>
        </w:rPr>
      </w:pPr>
      <w:r>
        <w:rPr>
          <w:rFonts w:ascii="仿宋" w:eastAsia="仿宋" w:hAnsi="仿宋" w:cs="仿宋" w:hint="eastAsia"/>
        </w:rPr>
        <w:br w:type="page"/>
      </w:r>
    </w:p>
    <w:p w14:paraId="4782014F" w14:textId="77777777" w:rsidR="009E2D1D" w:rsidRDefault="009E2D1D" w:rsidP="009E2D1D">
      <w:pPr>
        <w:spacing w:line="200" w:lineRule="atLeast"/>
        <w:rPr>
          <w:rFonts w:ascii="仿宋" w:eastAsia="仿宋" w:hAnsi="仿宋" w:cs="仿宋" w:hint="eastAsia"/>
        </w:rPr>
      </w:pPr>
    </w:p>
    <w:p w14:paraId="61790F2F" w14:textId="77777777" w:rsidR="009E2D1D" w:rsidRPr="009E2D1D" w:rsidRDefault="009E2D1D" w:rsidP="009E2D1D">
      <w:pPr>
        <w:spacing w:line="200" w:lineRule="atLeast"/>
        <w:rPr>
          <w:rFonts w:ascii="仿宋" w:eastAsia="仿宋" w:hAnsi="仿宋" w:cs="仿宋" w:hint="eastAsia"/>
          <w:b/>
          <w:bCs/>
          <w:sz w:val="24"/>
          <w:szCs w:val="24"/>
        </w:rPr>
      </w:pPr>
      <w:r w:rsidRPr="009E2D1D">
        <w:rPr>
          <w:rFonts w:ascii="仿宋" w:eastAsia="仿宋" w:hAnsi="仿宋" w:cs="仿宋" w:hint="eastAsia"/>
          <w:b/>
          <w:bCs/>
          <w:sz w:val="24"/>
          <w:szCs w:val="24"/>
        </w:rPr>
        <w:t>完成人（完成单位）情况</w:t>
      </w:r>
    </w:p>
    <w:tbl>
      <w:tblPr>
        <w:tblStyle w:val="1"/>
        <w:tblW w:w="77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992"/>
        <w:gridCol w:w="992"/>
        <w:gridCol w:w="2977"/>
        <w:gridCol w:w="1843"/>
      </w:tblGrid>
      <w:tr w:rsidR="009E2D1D" w:rsidRPr="009E2D1D" w14:paraId="26DEC69F" w14:textId="77777777" w:rsidTr="00C80137">
        <w:tc>
          <w:tcPr>
            <w:tcW w:w="988" w:type="dxa"/>
            <w:shd w:val="clear" w:color="auto" w:fill="auto"/>
            <w:vAlign w:val="center"/>
          </w:tcPr>
          <w:p w14:paraId="7C4875F5" w14:textId="77777777" w:rsidR="009E2D1D" w:rsidRPr="009E2D1D" w:rsidRDefault="009E2D1D" w:rsidP="00C80137">
            <w:pPr>
              <w:spacing w:line="200" w:lineRule="atLeast"/>
              <w:rPr>
                <w:rFonts w:ascii="仿宋" w:eastAsia="仿宋" w:hAnsi="仿宋" w:cs="仿宋" w:hint="eastAsia"/>
                <w:sz w:val="24"/>
                <w:szCs w:val="24"/>
              </w:rPr>
            </w:pPr>
            <w:r w:rsidRPr="009E2D1D">
              <w:rPr>
                <w:rFonts w:ascii="仿宋" w:eastAsia="仿宋" w:hAnsi="仿宋" w:cs="仿宋" w:hint="eastAsia"/>
                <w:sz w:val="24"/>
                <w:szCs w:val="24"/>
              </w:rPr>
              <w:t>姓  名</w:t>
            </w:r>
          </w:p>
        </w:tc>
        <w:tc>
          <w:tcPr>
            <w:tcW w:w="992" w:type="dxa"/>
            <w:shd w:val="clear" w:color="auto" w:fill="auto"/>
            <w:vAlign w:val="center"/>
          </w:tcPr>
          <w:p w14:paraId="02E229D3" w14:textId="77777777" w:rsidR="009E2D1D" w:rsidRPr="009E2D1D" w:rsidRDefault="009E2D1D" w:rsidP="00C80137">
            <w:pPr>
              <w:spacing w:line="200" w:lineRule="atLeast"/>
              <w:rPr>
                <w:rFonts w:ascii="仿宋" w:eastAsia="仿宋" w:hAnsi="仿宋" w:cs="仿宋" w:hint="eastAsia"/>
                <w:sz w:val="24"/>
                <w:szCs w:val="24"/>
              </w:rPr>
            </w:pPr>
            <w:r w:rsidRPr="009E2D1D">
              <w:rPr>
                <w:rFonts w:ascii="仿宋" w:eastAsia="仿宋" w:hAnsi="仿宋" w:cs="仿宋" w:hint="eastAsia"/>
                <w:sz w:val="24"/>
                <w:szCs w:val="24"/>
              </w:rPr>
              <w:t>排  名</w:t>
            </w:r>
          </w:p>
        </w:tc>
        <w:tc>
          <w:tcPr>
            <w:tcW w:w="992" w:type="dxa"/>
            <w:shd w:val="clear" w:color="auto" w:fill="auto"/>
            <w:vAlign w:val="center"/>
          </w:tcPr>
          <w:p w14:paraId="396B33D5" w14:textId="77777777" w:rsidR="009E2D1D" w:rsidRPr="009E2D1D" w:rsidRDefault="009E2D1D" w:rsidP="00C80137">
            <w:pPr>
              <w:spacing w:line="200" w:lineRule="atLeast"/>
              <w:rPr>
                <w:rFonts w:ascii="仿宋" w:eastAsia="仿宋" w:hAnsi="仿宋" w:cs="仿宋" w:hint="eastAsia"/>
                <w:sz w:val="24"/>
                <w:szCs w:val="24"/>
              </w:rPr>
            </w:pPr>
            <w:r w:rsidRPr="009E2D1D">
              <w:rPr>
                <w:rFonts w:ascii="仿宋" w:eastAsia="仿宋" w:hAnsi="仿宋" w:cs="仿宋" w:hint="eastAsia"/>
                <w:sz w:val="24"/>
                <w:szCs w:val="24"/>
              </w:rPr>
              <w:t>职  称</w:t>
            </w:r>
          </w:p>
        </w:tc>
        <w:tc>
          <w:tcPr>
            <w:tcW w:w="2977" w:type="dxa"/>
            <w:shd w:val="clear" w:color="auto" w:fill="auto"/>
            <w:vAlign w:val="center"/>
          </w:tcPr>
          <w:p w14:paraId="60B0445A" w14:textId="77777777" w:rsidR="009E2D1D" w:rsidRPr="009E2D1D" w:rsidRDefault="009E2D1D" w:rsidP="00C80137">
            <w:pPr>
              <w:spacing w:line="200" w:lineRule="atLeast"/>
              <w:rPr>
                <w:rFonts w:ascii="仿宋" w:eastAsia="仿宋" w:hAnsi="仿宋" w:cs="仿宋" w:hint="eastAsia"/>
                <w:sz w:val="24"/>
                <w:szCs w:val="24"/>
              </w:rPr>
            </w:pPr>
            <w:r w:rsidRPr="009E2D1D">
              <w:rPr>
                <w:rFonts w:ascii="仿宋" w:eastAsia="仿宋" w:hAnsi="仿宋" w:cs="仿宋" w:hint="eastAsia"/>
                <w:sz w:val="24"/>
                <w:szCs w:val="24"/>
              </w:rPr>
              <w:t>工作单位</w:t>
            </w:r>
          </w:p>
        </w:tc>
        <w:tc>
          <w:tcPr>
            <w:tcW w:w="1843" w:type="dxa"/>
            <w:shd w:val="clear" w:color="auto" w:fill="auto"/>
            <w:vAlign w:val="center"/>
          </w:tcPr>
          <w:p w14:paraId="653B1699" w14:textId="77777777" w:rsidR="009E2D1D" w:rsidRPr="009E2D1D" w:rsidRDefault="009E2D1D" w:rsidP="00C80137">
            <w:pPr>
              <w:spacing w:line="200" w:lineRule="atLeast"/>
              <w:rPr>
                <w:rFonts w:ascii="仿宋" w:eastAsia="仿宋" w:hAnsi="仿宋" w:cs="仿宋" w:hint="eastAsia"/>
                <w:sz w:val="24"/>
                <w:szCs w:val="24"/>
              </w:rPr>
            </w:pPr>
            <w:r w:rsidRPr="009E2D1D">
              <w:rPr>
                <w:rFonts w:ascii="仿宋" w:eastAsia="仿宋" w:hAnsi="仿宋" w:cs="仿宋" w:hint="eastAsia"/>
                <w:sz w:val="24"/>
                <w:szCs w:val="24"/>
              </w:rPr>
              <w:t>完成单位</w:t>
            </w:r>
          </w:p>
        </w:tc>
      </w:tr>
      <w:tr w:rsidR="009E2D1D" w:rsidRPr="009E2D1D" w14:paraId="4A64126A" w14:textId="77777777" w:rsidTr="00C80137">
        <w:tc>
          <w:tcPr>
            <w:tcW w:w="988" w:type="dxa"/>
            <w:shd w:val="clear" w:color="auto" w:fill="auto"/>
            <w:vAlign w:val="center"/>
          </w:tcPr>
          <w:p w14:paraId="4B768FD6" w14:textId="77777777" w:rsidR="009E2D1D" w:rsidRPr="009E2D1D" w:rsidRDefault="009E2D1D" w:rsidP="00C80137">
            <w:pPr>
              <w:spacing w:line="200" w:lineRule="atLeast"/>
              <w:rPr>
                <w:rFonts w:ascii="仿宋" w:eastAsia="仿宋" w:hAnsi="仿宋" w:cs="仿宋" w:hint="eastAsia"/>
                <w:sz w:val="24"/>
                <w:szCs w:val="24"/>
              </w:rPr>
            </w:pPr>
            <w:r w:rsidRPr="009E2D1D">
              <w:rPr>
                <w:rFonts w:ascii="仿宋" w:eastAsia="仿宋" w:hAnsi="仿宋" w:cs="仿宋" w:hint="eastAsia"/>
                <w:sz w:val="24"/>
                <w:szCs w:val="24"/>
              </w:rPr>
              <w:t>罗胜联</w:t>
            </w:r>
          </w:p>
        </w:tc>
        <w:tc>
          <w:tcPr>
            <w:tcW w:w="992" w:type="dxa"/>
            <w:shd w:val="clear" w:color="auto" w:fill="auto"/>
            <w:vAlign w:val="center"/>
          </w:tcPr>
          <w:p w14:paraId="1E78E8EC" w14:textId="77777777" w:rsidR="009E2D1D" w:rsidRPr="009E2D1D" w:rsidRDefault="009E2D1D" w:rsidP="00C80137">
            <w:pPr>
              <w:spacing w:line="200" w:lineRule="atLeast"/>
              <w:rPr>
                <w:rFonts w:ascii="仿宋" w:eastAsia="仿宋" w:hAnsi="仿宋" w:cs="仿宋" w:hint="eastAsia"/>
                <w:sz w:val="24"/>
                <w:szCs w:val="24"/>
              </w:rPr>
            </w:pPr>
            <w:r w:rsidRPr="009E2D1D">
              <w:rPr>
                <w:rFonts w:ascii="仿宋" w:eastAsia="仿宋" w:hAnsi="仿宋" w:cs="仿宋" w:hint="eastAsia"/>
                <w:sz w:val="24"/>
                <w:szCs w:val="24"/>
              </w:rPr>
              <w:t>第一</w:t>
            </w:r>
          </w:p>
        </w:tc>
        <w:tc>
          <w:tcPr>
            <w:tcW w:w="992" w:type="dxa"/>
            <w:shd w:val="clear" w:color="auto" w:fill="auto"/>
            <w:vAlign w:val="center"/>
          </w:tcPr>
          <w:p w14:paraId="1F8C79F5" w14:textId="77777777" w:rsidR="009E2D1D" w:rsidRPr="009E2D1D" w:rsidRDefault="009E2D1D" w:rsidP="00C80137">
            <w:pPr>
              <w:spacing w:line="200" w:lineRule="atLeast"/>
              <w:rPr>
                <w:rFonts w:ascii="仿宋" w:eastAsia="仿宋" w:hAnsi="仿宋" w:cs="仿宋" w:hint="eastAsia"/>
                <w:sz w:val="24"/>
                <w:szCs w:val="24"/>
              </w:rPr>
            </w:pPr>
            <w:r w:rsidRPr="009E2D1D">
              <w:rPr>
                <w:rFonts w:ascii="仿宋" w:eastAsia="仿宋" w:hAnsi="仿宋" w:cs="仿宋" w:hint="eastAsia"/>
                <w:sz w:val="24"/>
                <w:szCs w:val="24"/>
              </w:rPr>
              <w:t>教  授</w:t>
            </w:r>
          </w:p>
        </w:tc>
        <w:tc>
          <w:tcPr>
            <w:tcW w:w="2977" w:type="dxa"/>
            <w:shd w:val="clear" w:color="auto" w:fill="auto"/>
            <w:vAlign w:val="center"/>
          </w:tcPr>
          <w:p w14:paraId="6B2F65C5" w14:textId="77777777" w:rsidR="009E2D1D" w:rsidRPr="009E2D1D" w:rsidRDefault="009E2D1D" w:rsidP="00C80137">
            <w:pPr>
              <w:spacing w:line="200" w:lineRule="atLeast"/>
              <w:rPr>
                <w:rFonts w:ascii="仿宋" w:eastAsia="仿宋" w:hAnsi="仿宋" w:cs="仿宋" w:hint="eastAsia"/>
                <w:sz w:val="24"/>
                <w:szCs w:val="24"/>
              </w:rPr>
            </w:pPr>
            <w:r w:rsidRPr="009E2D1D">
              <w:rPr>
                <w:rFonts w:ascii="仿宋" w:eastAsia="仿宋" w:hAnsi="仿宋" w:cs="仿宋" w:hint="eastAsia"/>
                <w:sz w:val="24"/>
                <w:szCs w:val="24"/>
              </w:rPr>
              <w:t>南昌航空大学</w:t>
            </w:r>
          </w:p>
        </w:tc>
        <w:tc>
          <w:tcPr>
            <w:tcW w:w="1843" w:type="dxa"/>
            <w:shd w:val="clear" w:color="auto" w:fill="auto"/>
            <w:vAlign w:val="center"/>
          </w:tcPr>
          <w:p w14:paraId="1460387F" w14:textId="77777777" w:rsidR="009E2D1D" w:rsidRPr="009E2D1D" w:rsidRDefault="009E2D1D" w:rsidP="00C80137">
            <w:pPr>
              <w:spacing w:line="200" w:lineRule="atLeast"/>
              <w:rPr>
                <w:rFonts w:ascii="仿宋" w:eastAsia="仿宋" w:hAnsi="仿宋" w:cs="仿宋" w:hint="eastAsia"/>
                <w:sz w:val="24"/>
                <w:szCs w:val="24"/>
              </w:rPr>
            </w:pPr>
            <w:r w:rsidRPr="009E2D1D">
              <w:rPr>
                <w:rFonts w:ascii="仿宋" w:eastAsia="仿宋" w:hAnsi="仿宋" w:cs="仿宋" w:hint="eastAsia"/>
                <w:sz w:val="24"/>
                <w:szCs w:val="24"/>
              </w:rPr>
              <w:t>南昌航空大学</w:t>
            </w:r>
          </w:p>
        </w:tc>
      </w:tr>
      <w:tr w:rsidR="009E2D1D" w:rsidRPr="009E2D1D" w14:paraId="4C603A33" w14:textId="77777777" w:rsidTr="00C80137">
        <w:tc>
          <w:tcPr>
            <w:tcW w:w="988" w:type="dxa"/>
            <w:shd w:val="clear" w:color="auto" w:fill="auto"/>
            <w:vAlign w:val="center"/>
          </w:tcPr>
          <w:p w14:paraId="7C2341C6" w14:textId="77777777" w:rsidR="009E2D1D" w:rsidRPr="009E2D1D" w:rsidRDefault="009E2D1D" w:rsidP="00C80137">
            <w:pPr>
              <w:spacing w:line="200" w:lineRule="atLeast"/>
              <w:rPr>
                <w:rFonts w:ascii="仿宋" w:eastAsia="仿宋" w:hAnsi="仿宋" w:cs="仿宋" w:hint="eastAsia"/>
                <w:sz w:val="24"/>
                <w:szCs w:val="24"/>
              </w:rPr>
            </w:pPr>
            <w:proofErr w:type="gramStart"/>
            <w:r w:rsidRPr="009E2D1D">
              <w:rPr>
                <w:rFonts w:ascii="仿宋" w:eastAsia="仿宋" w:hAnsi="仿宋" w:cs="仿宋" w:hint="eastAsia"/>
                <w:sz w:val="24"/>
                <w:szCs w:val="24"/>
              </w:rPr>
              <w:t>张书渠</w:t>
            </w:r>
            <w:proofErr w:type="gramEnd"/>
          </w:p>
        </w:tc>
        <w:tc>
          <w:tcPr>
            <w:tcW w:w="992" w:type="dxa"/>
            <w:shd w:val="clear" w:color="auto" w:fill="auto"/>
            <w:vAlign w:val="center"/>
          </w:tcPr>
          <w:p w14:paraId="6F9F3DE4" w14:textId="77777777" w:rsidR="009E2D1D" w:rsidRPr="009E2D1D" w:rsidRDefault="009E2D1D" w:rsidP="00C80137">
            <w:pPr>
              <w:spacing w:line="200" w:lineRule="atLeast"/>
              <w:rPr>
                <w:rFonts w:ascii="仿宋" w:eastAsia="仿宋" w:hAnsi="仿宋" w:cs="仿宋" w:hint="eastAsia"/>
                <w:sz w:val="24"/>
                <w:szCs w:val="24"/>
              </w:rPr>
            </w:pPr>
            <w:r w:rsidRPr="009E2D1D">
              <w:rPr>
                <w:rFonts w:ascii="仿宋" w:eastAsia="仿宋" w:hAnsi="仿宋" w:cs="仿宋" w:hint="eastAsia"/>
                <w:sz w:val="24"/>
                <w:szCs w:val="24"/>
              </w:rPr>
              <w:t>第二</w:t>
            </w:r>
          </w:p>
        </w:tc>
        <w:tc>
          <w:tcPr>
            <w:tcW w:w="992" w:type="dxa"/>
            <w:shd w:val="clear" w:color="auto" w:fill="auto"/>
            <w:vAlign w:val="center"/>
          </w:tcPr>
          <w:p w14:paraId="4B16427F" w14:textId="77777777" w:rsidR="009E2D1D" w:rsidRPr="009E2D1D" w:rsidRDefault="009E2D1D" w:rsidP="00C80137">
            <w:pPr>
              <w:spacing w:line="200" w:lineRule="atLeast"/>
              <w:rPr>
                <w:rFonts w:ascii="仿宋" w:eastAsia="仿宋" w:hAnsi="仿宋" w:cs="仿宋" w:hint="eastAsia"/>
                <w:sz w:val="24"/>
                <w:szCs w:val="24"/>
              </w:rPr>
            </w:pPr>
            <w:r w:rsidRPr="009E2D1D">
              <w:rPr>
                <w:rFonts w:ascii="仿宋" w:eastAsia="仿宋" w:hAnsi="仿宋" w:cs="仿宋" w:hint="eastAsia"/>
                <w:sz w:val="24"/>
                <w:szCs w:val="24"/>
              </w:rPr>
              <w:t>副教授</w:t>
            </w:r>
          </w:p>
        </w:tc>
        <w:tc>
          <w:tcPr>
            <w:tcW w:w="2977" w:type="dxa"/>
            <w:shd w:val="clear" w:color="auto" w:fill="auto"/>
            <w:vAlign w:val="center"/>
          </w:tcPr>
          <w:p w14:paraId="3001E6EB" w14:textId="77777777" w:rsidR="009E2D1D" w:rsidRPr="009E2D1D" w:rsidRDefault="009E2D1D" w:rsidP="00C80137">
            <w:pPr>
              <w:spacing w:line="200" w:lineRule="atLeast"/>
              <w:rPr>
                <w:rFonts w:ascii="仿宋" w:eastAsia="仿宋" w:hAnsi="仿宋" w:cs="仿宋" w:hint="eastAsia"/>
                <w:sz w:val="24"/>
                <w:szCs w:val="24"/>
              </w:rPr>
            </w:pPr>
            <w:r w:rsidRPr="009E2D1D">
              <w:rPr>
                <w:rFonts w:ascii="仿宋" w:eastAsia="仿宋" w:hAnsi="仿宋" w:cs="仿宋" w:hint="eastAsia"/>
                <w:sz w:val="24"/>
                <w:szCs w:val="24"/>
              </w:rPr>
              <w:t>南昌航空大学</w:t>
            </w:r>
          </w:p>
        </w:tc>
        <w:tc>
          <w:tcPr>
            <w:tcW w:w="1843" w:type="dxa"/>
            <w:shd w:val="clear" w:color="auto" w:fill="auto"/>
            <w:vAlign w:val="center"/>
          </w:tcPr>
          <w:p w14:paraId="5404849C" w14:textId="77777777" w:rsidR="009E2D1D" w:rsidRPr="009E2D1D" w:rsidRDefault="009E2D1D" w:rsidP="00C80137">
            <w:pPr>
              <w:spacing w:line="200" w:lineRule="atLeast"/>
              <w:rPr>
                <w:rFonts w:ascii="仿宋" w:eastAsia="仿宋" w:hAnsi="仿宋" w:cs="仿宋" w:hint="eastAsia"/>
                <w:sz w:val="24"/>
                <w:szCs w:val="24"/>
              </w:rPr>
            </w:pPr>
            <w:r w:rsidRPr="009E2D1D">
              <w:rPr>
                <w:rFonts w:ascii="仿宋" w:eastAsia="仿宋" w:hAnsi="仿宋" w:cs="仿宋" w:hint="eastAsia"/>
                <w:sz w:val="24"/>
                <w:szCs w:val="24"/>
              </w:rPr>
              <w:t>南昌航空大学</w:t>
            </w:r>
          </w:p>
        </w:tc>
      </w:tr>
      <w:tr w:rsidR="009E2D1D" w:rsidRPr="009E2D1D" w14:paraId="55B8FB01" w14:textId="77777777" w:rsidTr="00C80137">
        <w:tc>
          <w:tcPr>
            <w:tcW w:w="988" w:type="dxa"/>
            <w:shd w:val="clear" w:color="auto" w:fill="auto"/>
            <w:vAlign w:val="center"/>
          </w:tcPr>
          <w:p w14:paraId="22A59517" w14:textId="77777777" w:rsidR="009E2D1D" w:rsidRPr="009E2D1D" w:rsidRDefault="009E2D1D" w:rsidP="00C80137">
            <w:pPr>
              <w:spacing w:line="200" w:lineRule="atLeast"/>
              <w:rPr>
                <w:rFonts w:ascii="仿宋" w:eastAsia="仿宋" w:hAnsi="仿宋" w:cs="仿宋" w:hint="eastAsia"/>
                <w:sz w:val="24"/>
                <w:szCs w:val="24"/>
              </w:rPr>
            </w:pPr>
            <w:proofErr w:type="gramStart"/>
            <w:r w:rsidRPr="009E2D1D">
              <w:rPr>
                <w:rFonts w:ascii="仿宋" w:eastAsia="仿宋" w:hAnsi="仿宋" w:cs="仿宋" w:hint="eastAsia"/>
                <w:sz w:val="24"/>
                <w:szCs w:val="24"/>
              </w:rPr>
              <w:t>张龙帅</w:t>
            </w:r>
            <w:proofErr w:type="gramEnd"/>
          </w:p>
        </w:tc>
        <w:tc>
          <w:tcPr>
            <w:tcW w:w="992" w:type="dxa"/>
            <w:shd w:val="clear" w:color="auto" w:fill="auto"/>
            <w:vAlign w:val="center"/>
          </w:tcPr>
          <w:p w14:paraId="45554FAC" w14:textId="77777777" w:rsidR="009E2D1D" w:rsidRPr="009E2D1D" w:rsidRDefault="009E2D1D" w:rsidP="00C80137">
            <w:pPr>
              <w:spacing w:line="200" w:lineRule="atLeast"/>
              <w:rPr>
                <w:rFonts w:ascii="仿宋" w:eastAsia="仿宋" w:hAnsi="仿宋" w:cs="仿宋" w:hint="eastAsia"/>
                <w:sz w:val="24"/>
                <w:szCs w:val="24"/>
              </w:rPr>
            </w:pPr>
            <w:r w:rsidRPr="009E2D1D">
              <w:rPr>
                <w:rFonts w:ascii="仿宋" w:eastAsia="仿宋" w:hAnsi="仿宋" w:cs="仿宋" w:hint="eastAsia"/>
                <w:sz w:val="24"/>
                <w:szCs w:val="24"/>
              </w:rPr>
              <w:t>第三</w:t>
            </w:r>
          </w:p>
        </w:tc>
        <w:tc>
          <w:tcPr>
            <w:tcW w:w="992" w:type="dxa"/>
            <w:shd w:val="clear" w:color="auto" w:fill="auto"/>
            <w:vAlign w:val="center"/>
          </w:tcPr>
          <w:p w14:paraId="74DE5BCA" w14:textId="77777777" w:rsidR="009E2D1D" w:rsidRPr="009E2D1D" w:rsidRDefault="009E2D1D" w:rsidP="00C80137">
            <w:pPr>
              <w:spacing w:line="200" w:lineRule="atLeast"/>
              <w:rPr>
                <w:rFonts w:ascii="仿宋" w:eastAsia="仿宋" w:hAnsi="仿宋" w:cs="仿宋" w:hint="eastAsia"/>
                <w:sz w:val="24"/>
                <w:szCs w:val="24"/>
              </w:rPr>
            </w:pPr>
            <w:r w:rsidRPr="009E2D1D">
              <w:rPr>
                <w:rFonts w:ascii="仿宋" w:eastAsia="仿宋" w:hAnsi="仿宋" w:cs="仿宋" w:hint="eastAsia"/>
                <w:sz w:val="24"/>
                <w:szCs w:val="24"/>
              </w:rPr>
              <w:t>副教授</w:t>
            </w:r>
          </w:p>
        </w:tc>
        <w:tc>
          <w:tcPr>
            <w:tcW w:w="2977" w:type="dxa"/>
            <w:shd w:val="clear" w:color="auto" w:fill="auto"/>
            <w:vAlign w:val="center"/>
          </w:tcPr>
          <w:p w14:paraId="11743A37" w14:textId="77777777" w:rsidR="009E2D1D" w:rsidRPr="009E2D1D" w:rsidRDefault="009E2D1D" w:rsidP="00C80137">
            <w:pPr>
              <w:spacing w:line="200" w:lineRule="atLeast"/>
              <w:rPr>
                <w:rFonts w:ascii="仿宋" w:eastAsia="仿宋" w:hAnsi="仿宋" w:cs="仿宋" w:hint="eastAsia"/>
                <w:sz w:val="24"/>
                <w:szCs w:val="24"/>
              </w:rPr>
            </w:pPr>
            <w:r w:rsidRPr="009E2D1D">
              <w:rPr>
                <w:rFonts w:ascii="仿宋" w:eastAsia="仿宋" w:hAnsi="仿宋" w:cs="仿宋" w:hint="eastAsia"/>
                <w:sz w:val="24"/>
                <w:szCs w:val="24"/>
              </w:rPr>
              <w:t>南昌航空大学</w:t>
            </w:r>
          </w:p>
        </w:tc>
        <w:tc>
          <w:tcPr>
            <w:tcW w:w="1843" w:type="dxa"/>
            <w:shd w:val="clear" w:color="auto" w:fill="auto"/>
            <w:vAlign w:val="center"/>
          </w:tcPr>
          <w:p w14:paraId="32E9FDC3" w14:textId="77777777" w:rsidR="009E2D1D" w:rsidRPr="009E2D1D" w:rsidRDefault="009E2D1D" w:rsidP="00C80137">
            <w:pPr>
              <w:spacing w:line="200" w:lineRule="atLeast"/>
              <w:rPr>
                <w:rFonts w:ascii="仿宋" w:eastAsia="仿宋" w:hAnsi="仿宋" w:cs="仿宋" w:hint="eastAsia"/>
                <w:sz w:val="24"/>
                <w:szCs w:val="24"/>
              </w:rPr>
            </w:pPr>
            <w:r w:rsidRPr="009E2D1D">
              <w:rPr>
                <w:rFonts w:ascii="仿宋" w:eastAsia="仿宋" w:hAnsi="仿宋" w:cs="仿宋" w:hint="eastAsia"/>
                <w:sz w:val="24"/>
                <w:szCs w:val="24"/>
              </w:rPr>
              <w:t>南昌航空大学</w:t>
            </w:r>
          </w:p>
        </w:tc>
      </w:tr>
      <w:tr w:rsidR="009E2D1D" w:rsidRPr="009E2D1D" w14:paraId="707E8523" w14:textId="77777777" w:rsidTr="00C80137">
        <w:tc>
          <w:tcPr>
            <w:tcW w:w="988" w:type="dxa"/>
            <w:shd w:val="clear" w:color="auto" w:fill="auto"/>
            <w:vAlign w:val="center"/>
          </w:tcPr>
          <w:p w14:paraId="3482350C" w14:textId="77777777" w:rsidR="009E2D1D" w:rsidRPr="009E2D1D" w:rsidRDefault="009E2D1D" w:rsidP="00C80137">
            <w:pPr>
              <w:spacing w:line="200" w:lineRule="atLeast"/>
              <w:rPr>
                <w:rFonts w:ascii="仿宋" w:eastAsia="仿宋" w:hAnsi="仿宋" w:cs="仿宋" w:hint="eastAsia"/>
                <w:sz w:val="24"/>
                <w:szCs w:val="24"/>
              </w:rPr>
            </w:pPr>
            <w:proofErr w:type="gramStart"/>
            <w:r w:rsidRPr="009E2D1D">
              <w:rPr>
                <w:rFonts w:ascii="仿宋" w:eastAsia="仿宋" w:hAnsi="仿宋" w:cs="仿宋" w:hint="eastAsia"/>
                <w:sz w:val="24"/>
                <w:szCs w:val="24"/>
              </w:rPr>
              <w:t>王龙禄</w:t>
            </w:r>
            <w:proofErr w:type="gramEnd"/>
          </w:p>
        </w:tc>
        <w:tc>
          <w:tcPr>
            <w:tcW w:w="992" w:type="dxa"/>
            <w:shd w:val="clear" w:color="auto" w:fill="auto"/>
            <w:vAlign w:val="center"/>
          </w:tcPr>
          <w:p w14:paraId="0239E57B" w14:textId="77777777" w:rsidR="009E2D1D" w:rsidRPr="009E2D1D" w:rsidRDefault="009E2D1D" w:rsidP="00C80137">
            <w:pPr>
              <w:spacing w:line="200" w:lineRule="atLeast"/>
              <w:rPr>
                <w:rFonts w:ascii="仿宋" w:eastAsia="仿宋" w:hAnsi="仿宋" w:cs="仿宋" w:hint="eastAsia"/>
                <w:sz w:val="24"/>
                <w:szCs w:val="24"/>
              </w:rPr>
            </w:pPr>
            <w:r w:rsidRPr="009E2D1D">
              <w:rPr>
                <w:rFonts w:ascii="仿宋" w:eastAsia="仿宋" w:hAnsi="仿宋" w:cs="仿宋" w:hint="eastAsia"/>
                <w:sz w:val="24"/>
                <w:szCs w:val="24"/>
              </w:rPr>
              <w:t>第四</w:t>
            </w:r>
          </w:p>
        </w:tc>
        <w:tc>
          <w:tcPr>
            <w:tcW w:w="992" w:type="dxa"/>
            <w:shd w:val="clear" w:color="auto" w:fill="auto"/>
            <w:vAlign w:val="center"/>
          </w:tcPr>
          <w:p w14:paraId="0225442E" w14:textId="77777777" w:rsidR="009E2D1D" w:rsidRPr="009E2D1D" w:rsidRDefault="009E2D1D" w:rsidP="00C80137">
            <w:pPr>
              <w:spacing w:line="200" w:lineRule="atLeast"/>
              <w:rPr>
                <w:rFonts w:ascii="仿宋" w:eastAsia="仿宋" w:hAnsi="仿宋" w:cs="仿宋" w:hint="eastAsia"/>
                <w:sz w:val="24"/>
                <w:szCs w:val="24"/>
              </w:rPr>
            </w:pPr>
            <w:r w:rsidRPr="009E2D1D">
              <w:rPr>
                <w:rFonts w:ascii="仿宋" w:eastAsia="仿宋" w:hAnsi="仿宋" w:cs="仿宋" w:hint="eastAsia"/>
                <w:sz w:val="24"/>
                <w:szCs w:val="24"/>
              </w:rPr>
              <w:t>副教授</w:t>
            </w:r>
          </w:p>
        </w:tc>
        <w:tc>
          <w:tcPr>
            <w:tcW w:w="2977" w:type="dxa"/>
            <w:shd w:val="clear" w:color="auto" w:fill="auto"/>
            <w:vAlign w:val="center"/>
          </w:tcPr>
          <w:p w14:paraId="6AB5376E" w14:textId="77777777" w:rsidR="009E2D1D" w:rsidRPr="009E2D1D" w:rsidRDefault="009E2D1D" w:rsidP="00C80137">
            <w:pPr>
              <w:spacing w:line="200" w:lineRule="atLeast"/>
              <w:rPr>
                <w:rFonts w:ascii="仿宋" w:eastAsia="仿宋" w:hAnsi="仿宋" w:cs="仿宋" w:hint="eastAsia"/>
                <w:sz w:val="24"/>
                <w:szCs w:val="24"/>
              </w:rPr>
            </w:pPr>
            <w:r w:rsidRPr="009E2D1D">
              <w:rPr>
                <w:rFonts w:ascii="仿宋" w:eastAsia="仿宋" w:hAnsi="仿宋" w:cs="仿宋" w:hint="eastAsia"/>
                <w:sz w:val="24"/>
                <w:szCs w:val="24"/>
              </w:rPr>
              <w:t>南京邮电大学</w:t>
            </w:r>
          </w:p>
        </w:tc>
        <w:tc>
          <w:tcPr>
            <w:tcW w:w="1843" w:type="dxa"/>
            <w:shd w:val="clear" w:color="auto" w:fill="auto"/>
            <w:vAlign w:val="center"/>
          </w:tcPr>
          <w:p w14:paraId="451C79EE" w14:textId="77777777" w:rsidR="009E2D1D" w:rsidRPr="009E2D1D" w:rsidRDefault="009E2D1D" w:rsidP="00C80137">
            <w:pPr>
              <w:spacing w:line="200" w:lineRule="atLeast"/>
              <w:rPr>
                <w:rFonts w:ascii="仿宋" w:eastAsia="仿宋" w:hAnsi="仿宋" w:cs="仿宋" w:hint="eastAsia"/>
                <w:sz w:val="24"/>
                <w:szCs w:val="24"/>
              </w:rPr>
            </w:pPr>
            <w:r w:rsidRPr="009E2D1D">
              <w:rPr>
                <w:rFonts w:ascii="仿宋" w:eastAsia="仿宋" w:hAnsi="仿宋" w:cs="仿宋" w:hint="eastAsia"/>
                <w:sz w:val="24"/>
                <w:szCs w:val="24"/>
              </w:rPr>
              <w:t>湖南大学</w:t>
            </w:r>
          </w:p>
        </w:tc>
      </w:tr>
      <w:tr w:rsidR="009E2D1D" w:rsidRPr="009E2D1D" w14:paraId="428DE91D" w14:textId="77777777" w:rsidTr="00C80137">
        <w:tc>
          <w:tcPr>
            <w:tcW w:w="988" w:type="dxa"/>
            <w:shd w:val="clear" w:color="auto" w:fill="auto"/>
            <w:vAlign w:val="center"/>
          </w:tcPr>
          <w:p w14:paraId="40C67C36" w14:textId="77777777" w:rsidR="009E2D1D" w:rsidRPr="009E2D1D" w:rsidRDefault="009E2D1D" w:rsidP="00C80137">
            <w:pPr>
              <w:spacing w:line="200" w:lineRule="atLeast"/>
              <w:rPr>
                <w:rFonts w:ascii="仿宋" w:eastAsia="仿宋" w:hAnsi="仿宋" w:cs="仿宋" w:hint="eastAsia"/>
                <w:sz w:val="24"/>
                <w:szCs w:val="24"/>
              </w:rPr>
            </w:pPr>
            <w:proofErr w:type="gramStart"/>
            <w:r w:rsidRPr="009E2D1D">
              <w:rPr>
                <w:rFonts w:ascii="仿宋" w:eastAsia="仿宋" w:hAnsi="仿宋" w:cs="仿宋" w:hint="eastAsia"/>
                <w:sz w:val="24"/>
                <w:szCs w:val="24"/>
              </w:rPr>
              <w:t>张智凤</w:t>
            </w:r>
            <w:proofErr w:type="gramEnd"/>
          </w:p>
        </w:tc>
        <w:tc>
          <w:tcPr>
            <w:tcW w:w="992" w:type="dxa"/>
            <w:shd w:val="clear" w:color="auto" w:fill="auto"/>
            <w:vAlign w:val="center"/>
          </w:tcPr>
          <w:p w14:paraId="1997FE0F" w14:textId="77777777" w:rsidR="009E2D1D" w:rsidRPr="009E2D1D" w:rsidRDefault="009E2D1D" w:rsidP="00C80137">
            <w:pPr>
              <w:spacing w:line="200" w:lineRule="atLeast"/>
              <w:rPr>
                <w:rFonts w:ascii="仿宋" w:eastAsia="仿宋" w:hAnsi="仿宋" w:cs="仿宋" w:hint="eastAsia"/>
                <w:sz w:val="24"/>
                <w:szCs w:val="24"/>
              </w:rPr>
            </w:pPr>
            <w:r w:rsidRPr="009E2D1D">
              <w:rPr>
                <w:rFonts w:ascii="仿宋" w:eastAsia="仿宋" w:hAnsi="仿宋" w:cs="仿宋" w:hint="eastAsia"/>
                <w:sz w:val="24"/>
                <w:szCs w:val="24"/>
              </w:rPr>
              <w:t>第五</w:t>
            </w:r>
          </w:p>
        </w:tc>
        <w:tc>
          <w:tcPr>
            <w:tcW w:w="992" w:type="dxa"/>
            <w:shd w:val="clear" w:color="auto" w:fill="auto"/>
            <w:vAlign w:val="center"/>
          </w:tcPr>
          <w:p w14:paraId="76FA4223" w14:textId="77777777" w:rsidR="009E2D1D" w:rsidRPr="009E2D1D" w:rsidRDefault="009E2D1D" w:rsidP="00C80137">
            <w:pPr>
              <w:spacing w:line="200" w:lineRule="atLeast"/>
              <w:rPr>
                <w:rFonts w:ascii="仿宋" w:eastAsia="仿宋" w:hAnsi="仿宋" w:cs="仿宋" w:hint="eastAsia"/>
                <w:sz w:val="24"/>
                <w:szCs w:val="24"/>
              </w:rPr>
            </w:pPr>
            <w:r w:rsidRPr="009E2D1D">
              <w:rPr>
                <w:rFonts w:ascii="仿宋" w:eastAsia="仿宋" w:hAnsi="仿宋" w:cs="仿宋" w:hint="eastAsia"/>
                <w:sz w:val="24"/>
                <w:szCs w:val="24"/>
              </w:rPr>
              <w:t>其  他</w:t>
            </w:r>
          </w:p>
        </w:tc>
        <w:tc>
          <w:tcPr>
            <w:tcW w:w="2977" w:type="dxa"/>
            <w:shd w:val="clear" w:color="auto" w:fill="auto"/>
            <w:vAlign w:val="center"/>
          </w:tcPr>
          <w:p w14:paraId="79C83DDC" w14:textId="77777777" w:rsidR="009E2D1D" w:rsidRPr="009E2D1D" w:rsidRDefault="009E2D1D" w:rsidP="00C80137">
            <w:pPr>
              <w:spacing w:line="200" w:lineRule="atLeast"/>
              <w:rPr>
                <w:rFonts w:ascii="仿宋" w:eastAsia="仿宋" w:hAnsi="仿宋" w:cs="仿宋" w:hint="eastAsia"/>
                <w:sz w:val="24"/>
                <w:szCs w:val="24"/>
              </w:rPr>
            </w:pPr>
            <w:r w:rsidRPr="009E2D1D">
              <w:rPr>
                <w:rFonts w:ascii="仿宋" w:eastAsia="仿宋" w:hAnsi="仿宋" w:cs="仿宋" w:hint="eastAsia"/>
                <w:sz w:val="24"/>
                <w:szCs w:val="24"/>
              </w:rPr>
              <w:t>知行道合（江西）环保产业技术研究院有限公司</w:t>
            </w:r>
          </w:p>
        </w:tc>
        <w:tc>
          <w:tcPr>
            <w:tcW w:w="1843" w:type="dxa"/>
            <w:shd w:val="clear" w:color="auto" w:fill="auto"/>
            <w:vAlign w:val="center"/>
          </w:tcPr>
          <w:p w14:paraId="11FA1896" w14:textId="77777777" w:rsidR="009E2D1D" w:rsidRPr="009E2D1D" w:rsidRDefault="009E2D1D" w:rsidP="00C80137">
            <w:pPr>
              <w:spacing w:line="200" w:lineRule="atLeast"/>
              <w:rPr>
                <w:rFonts w:ascii="仿宋" w:eastAsia="仿宋" w:hAnsi="仿宋" w:cs="仿宋" w:hint="eastAsia"/>
                <w:sz w:val="24"/>
                <w:szCs w:val="24"/>
              </w:rPr>
            </w:pPr>
            <w:r w:rsidRPr="009E2D1D">
              <w:rPr>
                <w:rFonts w:ascii="仿宋" w:eastAsia="仿宋" w:hAnsi="仿宋" w:cs="仿宋" w:hint="eastAsia"/>
                <w:sz w:val="24"/>
                <w:szCs w:val="24"/>
              </w:rPr>
              <w:t>南昌航空大学</w:t>
            </w:r>
          </w:p>
        </w:tc>
      </w:tr>
      <w:tr w:rsidR="009E2D1D" w:rsidRPr="009E2D1D" w14:paraId="1E1DF186" w14:textId="77777777" w:rsidTr="00C80137">
        <w:tc>
          <w:tcPr>
            <w:tcW w:w="988" w:type="dxa"/>
            <w:shd w:val="clear" w:color="auto" w:fill="auto"/>
            <w:vAlign w:val="center"/>
          </w:tcPr>
          <w:p w14:paraId="5934E755" w14:textId="77777777" w:rsidR="009E2D1D" w:rsidRPr="009E2D1D" w:rsidRDefault="009E2D1D" w:rsidP="00C80137">
            <w:pPr>
              <w:spacing w:line="200" w:lineRule="atLeast"/>
              <w:rPr>
                <w:rFonts w:ascii="仿宋" w:eastAsia="仿宋" w:hAnsi="仿宋" w:cs="仿宋" w:hint="eastAsia"/>
                <w:sz w:val="24"/>
                <w:szCs w:val="24"/>
              </w:rPr>
            </w:pPr>
            <w:proofErr w:type="gramStart"/>
            <w:r w:rsidRPr="009E2D1D">
              <w:rPr>
                <w:rFonts w:ascii="仿宋" w:eastAsia="仿宋" w:hAnsi="仿宋" w:cs="仿宋" w:hint="eastAsia"/>
                <w:sz w:val="24"/>
                <w:szCs w:val="24"/>
              </w:rPr>
              <w:t>江训恒</w:t>
            </w:r>
            <w:proofErr w:type="gramEnd"/>
          </w:p>
        </w:tc>
        <w:tc>
          <w:tcPr>
            <w:tcW w:w="992" w:type="dxa"/>
            <w:shd w:val="clear" w:color="auto" w:fill="auto"/>
            <w:vAlign w:val="center"/>
          </w:tcPr>
          <w:p w14:paraId="5D9B9400" w14:textId="77777777" w:rsidR="009E2D1D" w:rsidRPr="009E2D1D" w:rsidRDefault="009E2D1D" w:rsidP="00C80137">
            <w:pPr>
              <w:spacing w:line="200" w:lineRule="atLeast"/>
              <w:rPr>
                <w:rFonts w:ascii="仿宋" w:eastAsia="仿宋" w:hAnsi="仿宋" w:cs="仿宋" w:hint="eastAsia"/>
                <w:sz w:val="24"/>
                <w:szCs w:val="24"/>
              </w:rPr>
            </w:pPr>
            <w:r w:rsidRPr="009E2D1D">
              <w:rPr>
                <w:rFonts w:ascii="仿宋" w:eastAsia="仿宋" w:hAnsi="仿宋" w:cs="仿宋" w:hint="eastAsia"/>
                <w:sz w:val="24"/>
                <w:szCs w:val="24"/>
              </w:rPr>
              <w:t>第六</w:t>
            </w:r>
          </w:p>
        </w:tc>
        <w:tc>
          <w:tcPr>
            <w:tcW w:w="992" w:type="dxa"/>
            <w:shd w:val="clear" w:color="auto" w:fill="auto"/>
            <w:vAlign w:val="center"/>
          </w:tcPr>
          <w:p w14:paraId="3489A1F6" w14:textId="77777777" w:rsidR="009E2D1D" w:rsidRPr="009E2D1D" w:rsidRDefault="009E2D1D" w:rsidP="00C80137">
            <w:pPr>
              <w:spacing w:line="200" w:lineRule="atLeast"/>
              <w:rPr>
                <w:rFonts w:ascii="仿宋" w:eastAsia="仿宋" w:hAnsi="仿宋" w:cs="仿宋" w:hint="eastAsia"/>
                <w:sz w:val="24"/>
                <w:szCs w:val="24"/>
              </w:rPr>
            </w:pPr>
            <w:r w:rsidRPr="009E2D1D">
              <w:rPr>
                <w:rFonts w:ascii="仿宋" w:eastAsia="仿宋" w:hAnsi="仿宋" w:cs="仿宋" w:hint="eastAsia"/>
                <w:sz w:val="24"/>
                <w:szCs w:val="24"/>
              </w:rPr>
              <w:t>助理</w:t>
            </w:r>
          </w:p>
          <w:p w14:paraId="1F172BAB" w14:textId="77777777" w:rsidR="009E2D1D" w:rsidRPr="009E2D1D" w:rsidRDefault="009E2D1D" w:rsidP="00C80137">
            <w:pPr>
              <w:spacing w:line="200" w:lineRule="atLeast"/>
              <w:rPr>
                <w:rFonts w:ascii="仿宋" w:eastAsia="仿宋" w:hAnsi="仿宋" w:cs="仿宋" w:hint="eastAsia"/>
                <w:sz w:val="24"/>
                <w:szCs w:val="24"/>
              </w:rPr>
            </w:pPr>
            <w:r w:rsidRPr="009E2D1D">
              <w:rPr>
                <w:rFonts w:ascii="仿宋" w:eastAsia="仿宋" w:hAnsi="仿宋" w:cs="仿宋" w:hint="eastAsia"/>
                <w:sz w:val="24"/>
                <w:szCs w:val="24"/>
              </w:rPr>
              <w:t>研究员</w:t>
            </w:r>
          </w:p>
        </w:tc>
        <w:tc>
          <w:tcPr>
            <w:tcW w:w="2977" w:type="dxa"/>
            <w:shd w:val="clear" w:color="auto" w:fill="auto"/>
            <w:vAlign w:val="center"/>
          </w:tcPr>
          <w:p w14:paraId="56F2F5AB" w14:textId="77777777" w:rsidR="009E2D1D" w:rsidRPr="009E2D1D" w:rsidRDefault="009E2D1D" w:rsidP="00C80137">
            <w:pPr>
              <w:spacing w:line="200" w:lineRule="atLeast"/>
              <w:rPr>
                <w:rFonts w:ascii="仿宋" w:eastAsia="仿宋" w:hAnsi="仿宋" w:cs="仿宋" w:hint="eastAsia"/>
                <w:sz w:val="24"/>
                <w:szCs w:val="24"/>
              </w:rPr>
            </w:pPr>
            <w:r w:rsidRPr="009E2D1D">
              <w:rPr>
                <w:rFonts w:ascii="仿宋" w:eastAsia="仿宋" w:hAnsi="仿宋" w:cs="仿宋" w:hint="eastAsia"/>
                <w:sz w:val="24"/>
                <w:szCs w:val="24"/>
              </w:rPr>
              <w:t>浙江大学</w:t>
            </w:r>
          </w:p>
        </w:tc>
        <w:tc>
          <w:tcPr>
            <w:tcW w:w="1843" w:type="dxa"/>
            <w:shd w:val="clear" w:color="auto" w:fill="auto"/>
            <w:vAlign w:val="center"/>
          </w:tcPr>
          <w:p w14:paraId="41C783F4" w14:textId="77777777" w:rsidR="009E2D1D" w:rsidRPr="009E2D1D" w:rsidRDefault="009E2D1D" w:rsidP="00C80137">
            <w:pPr>
              <w:spacing w:line="200" w:lineRule="atLeast"/>
              <w:rPr>
                <w:rFonts w:ascii="仿宋" w:eastAsia="仿宋" w:hAnsi="仿宋" w:cs="仿宋" w:hint="eastAsia"/>
                <w:sz w:val="24"/>
                <w:szCs w:val="24"/>
              </w:rPr>
            </w:pPr>
            <w:r w:rsidRPr="009E2D1D">
              <w:rPr>
                <w:rFonts w:ascii="仿宋" w:eastAsia="仿宋" w:hAnsi="仿宋" w:cs="仿宋" w:hint="eastAsia"/>
                <w:sz w:val="24"/>
                <w:szCs w:val="24"/>
              </w:rPr>
              <w:t>南昌航空大学</w:t>
            </w:r>
          </w:p>
        </w:tc>
      </w:tr>
      <w:tr w:rsidR="009E2D1D" w:rsidRPr="009E2D1D" w14:paraId="5E983C5B" w14:textId="77777777" w:rsidTr="00C80137">
        <w:tc>
          <w:tcPr>
            <w:tcW w:w="988" w:type="dxa"/>
            <w:shd w:val="clear" w:color="auto" w:fill="auto"/>
            <w:vAlign w:val="center"/>
          </w:tcPr>
          <w:p w14:paraId="7DC758E6" w14:textId="77777777" w:rsidR="009E2D1D" w:rsidRPr="009E2D1D" w:rsidRDefault="009E2D1D" w:rsidP="00C80137">
            <w:pPr>
              <w:spacing w:line="200" w:lineRule="atLeast"/>
              <w:rPr>
                <w:rFonts w:ascii="仿宋" w:eastAsia="仿宋" w:hAnsi="仿宋" w:cs="仿宋" w:hint="eastAsia"/>
                <w:sz w:val="24"/>
                <w:szCs w:val="24"/>
              </w:rPr>
            </w:pPr>
            <w:r w:rsidRPr="009E2D1D">
              <w:rPr>
                <w:rFonts w:ascii="仿宋" w:eastAsia="仿宋" w:hAnsi="仿宋" w:cs="仿宋" w:hint="eastAsia"/>
                <w:sz w:val="24"/>
                <w:szCs w:val="24"/>
              </w:rPr>
              <w:t xml:space="preserve">张  </w:t>
            </w:r>
            <w:proofErr w:type="gramStart"/>
            <w:r w:rsidRPr="009E2D1D">
              <w:rPr>
                <w:rFonts w:ascii="仿宋" w:eastAsia="仿宋" w:hAnsi="仿宋" w:cs="仿宋" w:hint="eastAsia"/>
                <w:sz w:val="24"/>
                <w:szCs w:val="24"/>
              </w:rPr>
              <w:t>凯</w:t>
            </w:r>
            <w:proofErr w:type="gramEnd"/>
          </w:p>
        </w:tc>
        <w:tc>
          <w:tcPr>
            <w:tcW w:w="992" w:type="dxa"/>
            <w:shd w:val="clear" w:color="auto" w:fill="auto"/>
            <w:vAlign w:val="center"/>
          </w:tcPr>
          <w:p w14:paraId="63AA6ABC" w14:textId="77777777" w:rsidR="009E2D1D" w:rsidRPr="009E2D1D" w:rsidRDefault="009E2D1D" w:rsidP="00C80137">
            <w:pPr>
              <w:spacing w:line="200" w:lineRule="atLeast"/>
              <w:rPr>
                <w:rFonts w:ascii="仿宋" w:eastAsia="仿宋" w:hAnsi="仿宋" w:cs="仿宋" w:hint="eastAsia"/>
                <w:sz w:val="24"/>
                <w:szCs w:val="24"/>
              </w:rPr>
            </w:pPr>
            <w:r w:rsidRPr="009E2D1D">
              <w:rPr>
                <w:rFonts w:ascii="仿宋" w:eastAsia="仿宋" w:hAnsi="仿宋" w:cs="仿宋" w:hint="eastAsia"/>
                <w:sz w:val="24"/>
                <w:szCs w:val="24"/>
              </w:rPr>
              <w:t>第七</w:t>
            </w:r>
          </w:p>
        </w:tc>
        <w:tc>
          <w:tcPr>
            <w:tcW w:w="992" w:type="dxa"/>
            <w:shd w:val="clear" w:color="auto" w:fill="auto"/>
            <w:vAlign w:val="center"/>
          </w:tcPr>
          <w:p w14:paraId="1BCD9FD1" w14:textId="77777777" w:rsidR="009E2D1D" w:rsidRPr="009E2D1D" w:rsidRDefault="009E2D1D" w:rsidP="00C80137">
            <w:pPr>
              <w:spacing w:line="200" w:lineRule="atLeast"/>
              <w:rPr>
                <w:rFonts w:ascii="仿宋" w:eastAsia="仿宋" w:hAnsi="仿宋" w:cs="仿宋" w:hint="eastAsia"/>
                <w:sz w:val="24"/>
                <w:szCs w:val="24"/>
              </w:rPr>
            </w:pPr>
            <w:r w:rsidRPr="009E2D1D">
              <w:rPr>
                <w:rFonts w:ascii="仿宋" w:eastAsia="仿宋" w:hAnsi="仿宋" w:cs="仿宋" w:hint="eastAsia"/>
                <w:sz w:val="24"/>
                <w:szCs w:val="24"/>
              </w:rPr>
              <w:t>讲  师</w:t>
            </w:r>
          </w:p>
        </w:tc>
        <w:tc>
          <w:tcPr>
            <w:tcW w:w="2977" w:type="dxa"/>
            <w:shd w:val="clear" w:color="auto" w:fill="auto"/>
            <w:vAlign w:val="center"/>
          </w:tcPr>
          <w:p w14:paraId="3A78CF85" w14:textId="77777777" w:rsidR="009E2D1D" w:rsidRPr="009E2D1D" w:rsidRDefault="009E2D1D" w:rsidP="00C80137">
            <w:pPr>
              <w:spacing w:line="200" w:lineRule="atLeast"/>
              <w:rPr>
                <w:rFonts w:ascii="仿宋" w:eastAsia="仿宋" w:hAnsi="仿宋" w:cs="仿宋" w:hint="eastAsia"/>
                <w:sz w:val="24"/>
                <w:szCs w:val="24"/>
              </w:rPr>
            </w:pPr>
            <w:r w:rsidRPr="009E2D1D">
              <w:rPr>
                <w:rFonts w:ascii="仿宋" w:eastAsia="仿宋" w:hAnsi="仿宋" w:cs="仿宋" w:hint="eastAsia"/>
                <w:sz w:val="24"/>
                <w:szCs w:val="24"/>
              </w:rPr>
              <w:t>井冈山大学</w:t>
            </w:r>
          </w:p>
        </w:tc>
        <w:tc>
          <w:tcPr>
            <w:tcW w:w="1843" w:type="dxa"/>
            <w:shd w:val="clear" w:color="auto" w:fill="auto"/>
            <w:vAlign w:val="center"/>
          </w:tcPr>
          <w:p w14:paraId="47BDFCCE" w14:textId="77777777" w:rsidR="009E2D1D" w:rsidRPr="009E2D1D" w:rsidRDefault="009E2D1D" w:rsidP="00C80137">
            <w:pPr>
              <w:spacing w:line="200" w:lineRule="atLeast"/>
              <w:rPr>
                <w:rFonts w:ascii="仿宋" w:eastAsia="仿宋" w:hAnsi="仿宋" w:cs="仿宋" w:hint="eastAsia"/>
                <w:sz w:val="24"/>
                <w:szCs w:val="24"/>
              </w:rPr>
            </w:pPr>
            <w:r w:rsidRPr="009E2D1D">
              <w:rPr>
                <w:rFonts w:ascii="仿宋" w:eastAsia="仿宋" w:hAnsi="仿宋" w:cs="仿宋" w:hint="eastAsia"/>
                <w:sz w:val="24"/>
                <w:szCs w:val="24"/>
              </w:rPr>
              <w:t>南昌航空大学</w:t>
            </w:r>
          </w:p>
        </w:tc>
      </w:tr>
      <w:tr w:rsidR="009E2D1D" w:rsidRPr="009E2D1D" w14:paraId="4C5FFBFF" w14:textId="77777777" w:rsidTr="00C80137">
        <w:tc>
          <w:tcPr>
            <w:tcW w:w="988" w:type="dxa"/>
            <w:shd w:val="clear" w:color="auto" w:fill="auto"/>
            <w:vAlign w:val="center"/>
          </w:tcPr>
          <w:p w14:paraId="115060E1" w14:textId="77777777" w:rsidR="009E2D1D" w:rsidRPr="009E2D1D" w:rsidRDefault="009E2D1D" w:rsidP="00C80137">
            <w:pPr>
              <w:spacing w:line="200" w:lineRule="atLeast"/>
              <w:rPr>
                <w:rFonts w:ascii="仿宋" w:eastAsia="仿宋" w:hAnsi="仿宋" w:cs="仿宋" w:hint="eastAsia"/>
                <w:sz w:val="24"/>
                <w:szCs w:val="24"/>
              </w:rPr>
            </w:pPr>
            <w:r w:rsidRPr="009E2D1D">
              <w:rPr>
                <w:rFonts w:ascii="仿宋" w:eastAsia="仿宋" w:hAnsi="仿宋" w:cs="仿宋" w:hint="eastAsia"/>
                <w:sz w:val="24"/>
                <w:szCs w:val="24"/>
              </w:rPr>
              <w:t>刘承斌</w:t>
            </w:r>
          </w:p>
        </w:tc>
        <w:tc>
          <w:tcPr>
            <w:tcW w:w="992" w:type="dxa"/>
            <w:shd w:val="clear" w:color="auto" w:fill="auto"/>
            <w:vAlign w:val="center"/>
          </w:tcPr>
          <w:p w14:paraId="53A147D7" w14:textId="77777777" w:rsidR="009E2D1D" w:rsidRPr="009E2D1D" w:rsidRDefault="009E2D1D" w:rsidP="00C80137">
            <w:pPr>
              <w:spacing w:line="200" w:lineRule="atLeast"/>
              <w:rPr>
                <w:rFonts w:ascii="仿宋" w:eastAsia="仿宋" w:hAnsi="仿宋" w:cs="仿宋" w:hint="eastAsia"/>
                <w:sz w:val="24"/>
                <w:szCs w:val="24"/>
              </w:rPr>
            </w:pPr>
            <w:r w:rsidRPr="009E2D1D">
              <w:rPr>
                <w:rFonts w:ascii="仿宋" w:eastAsia="仿宋" w:hAnsi="仿宋" w:cs="仿宋" w:hint="eastAsia"/>
                <w:sz w:val="24"/>
                <w:szCs w:val="24"/>
              </w:rPr>
              <w:t>第八</w:t>
            </w:r>
          </w:p>
        </w:tc>
        <w:tc>
          <w:tcPr>
            <w:tcW w:w="992" w:type="dxa"/>
            <w:shd w:val="clear" w:color="auto" w:fill="auto"/>
            <w:vAlign w:val="center"/>
          </w:tcPr>
          <w:p w14:paraId="6D4DF478" w14:textId="77777777" w:rsidR="009E2D1D" w:rsidRPr="009E2D1D" w:rsidRDefault="009E2D1D" w:rsidP="00C80137">
            <w:pPr>
              <w:spacing w:line="200" w:lineRule="atLeast"/>
              <w:rPr>
                <w:rFonts w:ascii="仿宋" w:eastAsia="仿宋" w:hAnsi="仿宋" w:cs="仿宋" w:hint="eastAsia"/>
                <w:sz w:val="24"/>
                <w:szCs w:val="24"/>
              </w:rPr>
            </w:pPr>
            <w:r w:rsidRPr="009E2D1D">
              <w:rPr>
                <w:rFonts w:ascii="仿宋" w:eastAsia="仿宋" w:hAnsi="仿宋" w:cs="仿宋" w:hint="eastAsia"/>
                <w:sz w:val="24"/>
                <w:szCs w:val="24"/>
              </w:rPr>
              <w:t>教  授</w:t>
            </w:r>
          </w:p>
        </w:tc>
        <w:tc>
          <w:tcPr>
            <w:tcW w:w="2977" w:type="dxa"/>
            <w:shd w:val="clear" w:color="auto" w:fill="auto"/>
            <w:vAlign w:val="center"/>
          </w:tcPr>
          <w:p w14:paraId="62A898FA" w14:textId="77777777" w:rsidR="009E2D1D" w:rsidRPr="009E2D1D" w:rsidRDefault="009E2D1D" w:rsidP="00C80137">
            <w:pPr>
              <w:spacing w:line="200" w:lineRule="atLeast"/>
              <w:rPr>
                <w:rFonts w:ascii="仿宋" w:eastAsia="仿宋" w:hAnsi="仿宋" w:cs="仿宋" w:hint="eastAsia"/>
                <w:sz w:val="24"/>
                <w:szCs w:val="24"/>
              </w:rPr>
            </w:pPr>
            <w:r w:rsidRPr="009E2D1D">
              <w:rPr>
                <w:rFonts w:ascii="仿宋" w:eastAsia="仿宋" w:hAnsi="仿宋" w:cs="仿宋" w:hint="eastAsia"/>
                <w:sz w:val="24"/>
                <w:szCs w:val="24"/>
              </w:rPr>
              <w:t>湖南大学</w:t>
            </w:r>
          </w:p>
        </w:tc>
        <w:tc>
          <w:tcPr>
            <w:tcW w:w="1843" w:type="dxa"/>
            <w:shd w:val="clear" w:color="auto" w:fill="auto"/>
            <w:vAlign w:val="center"/>
          </w:tcPr>
          <w:p w14:paraId="7901928C" w14:textId="77777777" w:rsidR="009E2D1D" w:rsidRPr="009E2D1D" w:rsidRDefault="009E2D1D" w:rsidP="00C80137">
            <w:pPr>
              <w:spacing w:line="200" w:lineRule="atLeast"/>
              <w:rPr>
                <w:rFonts w:ascii="仿宋" w:eastAsia="仿宋" w:hAnsi="仿宋" w:cs="仿宋" w:hint="eastAsia"/>
                <w:sz w:val="24"/>
                <w:szCs w:val="24"/>
              </w:rPr>
            </w:pPr>
            <w:r w:rsidRPr="009E2D1D">
              <w:rPr>
                <w:rFonts w:ascii="仿宋" w:eastAsia="仿宋" w:hAnsi="仿宋" w:cs="仿宋" w:hint="eastAsia"/>
                <w:sz w:val="24"/>
                <w:szCs w:val="24"/>
              </w:rPr>
              <w:t>湖南大学</w:t>
            </w:r>
          </w:p>
        </w:tc>
      </w:tr>
    </w:tbl>
    <w:p w14:paraId="77181EEC" w14:textId="77777777" w:rsidR="002D4985" w:rsidRPr="009E2D1D" w:rsidRDefault="002D4985">
      <w:pPr>
        <w:rPr>
          <w:rFonts w:hint="eastAsia"/>
          <w:sz w:val="24"/>
          <w:szCs w:val="24"/>
        </w:rPr>
      </w:pPr>
    </w:p>
    <w:sectPr w:rsidR="002D4985" w:rsidRPr="009E2D1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altName w:val="方正仿宋_GBK"/>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2D1D"/>
    <w:rsid w:val="00050161"/>
    <w:rsid w:val="00063431"/>
    <w:rsid w:val="00080DBC"/>
    <w:rsid w:val="002D4985"/>
    <w:rsid w:val="003B145B"/>
    <w:rsid w:val="003B2768"/>
    <w:rsid w:val="004103CA"/>
    <w:rsid w:val="009E2D1D"/>
    <w:rsid w:val="00BA5561"/>
    <w:rsid w:val="00C1650A"/>
    <w:rsid w:val="00C917A7"/>
    <w:rsid w:val="00E95345"/>
    <w:rsid w:val="00F609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FF69A"/>
  <w15:chartTrackingRefBased/>
  <w15:docId w15:val="{88BBB384-0600-4BD7-B974-62860DE35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E2D1D"/>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网格型浅色1"/>
    <w:basedOn w:val="a1"/>
    <w:uiPriority w:val="40"/>
    <w:qFormat/>
    <w:rsid w:val="009E2D1D"/>
    <w:rPr>
      <w:kern w:val="0"/>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495</Words>
  <Characters>2827</Characters>
  <Application>Microsoft Office Word</Application>
  <DocSecurity>0</DocSecurity>
  <Lines>23</Lines>
  <Paragraphs>6</Paragraphs>
  <ScaleCrop>false</ScaleCrop>
  <Company/>
  <LinksUpToDate>false</LinksUpToDate>
  <CharactersWithSpaces>3316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mao</dc:creator>
  <cp:keywords/>
  <dc:description/>
  <cp:lastModifiedBy>yu mao</cp:lastModifiedBy>
  <cp:revision>1</cp:revision>
  <dcterms:created xsi:type="dcterms:W3CDTF">2024-12-15T03:19:00Z</dcterms:created>
  <dcterms:modified xsi:type="dcterms:W3CDTF">2024-12-15T03:22:00Z</dcterms:modified>
</cp:coreProperties>
</file>