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3484D2" w14:textId="77777777" w:rsidR="003F248B" w:rsidRDefault="00000000">
      <w:pPr>
        <w:adjustRightInd w:val="0"/>
        <w:snapToGrid w:val="0"/>
        <w:spacing w:line="600" w:lineRule="exact"/>
        <w:rPr>
          <w:rFonts w:ascii="仿宋" w:eastAsia="仿宋" w:hAnsi="仿宋" w:cs="仿宋" w:hint="eastAsia"/>
          <w:sz w:val="32"/>
          <w:szCs w:val="32"/>
        </w:rPr>
      </w:pPr>
      <w:r>
        <w:rPr>
          <w:rFonts w:ascii="仿宋" w:eastAsia="仿宋" w:hAnsi="仿宋" w:cs="仿宋" w:hint="eastAsia"/>
          <w:b/>
          <w:bCs/>
          <w:sz w:val="32"/>
          <w:szCs w:val="32"/>
        </w:rPr>
        <w:t>一、项目名称：</w:t>
      </w:r>
      <w:proofErr w:type="gramStart"/>
      <w:r>
        <w:rPr>
          <w:rFonts w:ascii="仿宋" w:eastAsia="仿宋" w:hAnsi="仿宋" w:cs="仿宋" w:hint="eastAsia"/>
          <w:sz w:val="32"/>
          <w:szCs w:val="32"/>
        </w:rPr>
        <w:t>玉簪花抗</w:t>
      </w:r>
      <w:proofErr w:type="gramEnd"/>
      <w:r>
        <w:rPr>
          <w:rFonts w:ascii="仿宋" w:eastAsia="仿宋" w:hAnsi="仿宋" w:cs="仿宋" w:hint="eastAsia"/>
          <w:sz w:val="32"/>
          <w:szCs w:val="32"/>
        </w:rPr>
        <w:t>III型前列腺炎的药效物质及作用机制研究</w:t>
      </w:r>
    </w:p>
    <w:p w14:paraId="553196BC" w14:textId="77777777" w:rsidR="003F248B" w:rsidRDefault="00000000">
      <w:pPr>
        <w:adjustRightInd w:val="0"/>
        <w:snapToGrid w:val="0"/>
        <w:spacing w:line="600" w:lineRule="exact"/>
        <w:rPr>
          <w:rFonts w:ascii="仿宋" w:eastAsia="仿宋" w:hAnsi="仿宋" w:cs="仿宋" w:hint="eastAsia"/>
          <w:sz w:val="32"/>
          <w:szCs w:val="32"/>
        </w:rPr>
      </w:pPr>
      <w:r>
        <w:rPr>
          <w:rFonts w:ascii="仿宋" w:eastAsia="仿宋" w:hAnsi="仿宋" w:cs="仿宋" w:hint="eastAsia"/>
          <w:b/>
          <w:bCs/>
          <w:sz w:val="32"/>
          <w:szCs w:val="32"/>
        </w:rPr>
        <w:t>二、提名者：</w:t>
      </w:r>
      <w:r>
        <w:rPr>
          <w:rFonts w:ascii="仿宋" w:eastAsia="仿宋" w:hAnsi="仿宋" w:cs="仿宋" w:hint="eastAsia"/>
          <w:sz w:val="32"/>
          <w:szCs w:val="32"/>
        </w:rPr>
        <w:t>江西省教育厅</w:t>
      </w:r>
    </w:p>
    <w:p w14:paraId="0930C616" w14:textId="77777777" w:rsidR="003F248B" w:rsidRDefault="00000000">
      <w:pPr>
        <w:adjustRightInd w:val="0"/>
        <w:snapToGrid w:val="0"/>
        <w:spacing w:line="600" w:lineRule="exact"/>
        <w:rPr>
          <w:rFonts w:ascii="仿宋" w:eastAsia="仿宋" w:hAnsi="仿宋" w:cs="仿宋" w:hint="eastAsia"/>
          <w:b/>
          <w:bCs/>
          <w:sz w:val="32"/>
          <w:szCs w:val="32"/>
        </w:rPr>
      </w:pPr>
      <w:r>
        <w:rPr>
          <w:rFonts w:ascii="仿宋" w:eastAsia="仿宋" w:hAnsi="仿宋" w:cs="仿宋" w:hint="eastAsia"/>
          <w:b/>
          <w:bCs/>
          <w:sz w:val="32"/>
          <w:szCs w:val="32"/>
        </w:rPr>
        <w:t>三、提名意见：</w:t>
      </w:r>
    </w:p>
    <w:p w14:paraId="62C01566" w14:textId="77777777" w:rsidR="003F248B" w:rsidRDefault="00000000">
      <w:pPr>
        <w:adjustRightInd w:val="0"/>
        <w:snapToGrid w:val="0"/>
        <w:spacing w:line="600" w:lineRule="exact"/>
        <w:ind w:firstLineChars="200" w:firstLine="640"/>
        <w:rPr>
          <w:rFonts w:ascii="仿宋" w:eastAsia="仿宋" w:hAnsi="仿宋" w:cs="仿宋" w:hint="eastAsia"/>
          <w:bCs/>
          <w:sz w:val="32"/>
          <w:szCs w:val="32"/>
        </w:rPr>
      </w:pPr>
      <w:bookmarkStart w:id="0" w:name="OLE_LINK2"/>
      <w:r>
        <w:rPr>
          <w:rFonts w:ascii="仿宋" w:eastAsia="仿宋" w:hAnsi="仿宋" w:cs="仿宋" w:hint="eastAsia"/>
          <w:bCs/>
          <w:sz w:val="32"/>
          <w:szCs w:val="32"/>
        </w:rPr>
        <w:t>该项目阐明了</w:t>
      </w:r>
      <w:proofErr w:type="gramStart"/>
      <w:r>
        <w:rPr>
          <w:rFonts w:ascii="仿宋" w:eastAsia="仿宋" w:hAnsi="仿宋" w:cs="仿宋" w:hint="eastAsia"/>
          <w:bCs/>
          <w:sz w:val="32"/>
          <w:szCs w:val="32"/>
        </w:rPr>
        <w:t>玉簪花抗</w:t>
      </w:r>
      <w:proofErr w:type="gramEnd"/>
      <w:r>
        <w:rPr>
          <w:rFonts w:ascii="仿宋" w:eastAsia="仿宋" w:hAnsi="仿宋" w:cs="仿宋" w:hint="eastAsia"/>
          <w:bCs/>
          <w:sz w:val="32"/>
          <w:szCs w:val="32"/>
        </w:rPr>
        <w:t>III型前列腺</w:t>
      </w:r>
      <w:bookmarkEnd w:id="0"/>
      <w:r>
        <w:rPr>
          <w:rFonts w:ascii="仿宋" w:eastAsia="仿宋" w:hAnsi="仿宋" w:cs="仿宋" w:hint="eastAsia"/>
          <w:bCs/>
          <w:sz w:val="32"/>
          <w:szCs w:val="32"/>
        </w:rPr>
        <w:t>炎的药效物质及作用机制，主要创新点和贡献如下：1）在国内外首次发现玉簪属植物具有治疗前列腺疾病的作用。2）改进了玉簪花的提取工艺并丰富其化学成分。3）阐明了</w:t>
      </w:r>
      <w:proofErr w:type="gramStart"/>
      <w:r>
        <w:rPr>
          <w:rFonts w:ascii="仿宋" w:eastAsia="仿宋" w:hAnsi="仿宋" w:cs="仿宋" w:hint="eastAsia"/>
          <w:bCs/>
          <w:sz w:val="32"/>
          <w:szCs w:val="32"/>
        </w:rPr>
        <w:t>玉簪花抗</w:t>
      </w:r>
      <w:proofErr w:type="gramEnd"/>
      <w:r>
        <w:rPr>
          <w:rFonts w:ascii="仿宋" w:eastAsia="仿宋" w:hAnsi="仿宋" w:cs="仿宋" w:hint="eastAsia"/>
          <w:bCs/>
          <w:sz w:val="32"/>
          <w:szCs w:val="32"/>
        </w:rPr>
        <w:t>III型前列腺炎的药效物质及作用机制。</w:t>
      </w:r>
      <w:r>
        <w:rPr>
          <w:rFonts w:ascii="仿宋" w:eastAsia="仿宋" w:hAnsi="仿宋" w:cs="仿宋" w:hint="eastAsia"/>
          <w:sz w:val="32"/>
          <w:szCs w:val="32"/>
        </w:rPr>
        <w:t>该研究成果具有较高的科学价值和应用前景，并得到了国内外同行知名专家和国际顶级期刊的广泛引用。代表作中最高单篇他引53次，</w:t>
      </w:r>
      <w:bookmarkStart w:id="1" w:name="_Hlk184749446"/>
      <w:r>
        <w:rPr>
          <w:rFonts w:ascii="仿宋" w:eastAsia="仿宋" w:hAnsi="仿宋" w:cs="仿宋" w:hint="eastAsia"/>
          <w:sz w:val="32"/>
          <w:szCs w:val="32"/>
        </w:rPr>
        <w:t>获</w:t>
      </w:r>
      <w:bookmarkEnd w:id="1"/>
      <w:r>
        <w:rPr>
          <w:rFonts w:ascii="仿宋" w:eastAsia="仿宋" w:hAnsi="仿宋" w:cs="仿宋" w:hint="eastAsia"/>
          <w:sz w:val="32"/>
          <w:szCs w:val="32"/>
        </w:rPr>
        <w:t>国家自然科学基金等项目4项，成果转让1项，培养江西省主要学科学术和技术带头人1人。</w:t>
      </w:r>
    </w:p>
    <w:p w14:paraId="4B8911DE" w14:textId="658BAB50" w:rsidR="003F248B" w:rsidRDefault="00000000">
      <w:pPr>
        <w:adjustRightInd w:val="0"/>
        <w:snapToGrid w:val="0"/>
        <w:spacing w:line="600" w:lineRule="exact"/>
        <w:ind w:firstLineChars="200" w:firstLine="643"/>
        <w:rPr>
          <w:rFonts w:ascii="仿宋" w:eastAsia="仿宋" w:hAnsi="仿宋" w:cs="仿宋" w:hint="eastAsia"/>
          <w:sz w:val="32"/>
          <w:szCs w:val="32"/>
        </w:rPr>
      </w:pPr>
      <w:r w:rsidRPr="00293FDD">
        <w:rPr>
          <w:rFonts w:ascii="仿宋" w:eastAsia="仿宋" w:hAnsi="仿宋" w:cs="仿宋" w:hint="eastAsia"/>
          <w:b/>
          <w:bCs/>
          <w:sz w:val="32"/>
          <w:szCs w:val="32"/>
        </w:rPr>
        <w:t>提名等级：</w:t>
      </w:r>
      <w:r>
        <w:rPr>
          <w:rFonts w:ascii="仿宋" w:eastAsia="仿宋" w:hAnsi="仿宋" w:cs="仿宋" w:hint="eastAsia"/>
          <w:sz w:val="32"/>
          <w:szCs w:val="32"/>
        </w:rPr>
        <w:t>江西省自然科学奖二等奖</w:t>
      </w:r>
    </w:p>
    <w:p w14:paraId="629DF4EC" w14:textId="77777777" w:rsidR="003F248B" w:rsidRDefault="00000000">
      <w:pPr>
        <w:adjustRightInd w:val="0"/>
        <w:snapToGrid w:val="0"/>
        <w:spacing w:line="600" w:lineRule="exact"/>
        <w:rPr>
          <w:rFonts w:ascii="仿宋" w:eastAsia="仿宋" w:hAnsi="仿宋" w:cs="仿宋" w:hint="eastAsia"/>
          <w:b/>
          <w:bCs/>
          <w:sz w:val="32"/>
          <w:szCs w:val="32"/>
        </w:rPr>
      </w:pPr>
      <w:r>
        <w:rPr>
          <w:rFonts w:ascii="仿宋" w:eastAsia="仿宋" w:hAnsi="仿宋" w:cs="仿宋" w:hint="eastAsia"/>
          <w:b/>
          <w:bCs/>
          <w:sz w:val="32"/>
          <w:szCs w:val="32"/>
        </w:rPr>
        <w:t>四、项目简介：</w:t>
      </w:r>
    </w:p>
    <w:p w14:paraId="5579A833" w14:textId="77777777" w:rsidR="003F248B" w:rsidRDefault="00000000">
      <w:pPr>
        <w:adjustRightInd w:val="0"/>
        <w:snapToGrid w:val="0"/>
        <w:spacing w:line="600" w:lineRule="exact"/>
        <w:rPr>
          <w:rFonts w:ascii="仿宋" w:eastAsia="仿宋" w:hAnsi="仿宋" w:cs="仿宋" w:hint="eastAsia"/>
          <w:b/>
          <w:bCs/>
          <w:sz w:val="32"/>
          <w:szCs w:val="32"/>
        </w:rPr>
      </w:pPr>
      <w:r>
        <w:rPr>
          <w:rFonts w:ascii="仿宋" w:eastAsia="仿宋" w:hAnsi="仿宋" w:cs="仿宋" w:hint="eastAsia"/>
          <w:b/>
          <w:bCs/>
          <w:sz w:val="32"/>
          <w:szCs w:val="32"/>
        </w:rPr>
        <w:t>（一）技术领域</w:t>
      </w:r>
    </w:p>
    <w:p w14:paraId="21BFD4F2" w14:textId="77777777" w:rsidR="003F248B" w:rsidRDefault="00000000">
      <w:pPr>
        <w:adjustRightInd w:val="0"/>
        <w:snapToGrid w:val="0"/>
        <w:spacing w:line="600" w:lineRule="exact"/>
        <w:ind w:firstLineChars="200" w:firstLine="640"/>
        <w:rPr>
          <w:rFonts w:ascii="仿宋" w:eastAsia="仿宋" w:hAnsi="仿宋" w:cs="仿宋" w:hint="eastAsia"/>
          <w:sz w:val="32"/>
          <w:szCs w:val="32"/>
        </w:rPr>
      </w:pPr>
      <w:bookmarkStart w:id="2" w:name="_Hlk184728736"/>
      <w:r>
        <w:rPr>
          <w:rFonts w:ascii="仿宋" w:eastAsia="仿宋" w:hAnsi="仿宋" w:cs="仿宋" w:hint="eastAsia"/>
          <w:sz w:val="32"/>
          <w:szCs w:val="32"/>
        </w:rPr>
        <w:t>本项目属于中医中药学―中药药效物质研究领域。</w:t>
      </w:r>
      <w:bookmarkEnd w:id="2"/>
    </w:p>
    <w:p w14:paraId="02497259" w14:textId="77777777" w:rsidR="003F248B" w:rsidRDefault="00000000">
      <w:pPr>
        <w:adjustRightInd w:val="0"/>
        <w:snapToGrid w:val="0"/>
        <w:spacing w:line="600" w:lineRule="exact"/>
        <w:rPr>
          <w:rFonts w:ascii="仿宋" w:eastAsia="仿宋" w:hAnsi="仿宋" w:cs="仿宋" w:hint="eastAsia"/>
          <w:b/>
          <w:bCs/>
          <w:sz w:val="32"/>
          <w:szCs w:val="32"/>
        </w:rPr>
      </w:pPr>
      <w:r>
        <w:rPr>
          <w:rFonts w:ascii="仿宋" w:eastAsia="仿宋" w:hAnsi="仿宋" w:cs="仿宋" w:hint="eastAsia"/>
          <w:b/>
          <w:bCs/>
          <w:sz w:val="32"/>
          <w:szCs w:val="32"/>
        </w:rPr>
        <w:t>（二）主要研究内容与科学发现</w:t>
      </w:r>
    </w:p>
    <w:p w14:paraId="2C18B1BE" w14:textId="77777777" w:rsidR="003F248B" w:rsidRDefault="00000000">
      <w:pPr>
        <w:adjustRightInd w:val="0"/>
        <w:snapToGrid w:val="0"/>
        <w:spacing w:line="600" w:lineRule="exact"/>
        <w:ind w:firstLineChars="200" w:firstLine="640"/>
        <w:rPr>
          <w:rFonts w:ascii="仿宋" w:eastAsia="仿宋" w:hAnsi="仿宋" w:cs="仿宋" w:hint="eastAsia"/>
          <w:bCs/>
          <w:sz w:val="32"/>
          <w:szCs w:val="32"/>
        </w:rPr>
      </w:pPr>
      <w:r>
        <w:rPr>
          <w:rFonts w:ascii="仿宋" w:eastAsia="仿宋" w:hAnsi="仿宋" w:cs="仿宋" w:hint="eastAsia"/>
          <w:sz w:val="32"/>
          <w:szCs w:val="32"/>
        </w:rPr>
        <w:t>主要科学发现</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w:t>
      </w:r>
      <w:r>
        <w:rPr>
          <w:rFonts w:ascii="仿宋" w:eastAsia="仿宋" w:hAnsi="仿宋" w:cs="仿宋" w:hint="eastAsia"/>
          <w:bCs/>
          <w:sz w:val="32"/>
          <w:szCs w:val="32"/>
        </w:rPr>
        <w:t>在国内外首次发现玉簪属植物具有治疗前列腺疾病的作用。</w:t>
      </w:r>
    </w:p>
    <w:p w14:paraId="61088900" w14:textId="77777777" w:rsidR="003F248B" w:rsidRDefault="00000000">
      <w:pPr>
        <w:adjustRightInd w:val="0"/>
        <w:snapToGrid w:val="0"/>
        <w:spacing w:line="600"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主要</w:t>
      </w:r>
      <w:r>
        <w:rPr>
          <w:rFonts w:ascii="仿宋" w:eastAsia="仿宋" w:hAnsi="仿宋" w:cs="仿宋" w:hint="eastAsia"/>
          <w:sz w:val="32"/>
          <w:szCs w:val="32"/>
        </w:rPr>
        <w:t>科学发现</w:t>
      </w:r>
      <w:r>
        <w:rPr>
          <w:rFonts w:ascii="仿宋" w:eastAsia="仿宋" w:hAnsi="仿宋" w:cs="仿宋" w:hint="eastAsia"/>
          <w:bCs/>
          <w:sz w:val="32"/>
          <w:szCs w:val="32"/>
        </w:rPr>
        <w:t>二：改进了玉簪花的提取工艺并丰富其化学成分。</w:t>
      </w:r>
    </w:p>
    <w:p w14:paraId="4ABA862A" w14:textId="77777777" w:rsidR="003F248B" w:rsidRDefault="00000000">
      <w:pPr>
        <w:adjustRightInd w:val="0"/>
        <w:snapToGrid w:val="0"/>
        <w:spacing w:line="600" w:lineRule="exact"/>
        <w:ind w:firstLineChars="200" w:firstLine="640"/>
        <w:rPr>
          <w:rFonts w:ascii="仿宋" w:eastAsia="仿宋" w:hAnsi="仿宋" w:cs="仿宋" w:hint="eastAsia"/>
          <w:sz w:val="32"/>
          <w:szCs w:val="32"/>
        </w:rPr>
      </w:pPr>
      <w:r>
        <w:rPr>
          <w:rFonts w:ascii="仿宋" w:eastAsia="仿宋" w:hAnsi="仿宋" w:cs="仿宋" w:hint="eastAsia"/>
          <w:bCs/>
          <w:sz w:val="32"/>
          <w:szCs w:val="32"/>
        </w:rPr>
        <w:t>主要</w:t>
      </w:r>
      <w:r>
        <w:rPr>
          <w:rFonts w:ascii="仿宋" w:eastAsia="仿宋" w:hAnsi="仿宋" w:cs="仿宋" w:hint="eastAsia"/>
          <w:sz w:val="32"/>
          <w:szCs w:val="32"/>
        </w:rPr>
        <w:t>科学发现</w:t>
      </w:r>
      <w:r>
        <w:rPr>
          <w:rFonts w:ascii="仿宋" w:eastAsia="仿宋" w:hAnsi="仿宋" w:cs="仿宋" w:hint="eastAsia"/>
          <w:bCs/>
          <w:sz w:val="32"/>
          <w:szCs w:val="32"/>
        </w:rPr>
        <w:t>三：阐明了</w:t>
      </w:r>
      <w:proofErr w:type="gramStart"/>
      <w:r>
        <w:rPr>
          <w:rFonts w:ascii="仿宋" w:eastAsia="仿宋" w:hAnsi="仿宋" w:cs="仿宋" w:hint="eastAsia"/>
          <w:bCs/>
          <w:sz w:val="32"/>
          <w:szCs w:val="32"/>
        </w:rPr>
        <w:t>玉簪花抗</w:t>
      </w:r>
      <w:proofErr w:type="gramEnd"/>
      <w:r>
        <w:rPr>
          <w:rFonts w:ascii="仿宋" w:eastAsia="仿宋" w:hAnsi="仿宋" w:cs="仿宋" w:hint="eastAsia"/>
          <w:bCs/>
          <w:sz w:val="32"/>
          <w:szCs w:val="32"/>
        </w:rPr>
        <w:t>III型前列腺炎的</w:t>
      </w:r>
      <w:r>
        <w:rPr>
          <w:rFonts w:ascii="仿宋" w:eastAsia="仿宋" w:hAnsi="仿宋" w:cs="仿宋" w:hint="eastAsia"/>
          <w:bCs/>
          <w:sz w:val="32"/>
          <w:szCs w:val="32"/>
        </w:rPr>
        <w:lastRenderedPageBreak/>
        <w:t>药效物质及作用机制。</w:t>
      </w:r>
    </w:p>
    <w:p w14:paraId="7C695C07" w14:textId="77777777" w:rsidR="003F248B" w:rsidRDefault="00000000">
      <w:pPr>
        <w:adjustRightInd w:val="0"/>
        <w:snapToGrid w:val="0"/>
        <w:spacing w:line="600" w:lineRule="exact"/>
        <w:rPr>
          <w:rFonts w:ascii="仿宋" w:eastAsia="仿宋" w:hAnsi="仿宋" w:cs="仿宋" w:hint="eastAsia"/>
          <w:b/>
          <w:bCs/>
          <w:sz w:val="32"/>
          <w:szCs w:val="32"/>
        </w:rPr>
      </w:pPr>
      <w:r>
        <w:rPr>
          <w:rFonts w:ascii="仿宋" w:eastAsia="仿宋" w:hAnsi="仿宋" w:cs="仿宋" w:hint="eastAsia"/>
          <w:b/>
          <w:bCs/>
          <w:sz w:val="32"/>
          <w:szCs w:val="32"/>
        </w:rPr>
        <w:t>（三）主要科学价值</w:t>
      </w:r>
    </w:p>
    <w:p w14:paraId="382CEBB1" w14:textId="77777777" w:rsidR="003F248B" w:rsidRDefault="00000000">
      <w:pPr>
        <w:adjustRightInd w:val="0"/>
        <w:snapToGrid w:val="0"/>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该成果为玉簪</w:t>
      </w:r>
      <w:proofErr w:type="gramStart"/>
      <w:r>
        <w:rPr>
          <w:rFonts w:ascii="仿宋" w:eastAsia="仿宋" w:hAnsi="仿宋" w:cs="仿宋" w:hint="eastAsia"/>
          <w:sz w:val="32"/>
          <w:szCs w:val="32"/>
        </w:rPr>
        <w:t>花治疗</w:t>
      </w:r>
      <w:proofErr w:type="gramEnd"/>
      <w:r>
        <w:rPr>
          <w:rFonts w:ascii="仿宋" w:eastAsia="仿宋" w:hAnsi="仿宋" w:cs="仿宋" w:hint="eastAsia"/>
          <w:sz w:val="32"/>
          <w:szCs w:val="32"/>
        </w:rPr>
        <w:t>慢性前列腺炎的临床应用及保健品开发提供了前期基础研究和科学证据，有助于开发源于传统中药药效物质清楚和作用机制明晰的创新药物奠定基础。</w:t>
      </w:r>
    </w:p>
    <w:p w14:paraId="12B3DC3D" w14:textId="77777777" w:rsidR="003F248B" w:rsidRDefault="00000000">
      <w:pPr>
        <w:adjustRightInd w:val="0"/>
        <w:snapToGrid w:val="0"/>
        <w:spacing w:line="600" w:lineRule="exact"/>
        <w:rPr>
          <w:rFonts w:ascii="仿宋" w:eastAsia="仿宋" w:hAnsi="仿宋" w:cs="仿宋" w:hint="eastAsia"/>
          <w:b/>
          <w:bCs/>
          <w:sz w:val="32"/>
          <w:szCs w:val="32"/>
        </w:rPr>
      </w:pPr>
      <w:r>
        <w:rPr>
          <w:rFonts w:ascii="仿宋" w:eastAsia="仿宋" w:hAnsi="仿宋" w:cs="仿宋" w:hint="eastAsia"/>
          <w:b/>
          <w:bCs/>
          <w:sz w:val="32"/>
          <w:szCs w:val="32"/>
        </w:rPr>
        <w:t>（四）同行引用及评价情况</w:t>
      </w:r>
    </w:p>
    <w:p w14:paraId="5066EF34" w14:textId="77777777" w:rsidR="003F248B" w:rsidRDefault="00000000">
      <w:pPr>
        <w:adjustRightInd w:val="0"/>
        <w:snapToGrid w:val="0"/>
        <w:spacing w:line="600" w:lineRule="exact"/>
        <w:ind w:firstLineChars="200" w:firstLine="640"/>
        <w:rPr>
          <w:rFonts w:ascii="仿宋" w:eastAsia="仿宋" w:hAnsi="仿宋" w:cs="仿宋" w:hint="eastAsia"/>
          <w:sz w:val="32"/>
          <w:szCs w:val="32"/>
        </w:rPr>
      </w:pPr>
      <w:r>
        <w:rPr>
          <w:rFonts w:ascii="仿宋" w:eastAsia="仿宋" w:hAnsi="仿宋" w:cs="仿宋" w:hint="eastAsia"/>
          <w:bCs/>
          <w:sz w:val="32"/>
          <w:szCs w:val="32"/>
        </w:rPr>
        <w:t>本项目发表学术论文15篇（含SCI论文10篇）和成果转让1项，得到了Critical Reviews in Food Science and Nutrition、Food Science and Human Wellness等期刊中综述论文的系统正面评价。同时还被Chemical Engineering Journal、Chinese Chemical Letters等本领域国际知名期刊引用。其中，代表作中单篇最高他引次数为53次。获</w:t>
      </w:r>
      <w:r>
        <w:rPr>
          <w:rFonts w:ascii="仿宋" w:eastAsia="仿宋" w:hAnsi="仿宋" w:cs="仿宋" w:hint="eastAsia"/>
          <w:sz w:val="32"/>
          <w:szCs w:val="32"/>
        </w:rPr>
        <w:t>国家自然科学基金等项目4项，培养江西省主要学科学术和技术带头人1人。</w:t>
      </w:r>
    </w:p>
    <w:p w14:paraId="2E05F1DF" w14:textId="77777777" w:rsidR="003F248B" w:rsidRDefault="00000000">
      <w:pPr>
        <w:adjustRightInd w:val="0"/>
        <w:snapToGrid w:val="0"/>
        <w:spacing w:line="600" w:lineRule="exact"/>
        <w:rPr>
          <w:rFonts w:ascii="仿宋" w:eastAsia="仿宋" w:hAnsi="仿宋" w:cs="仿宋" w:hint="eastAsia"/>
          <w:b/>
          <w:bCs/>
          <w:sz w:val="32"/>
          <w:szCs w:val="32"/>
        </w:rPr>
      </w:pPr>
      <w:r>
        <w:rPr>
          <w:rFonts w:ascii="仿宋" w:eastAsia="仿宋" w:hAnsi="仿宋" w:cs="仿宋" w:hint="eastAsia"/>
          <w:b/>
          <w:bCs/>
          <w:sz w:val="32"/>
          <w:szCs w:val="32"/>
        </w:rPr>
        <w:t>五、代表性论文论著目录</w:t>
      </w:r>
    </w:p>
    <w:tbl>
      <w:tblPr>
        <w:tblW w:w="9409"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1800"/>
        <w:gridCol w:w="992"/>
        <w:gridCol w:w="992"/>
        <w:gridCol w:w="992"/>
        <w:gridCol w:w="709"/>
        <w:gridCol w:w="709"/>
        <w:gridCol w:w="850"/>
        <w:gridCol w:w="851"/>
        <w:gridCol w:w="859"/>
      </w:tblGrid>
      <w:tr w:rsidR="003F248B" w14:paraId="5ABF8AFE" w14:textId="77777777">
        <w:tc>
          <w:tcPr>
            <w:tcW w:w="655" w:type="dxa"/>
            <w:vAlign w:val="center"/>
          </w:tcPr>
          <w:p w14:paraId="33755971" w14:textId="77777777" w:rsidR="003F248B"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序号</w:t>
            </w:r>
          </w:p>
        </w:tc>
        <w:tc>
          <w:tcPr>
            <w:tcW w:w="1800" w:type="dxa"/>
            <w:vAlign w:val="center"/>
          </w:tcPr>
          <w:p w14:paraId="293EE3E6" w14:textId="77777777" w:rsidR="003F248B"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论文（专著）名称</w:t>
            </w:r>
            <w:r>
              <w:rPr>
                <w:rFonts w:ascii="Times New Roman" w:eastAsia="宋体" w:hAnsi="Times New Roman" w:cs="Times New Roman"/>
                <w:szCs w:val="21"/>
              </w:rPr>
              <w:t>/</w:t>
            </w:r>
            <w:r>
              <w:rPr>
                <w:rFonts w:ascii="Times New Roman" w:eastAsia="宋体" w:hAnsi="Times New Roman" w:cs="Times New Roman"/>
                <w:szCs w:val="21"/>
              </w:rPr>
              <w:t>刊名</w:t>
            </w:r>
          </w:p>
        </w:tc>
        <w:tc>
          <w:tcPr>
            <w:tcW w:w="992" w:type="dxa"/>
            <w:vAlign w:val="center"/>
          </w:tcPr>
          <w:p w14:paraId="6183717F" w14:textId="77777777" w:rsidR="003F248B"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作者（按发</w:t>
            </w:r>
            <w:r>
              <w:rPr>
                <w:rFonts w:ascii="Times New Roman" w:eastAsia="宋体" w:hAnsi="Times New Roman" w:cs="Times New Roman"/>
                <w:spacing w:val="-20"/>
                <w:szCs w:val="21"/>
              </w:rPr>
              <w:t>表顺序）</w:t>
            </w:r>
          </w:p>
        </w:tc>
        <w:tc>
          <w:tcPr>
            <w:tcW w:w="992" w:type="dxa"/>
            <w:vAlign w:val="center"/>
          </w:tcPr>
          <w:p w14:paraId="03030412" w14:textId="77777777" w:rsidR="003F248B"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年卷页码（</w:t>
            </w:r>
            <w:r>
              <w:rPr>
                <w:rFonts w:ascii="Times New Roman" w:eastAsia="宋体" w:hAnsi="Times New Roman" w:cs="Times New Roman"/>
                <w:szCs w:val="21"/>
              </w:rPr>
              <w:t>××</w:t>
            </w:r>
            <w:r>
              <w:rPr>
                <w:rFonts w:ascii="Times New Roman" w:eastAsia="宋体" w:hAnsi="Times New Roman" w:cs="Times New Roman"/>
                <w:szCs w:val="21"/>
              </w:rPr>
              <w:t>年</w:t>
            </w:r>
            <w:r>
              <w:rPr>
                <w:rFonts w:ascii="Times New Roman" w:eastAsia="宋体" w:hAnsi="Times New Roman" w:cs="Times New Roman"/>
                <w:szCs w:val="21"/>
              </w:rPr>
              <w:t>××</w:t>
            </w:r>
            <w:r>
              <w:rPr>
                <w:rFonts w:ascii="Times New Roman" w:eastAsia="宋体" w:hAnsi="Times New Roman" w:cs="Times New Roman"/>
                <w:szCs w:val="21"/>
              </w:rPr>
              <w:t>卷</w:t>
            </w:r>
            <w:r>
              <w:rPr>
                <w:rFonts w:ascii="Times New Roman" w:eastAsia="宋体" w:hAnsi="Times New Roman" w:cs="Times New Roman"/>
                <w:szCs w:val="21"/>
              </w:rPr>
              <w:t>××</w:t>
            </w:r>
            <w:r>
              <w:rPr>
                <w:rFonts w:ascii="Times New Roman" w:eastAsia="宋体" w:hAnsi="Times New Roman" w:cs="Times New Roman"/>
                <w:szCs w:val="21"/>
              </w:rPr>
              <w:t>页）</w:t>
            </w:r>
          </w:p>
        </w:tc>
        <w:tc>
          <w:tcPr>
            <w:tcW w:w="992" w:type="dxa"/>
            <w:vAlign w:val="center"/>
          </w:tcPr>
          <w:p w14:paraId="5D71BB78" w14:textId="77777777" w:rsidR="003F248B"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pacing w:val="-20"/>
                <w:szCs w:val="21"/>
              </w:rPr>
              <w:t>发表时间（年月日）</w:t>
            </w:r>
          </w:p>
        </w:tc>
        <w:tc>
          <w:tcPr>
            <w:tcW w:w="709" w:type="dxa"/>
            <w:vAlign w:val="center"/>
          </w:tcPr>
          <w:p w14:paraId="2058270E" w14:textId="77777777" w:rsidR="003F248B"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pacing w:val="-20"/>
                <w:szCs w:val="21"/>
              </w:rPr>
              <w:t>通讯作者</w:t>
            </w:r>
          </w:p>
        </w:tc>
        <w:tc>
          <w:tcPr>
            <w:tcW w:w="709" w:type="dxa"/>
            <w:vAlign w:val="center"/>
          </w:tcPr>
          <w:p w14:paraId="0E786E1D" w14:textId="77777777" w:rsidR="003F248B"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pacing w:val="-20"/>
                <w:szCs w:val="21"/>
              </w:rPr>
              <w:t>第一作者</w:t>
            </w:r>
          </w:p>
        </w:tc>
        <w:tc>
          <w:tcPr>
            <w:tcW w:w="850" w:type="dxa"/>
            <w:vAlign w:val="center"/>
          </w:tcPr>
          <w:p w14:paraId="6F7B2A36" w14:textId="77777777" w:rsidR="003F248B" w:rsidRDefault="00000000">
            <w:pPr>
              <w:adjustRightInd w:val="0"/>
              <w:snapToGrid w:val="0"/>
              <w:jc w:val="center"/>
              <w:rPr>
                <w:rFonts w:ascii="Times New Roman" w:eastAsia="宋体" w:hAnsi="Times New Roman" w:cs="Times New Roman"/>
                <w:szCs w:val="21"/>
              </w:rPr>
            </w:pPr>
            <w:proofErr w:type="gramStart"/>
            <w:r>
              <w:rPr>
                <w:rFonts w:ascii="Times New Roman" w:eastAsia="宋体" w:hAnsi="Times New Roman" w:cs="Times New Roman"/>
                <w:szCs w:val="21"/>
              </w:rPr>
              <w:t>他引总次数</w:t>
            </w:r>
            <w:proofErr w:type="gramEnd"/>
          </w:p>
        </w:tc>
        <w:tc>
          <w:tcPr>
            <w:tcW w:w="851" w:type="dxa"/>
            <w:vAlign w:val="center"/>
          </w:tcPr>
          <w:p w14:paraId="26A53143" w14:textId="77777777" w:rsidR="003F248B"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检索数据库</w:t>
            </w:r>
          </w:p>
        </w:tc>
        <w:tc>
          <w:tcPr>
            <w:tcW w:w="859" w:type="dxa"/>
            <w:vAlign w:val="center"/>
          </w:tcPr>
          <w:p w14:paraId="601F92C8" w14:textId="77777777" w:rsidR="003F248B"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第一署名单位是否在赣单位</w:t>
            </w:r>
          </w:p>
        </w:tc>
      </w:tr>
      <w:tr w:rsidR="003F248B" w14:paraId="01181C9B" w14:textId="77777777">
        <w:trPr>
          <w:trHeight w:val="1183"/>
        </w:trPr>
        <w:tc>
          <w:tcPr>
            <w:tcW w:w="655" w:type="dxa"/>
            <w:vAlign w:val="center"/>
          </w:tcPr>
          <w:p w14:paraId="76120762"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w:t>
            </w:r>
          </w:p>
        </w:tc>
        <w:tc>
          <w:tcPr>
            <w:tcW w:w="1800" w:type="dxa"/>
            <w:vAlign w:val="center"/>
          </w:tcPr>
          <w:p w14:paraId="47A2F87C" w14:textId="77777777" w:rsidR="003F248B" w:rsidRDefault="00000000">
            <w:pPr>
              <w:spacing w:line="360" w:lineRule="auto"/>
              <w:jc w:val="center"/>
              <w:rPr>
                <w:rFonts w:ascii="Times New Roman" w:eastAsia="宋体" w:hAnsi="Times New Roman" w:cs="Times New Roman"/>
                <w:szCs w:val="21"/>
              </w:rPr>
            </w:pPr>
            <w:proofErr w:type="spellStart"/>
            <w:r>
              <w:rPr>
                <w:rFonts w:ascii="Times New Roman" w:eastAsia="宋体" w:hAnsi="Times New Roman" w:cs="Times New Roman"/>
                <w:iCs/>
                <w:color w:val="000000"/>
                <w:sz w:val="24"/>
              </w:rPr>
              <w:t>Plantanone</w:t>
            </w:r>
            <w:proofErr w:type="spellEnd"/>
            <w:r>
              <w:rPr>
                <w:rFonts w:ascii="Times New Roman" w:eastAsia="宋体" w:hAnsi="Times New Roman" w:cs="Times New Roman"/>
                <w:iCs/>
                <w:color w:val="000000"/>
                <w:sz w:val="24"/>
              </w:rPr>
              <w:t xml:space="preserve"> C attenuates LPS-stimulated inflammation by inhibiting NF-</w:t>
            </w:r>
            <w:proofErr w:type="spellStart"/>
            <w:r>
              <w:rPr>
                <w:rFonts w:ascii="Times New Roman" w:eastAsia="宋体" w:hAnsi="Times New Roman" w:cs="Times New Roman"/>
                <w:iCs/>
                <w:color w:val="000000"/>
                <w:sz w:val="24"/>
              </w:rPr>
              <w:t>κB</w:t>
            </w:r>
            <w:proofErr w:type="spellEnd"/>
            <w:r>
              <w:rPr>
                <w:rFonts w:ascii="Times New Roman" w:eastAsia="宋体" w:hAnsi="Times New Roman" w:cs="Times New Roman"/>
                <w:iCs/>
                <w:color w:val="000000"/>
                <w:sz w:val="24"/>
              </w:rPr>
              <w:t>/</w:t>
            </w:r>
            <w:proofErr w:type="spellStart"/>
            <w:r>
              <w:rPr>
                <w:rFonts w:ascii="Times New Roman" w:eastAsia="宋体" w:hAnsi="Times New Roman" w:cs="Times New Roman"/>
                <w:iCs/>
                <w:color w:val="000000"/>
                <w:sz w:val="24"/>
              </w:rPr>
              <w:t>iNOS</w:t>
            </w:r>
            <w:proofErr w:type="spellEnd"/>
            <w:r>
              <w:rPr>
                <w:rFonts w:ascii="Times New Roman" w:eastAsia="宋体" w:hAnsi="Times New Roman" w:cs="Times New Roman"/>
                <w:iCs/>
                <w:color w:val="000000"/>
                <w:sz w:val="24"/>
              </w:rPr>
              <w:t>/COX-</w:t>
            </w:r>
            <w:r>
              <w:rPr>
                <w:rFonts w:ascii="Times New Roman" w:eastAsia="宋体" w:hAnsi="Times New Roman" w:cs="Times New Roman"/>
                <w:iCs/>
                <w:color w:val="000000"/>
                <w:sz w:val="24"/>
              </w:rPr>
              <w:lastRenderedPageBreak/>
              <w:t>2/MAPKs/Akt pathways in RAW 264.7 macrophages</w:t>
            </w:r>
            <w:r>
              <w:rPr>
                <w:rFonts w:ascii="Times New Roman" w:eastAsia="宋体" w:hAnsi="Times New Roman" w:cs="Times New Roman"/>
                <w:iCs/>
                <w:color w:val="000000"/>
                <w:sz w:val="24"/>
              </w:rPr>
              <w:t>（</w:t>
            </w:r>
            <w:proofErr w:type="spellStart"/>
            <w:r>
              <w:rPr>
                <w:rFonts w:ascii="Times New Roman" w:eastAsia="宋体" w:hAnsi="Times New Roman" w:cs="Times New Roman" w:hint="eastAsia"/>
                <w:iCs/>
                <w:color w:val="000000"/>
                <w:sz w:val="24"/>
              </w:rPr>
              <w:t>Plantanone</w:t>
            </w:r>
            <w:proofErr w:type="spellEnd"/>
            <w:r>
              <w:rPr>
                <w:rFonts w:ascii="Times New Roman" w:eastAsia="宋体" w:hAnsi="Times New Roman" w:cs="Times New Roman" w:hint="eastAsia"/>
                <w:iCs/>
                <w:color w:val="000000"/>
                <w:sz w:val="24"/>
              </w:rPr>
              <w:t xml:space="preserve"> C</w:t>
            </w:r>
            <w:r>
              <w:rPr>
                <w:rFonts w:ascii="Times New Roman" w:eastAsia="宋体" w:hAnsi="Times New Roman" w:cs="Times New Roman"/>
                <w:iCs/>
                <w:color w:val="000000"/>
                <w:sz w:val="24"/>
              </w:rPr>
              <w:t>通过抑制</w:t>
            </w:r>
            <w:r>
              <w:rPr>
                <w:rFonts w:ascii="Times New Roman" w:eastAsia="宋体" w:hAnsi="Times New Roman" w:cs="Times New Roman"/>
                <w:iCs/>
                <w:color w:val="000000"/>
                <w:sz w:val="24"/>
              </w:rPr>
              <w:t>NF-</w:t>
            </w:r>
            <w:proofErr w:type="spellStart"/>
            <w:r>
              <w:rPr>
                <w:rFonts w:ascii="Times New Roman" w:eastAsia="宋体" w:hAnsi="Times New Roman" w:cs="Times New Roman"/>
                <w:iCs/>
                <w:color w:val="000000"/>
                <w:sz w:val="24"/>
              </w:rPr>
              <w:t>κB</w:t>
            </w:r>
            <w:proofErr w:type="spellEnd"/>
            <w:r>
              <w:rPr>
                <w:rFonts w:ascii="Times New Roman" w:eastAsia="宋体" w:hAnsi="Times New Roman" w:cs="Times New Roman"/>
                <w:iCs/>
                <w:color w:val="000000"/>
                <w:sz w:val="24"/>
              </w:rPr>
              <w:t>/</w:t>
            </w:r>
            <w:proofErr w:type="spellStart"/>
            <w:r>
              <w:rPr>
                <w:rFonts w:ascii="Times New Roman" w:eastAsia="宋体" w:hAnsi="Times New Roman" w:cs="Times New Roman"/>
                <w:iCs/>
                <w:color w:val="000000"/>
                <w:sz w:val="24"/>
              </w:rPr>
              <w:t>iNOS</w:t>
            </w:r>
            <w:proofErr w:type="spellEnd"/>
            <w:r>
              <w:rPr>
                <w:rFonts w:ascii="Times New Roman" w:eastAsia="宋体" w:hAnsi="Times New Roman" w:cs="Times New Roman"/>
                <w:iCs/>
                <w:color w:val="000000"/>
                <w:sz w:val="24"/>
              </w:rPr>
              <w:t>/COX-2/MAPKs/Akt</w:t>
            </w:r>
            <w:r>
              <w:rPr>
                <w:rFonts w:ascii="Times New Roman" w:eastAsia="宋体" w:hAnsi="Times New Roman" w:cs="Times New Roman"/>
                <w:iCs/>
                <w:color w:val="000000"/>
                <w:sz w:val="24"/>
              </w:rPr>
              <w:t>通路，减轻脂多糖诱导</w:t>
            </w:r>
            <w:r>
              <w:rPr>
                <w:rFonts w:ascii="Times New Roman" w:eastAsia="宋体" w:hAnsi="Times New Roman" w:cs="Times New Roman"/>
                <w:iCs/>
                <w:color w:val="000000"/>
                <w:sz w:val="24"/>
              </w:rPr>
              <w:t>RAW264.7</w:t>
            </w:r>
            <w:r>
              <w:rPr>
                <w:rFonts w:ascii="Times New Roman" w:eastAsia="宋体" w:hAnsi="Times New Roman" w:cs="Times New Roman"/>
                <w:iCs/>
                <w:color w:val="000000"/>
                <w:sz w:val="24"/>
              </w:rPr>
              <w:t>细胞的炎症）</w:t>
            </w:r>
            <w:r>
              <w:rPr>
                <w:rFonts w:ascii="Times New Roman" w:eastAsia="宋体" w:hAnsi="Times New Roman" w:cs="Times New Roman"/>
                <w:iCs/>
                <w:color w:val="000000"/>
                <w:sz w:val="24"/>
              </w:rPr>
              <w:t>/</w:t>
            </w:r>
            <w:bookmarkStart w:id="3" w:name="_Hlk184413294"/>
            <w:r>
              <w:rPr>
                <w:rFonts w:ascii="Times New Roman" w:eastAsia="宋体" w:hAnsi="Times New Roman" w:cs="Times New Roman"/>
                <w:color w:val="000000"/>
                <w:sz w:val="24"/>
              </w:rPr>
              <w:t xml:space="preserve"> Biomedicine &amp; Pharmacotherapy</w:t>
            </w:r>
            <w:bookmarkEnd w:id="3"/>
          </w:p>
        </w:tc>
        <w:tc>
          <w:tcPr>
            <w:tcW w:w="992" w:type="dxa"/>
            <w:vAlign w:val="center"/>
          </w:tcPr>
          <w:p w14:paraId="2C12BE8A" w14:textId="77777777" w:rsidR="003F248B" w:rsidRDefault="00000000">
            <w:pPr>
              <w:spacing w:line="360" w:lineRule="auto"/>
              <w:jc w:val="center"/>
              <w:rPr>
                <w:rFonts w:ascii="Times New Roman" w:eastAsia="宋体" w:hAnsi="Times New Roman" w:cs="Times New Roman"/>
                <w:szCs w:val="21"/>
              </w:rPr>
            </w:pPr>
            <w:proofErr w:type="spellStart"/>
            <w:r>
              <w:rPr>
                <w:rFonts w:ascii="Times New Roman" w:eastAsia="宋体" w:hAnsi="Times New Roman" w:cs="Times New Roman"/>
                <w:iCs/>
                <w:color w:val="000000"/>
                <w:sz w:val="24"/>
              </w:rPr>
              <w:lastRenderedPageBreak/>
              <w:t>Yiwei</w:t>
            </w:r>
            <w:proofErr w:type="spellEnd"/>
            <w:r>
              <w:rPr>
                <w:rFonts w:ascii="Times New Roman" w:eastAsia="宋体" w:hAnsi="Times New Roman" w:cs="Times New Roman"/>
                <w:iCs/>
                <w:color w:val="000000"/>
                <w:sz w:val="24"/>
              </w:rPr>
              <w:t xml:space="preserve"> Fang, Li Yang, Junwei He</w:t>
            </w:r>
          </w:p>
        </w:tc>
        <w:tc>
          <w:tcPr>
            <w:tcW w:w="992" w:type="dxa"/>
            <w:vAlign w:val="center"/>
          </w:tcPr>
          <w:p w14:paraId="3C7EBBB2"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color w:val="000000"/>
                <w:sz w:val="24"/>
              </w:rPr>
              <w:t>2021, 143:112104</w:t>
            </w:r>
          </w:p>
        </w:tc>
        <w:tc>
          <w:tcPr>
            <w:tcW w:w="992" w:type="dxa"/>
            <w:vAlign w:val="center"/>
          </w:tcPr>
          <w:p w14:paraId="0264C6F8"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2021</w:t>
            </w:r>
            <w:r>
              <w:rPr>
                <w:rFonts w:ascii="Times New Roman" w:eastAsia="宋体" w:hAnsi="Times New Roman" w:cs="Times New Roman"/>
                <w:szCs w:val="21"/>
              </w:rPr>
              <w:t>年</w:t>
            </w:r>
            <w:r>
              <w:rPr>
                <w:rFonts w:ascii="Times New Roman" w:eastAsia="宋体" w:hAnsi="Times New Roman" w:cs="Times New Roman"/>
                <w:szCs w:val="21"/>
              </w:rPr>
              <w:t>08</w:t>
            </w:r>
            <w:r>
              <w:rPr>
                <w:rFonts w:ascii="Times New Roman" w:eastAsia="宋体" w:hAnsi="Times New Roman" w:cs="Times New Roman"/>
                <w:szCs w:val="21"/>
              </w:rPr>
              <w:t>月</w:t>
            </w:r>
            <w:r>
              <w:rPr>
                <w:rFonts w:ascii="Times New Roman" w:eastAsia="宋体" w:hAnsi="Times New Roman" w:cs="Times New Roman"/>
                <w:szCs w:val="21"/>
              </w:rPr>
              <w:t>30</w:t>
            </w:r>
            <w:r>
              <w:rPr>
                <w:rFonts w:ascii="Times New Roman" w:eastAsia="宋体" w:hAnsi="Times New Roman" w:cs="Times New Roman"/>
                <w:szCs w:val="21"/>
              </w:rPr>
              <w:t>日</w:t>
            </w:r>
          </w:p>
        </w:tc>
        <w:tc>
          <w:tcPr>
            <w:tcW w:w="709" w:type="dxa"/>
            <w:vAlign w:val="center"/>
          </w:tcPr>
          <w:p w14:paraId="7D0468B9"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hint="eastAsia"/>
                <w:iCs/>
                <w:color w:val="000000"/>
                <w:sz w:val="24"/>
              </w:rPr>
              <w:t>何军伟</w:t>
            </w:r>
          </w:p>
        </w:tc>
        <w:tc>
          <w:tcPr>
            <w:tcW w:w="709" w:type="dxa"/>
            <w:vAlign w:val="center"/>
          </w:tcPr>
          <w:p w14:paraId="596FD271"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hint="eastAsia"/>
                <w:iCs/>
                <w:color w:val="000000"/>
                <w:sz w:val="24"/>
              </w:rPr>
              <w:t>方奕巍</w:t>
            </w:r>
          </w:p>
        </w:tc>
        <w:tc>
          <w:tcPr>
            <w:tcW w:w="850" w:type="dxa"/>
            <w:vAlign w:val="center"/>
          </w:tcPr>
          <w:p w14:paraId="33BF82DD"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53</w:t>
            </w:r>
          </w:p>
        </w:tc>
        <w:tc>
          <w:tcPr>
            <w:tcW w:w="851" w:type="dxa"/>
            <w:vAlign w:val="center"/>
          </w:tcPr>
          <w:p w14:paraId="5CCA1E28"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Web of Science</w:t>
            </w:r>
          </w:p>
        </w:tc>
        <w:tc>
          <w:tcPr>
            <w:tcW w:w="859" w:type="dxa"/>
            <w:vAlign w:val="center"/>
          </w:tcPr>
          <w:p w14:paraId="4AB569F3"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是</w:t>
            </w:r>
          </w:p>
        </w:tc>
      </w:tr>
      <w:tr w:rsidR="003F248B" w14:paraId="1C6CDEEC" w14:textId="77777777">
        <w:trPr>
          <w:trHeight w:val="1103"/>
        </w:trPr>
        <w:tc>
          <w:tcPr>
            <w:tcW w:w="655" w:type="dxa"/>
            <w:vAlign w:val="center"/>
          </w:tcPr>
          <w:p w14:paraId="3F719D8A"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2</w:t>
            </w:r>
          </w:p>
        </w:tc>
        <w:tc>
          <w:tcPr>
            <w:tcW w:w="1800" w:type="dxa"/>
            <w:vAlign w:val="center"/>
          </w:tcPr>
          <w:p w14:paraId="7B698136" w14:textId="77777777" w:rsidR="003F248B" w:rsidRDefault="00000000">
            <w:pPr>
              <w:spacing w:line="360" w:lineRule="auto"/>
              <w:jc w:val="center"/>
              <w:rPr>
                <w:rFonts w:ascii="Times New Roman" w:eastAsia="宋体" w:hAnsi="Times New Roman" w:cs="Times New Roman"/>
                <w:szCs w:val="21"/>
              </w:rPr>
            </w:pPr>
            <w:proofErr w:type="spellStart"/>
            <w:r>
              <w:rPr>
                <w:rFonts w:ascii="Times New Roman" w:eastAsia="宋体" w:hAnsi="Times New Roman" w:cs="Times New Roman"/>
                <w:sz w:val="24"/>
              </w:rPr>
              <w:t>Hostaflavone</w:t>
            </w:r>
            <w:proofErr w:type="spellEnd"/>
            <w:r>
              <w:rPr>
                <w:rFonts w:ascii="Times New Roman" w:eastAsia="宋体" w:hAnsi="Times New Roman" w:cs="Times New Roman"/>
                <w:sz w:val="24"/>
              </w:rPr>
              <w:t xml:space="preserve"> A from </w:t>
            </w:r>
            <w:r>
              <w:rPr>
                <w:rFonts w:ascii="Times New Roman" w:eastAsia="宋体" w:hAnsi="Times New Roman" w:cs="Times New Roman"/>
                <w:i/>
                <w:color w:val="000000"/>
                <w:sz w:val="24"/>
              </w:rPr>
              <w:t xml:space="preserve">Hosta </w:t>
            </w:r>
            <w:proofErr w:type="spellStart"/>
            <w:r>
              <w:rPr>
                <w:rFonts w:ascii="Times New Roman" w:eastAsia="宋体" w:hAnsi="Times New Roman" w:cs="Times New Roman"/>
                <w:i/>
                <w:color w:val="000000"/>
                <w:sz w:val="24"/>
              </w:rPr>
              <w:t>plantaginea</w:t>
            </w:r>
            <w:proofErr w:type="spellEnd"/>
            <w:r>
              <w:rPr>
                <w:rFonts w:ascii="Times New Roman" w:eastAsia="宋体" w:hAnsi="Times New Roman" w:cs="Times New Roman"/>
                <w:color w:val="000000"/>
                <w:sz w:val="24"/>
              </w:rPr>
              <w:t xml:space="preserve"> (Lam.) Asch. blocked </w:t>
            </w:r>
            <w:r>
              <w:rPr>
                <w:rFonts w:ascii="Times New Roman" w:eastAsia="宋体" w:hAnsi="Times New Roman" w:cs="Times New Roman"/>
                <w:sz w:val="24"/>
              </w:rPr>
              <w:t>NF-</w:t>
            </w:r>
            <w:proofErr w:type="spellStart"/>
            <w:r>
              <w:rPr>
                <w:rFonts w:ascii="Times New Roman" w:eastAsia="宋体" w:hAnsi="Times New Roman" w:cs="Times New Roman"/>
                <w:sz w:val="24"/>
              </w:rPr>
              <w:t>κB</w:t>
            </w:r>
            <w:proofErr w:type="spellEnd"/>
            <w:r>
              <w:rPr>
                <w:rFonts w:ascii="Times New Roman" w:eastAsia="宋体" w:hAnsi="Times New Roman" w:cs="Times New Roman"/>
                <w:sz w:val="24"/>
              </w:rPr>
              <w:t>/</w:t>
            </w:r>
            <w:proofErr w:type="spellStart"/>
            <w:r>
              <w:rPr>
                <w:rFonts w:ascii="Times New Roman" w:eastAsia="宋体" w:hAnsi="Times New Roman" w:cs="Times New Roman"/>
                <w:sz w:val="24"/>
              </w:rPr>
              <w:t>iNOS</w:t>
            </w:r>
            <w:proofErr w:type="spellEnd"/>
            <w:r>
              <w:rPr>
                <w:rFonts w:ascii="Times New Roman" w:eastAsia="宋体" w:hAnsi="Times New Roman" w:cs="Times New Roman"/>
                <w:sz w:val="24"/>
              </w:rPr>
              <w:t>/COX-2/MAPKs/Akt signaling pathways in LPS-induced RAW 264.7 macrophages</w:t>
            </w:r>
            <w:r>
              <w:rPr>
                <w:rFonts w:ascii="Times New Roman" w:eastAsia="宋体" w:hAnsi="Times New Roman" w:cs="Times New Roman"/>
                <w:sz w:val="24"/>
              </w:rPr>
              <w:t>（玉簪花中</w:t>
            </w:r>
            <w:proofErr w:type="spellStart"/>
            <w:r>
              <w:rPr>
                <w:rFonts w:ascii="Times New Roman" w:eastAsia="宋体" w:hAnsi="Times New Roman" w:cs="Times New Roman"/>
                <w:sz w:val="24"/>
              </w:rPr>
              <w:t>Hostaflavone</w:t>
            </w:r>
            <w:proofErr w:type="spellEnd"/>
            <w:r>
              <w:rPr>
                <w:rFonts w:ascii="Times New Roman" w:eastAsia="宋体" w:hAnsi="Times New Roman" w:cs="Times New Roman"/>
                <w:sz w:val="24"/>
              </w:rPr>
              <w:t xml:space="preserve"> A</w:t>
            </w:r>
            <w:r>
              <w:rPr>
                <w:rFonts w:ascii="Times New Roman" w:eastAsia="宋体" w:hAnsi="Times New Roman" w:cs="Times New Roman"/>
                <w:sz w:val="24"/>
              </w:rPr>
              <w:t>阻断脂多糖诱导</w:t>
            </w:r>
            <w:r>
              <w:rPr>
                <w:rFonts w:ascii="Times New Roman" w:eastAsia="宋体" w:hAnsi="Times New Roman" w:cs="Times New Roman"/>
                <w:sz w:val="24"/>
              </w:rPr>
              <w:t>RAW264.7</w:t>
            </w:r>
            <w:r>
              <w:rPr>
                <w:rFonts w:ascii="Times New Roman" w:eastAsia="宋体" w:hAnsi="Times New Roman" w:cs="Times New Roman"/>
                <w:sz w:val="24"/>
              </w:rPr>
              <w:t>细胞中</w:t>
            </w:r>
            <w:r>
              <w:rPr>
                <w:rFonts w:ascii="Times New Roman" w:eastAsia="宋体" w:hAnsi="Times New Roman" w:cs="Times New Roman"/>
                <w:sz w:val="24"/>
              </w:rPr>
              <w:t>NF-</w:t>
            </w:r>
            <w:proofErr w:type="spellStart"/>
            <w:r>
              <w:rPr>
                <w:rFonts w:ascii="Times New Roman" w:eastAsia="宋体" w:hAnsi="Times New Roman" w:cs="Times New Roman"/>
                <w:sz w:val="24"/>
              </w:rPr>
              <w:lastRenderedPageBreak/>
              <w:t>κB</w:t>
            </w:r>
            <w:proofErr w:type="spellEnd"/>
            <w:r>
              <w:rPr>
                <w:rFonts w:ascii="Times New Roman" w:eastAsia="宋体" w:hAnsi="Times New Roman" w:cs="Times New Roman"/>
                <w:sz w:val="24"/>
              </w:rPr>
              <w:t>/</w:t>
            </w:r>
            <w:proofErr w:type="spellStart"/>
            <w:r>
              <w:rPr>
                <w:rFonts w:ascii="Times New Roman" w:eastAsia="宋体" w:hAnsi="Times New Roman" w:cs="Times New Roman"/>
                <w:sz w:val="24"/>
              </w:rPr>
              <w:t>iNOS</w:t>
            </w:r>
            <w:proofErr w:type="spellEnd"/>
            <w:r>
              <w:rPr>
                <w:rFonts w:ascii="Times New Roman" w:eastAsia="宋体" w:hAnsi="Times New Roman" w:cs="Times New Roman"/>
                <w:sz w:val="24"/>
              </w:rPr>
              <w:t>/COX-2/MAPKs/Akt</w:t>
            </w:r>
            <w:r>
              <w:rPr>
                <w:rFonts w:ascii="Times New Roman" w:eastAsia="宋体" w:hAnsi="Times New Roman" w:cs="Times New Roman"/>
                <w:sz w:val="24"/>
              </w:rPr>
              <w:t>信号通路）</w:t>
            </w:r>
            <w:r>
              <w:rPr>
                <w:rFonts w:ascii="Times New Roman" w:eastAsia="宋体" w:hAnsi="Times New Roman" w:cs="Times New Roman"/>
                <w:sz w:val="24"/>
              </w:rPr>
              <w:t>/ Journal of Ethnopharmacology</w:t>
            </w:r>
          </w:p>
        </w:tc>
        <w:tc>
          <w:tcPr>
            <w:tcW w:w="992" w:type="dxa"/>
            <w:vAlign w:val="center"/>
          </w:tcPr>
          <w:p w14:paraId="2D190850"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 w:val="24"/>
              </w:rPr>
              <w:lastRenderedPageBreak/>
              <w:t xml:space="preserve">Li Yang, Lan Cao, </w:t>
            </w:r>
            <w:proofErr w:type="spellStart"/>
            <w:r>
              <w:rPr>
                <w:rFonts w:ascii="Times New Roman" w:eastAsia="宋体" w:hAnsi="Times New Roman" w:cs="Times New Roman"/>
                <w:sz w:val="24"/>
              </w:rPr>
              <w:t>Chunlong</w:t>
            </w:r>
            <w:proofErr w:type="spellEnd"/>
            <w:r>
              <w:rPr>
                <w:rFonts w:ascii="Times New Roman" w:eastAsia="宋体" w:hAnsi="Times New Roman" w:cs="Times New Roman"/>
                <w:sz w:val="24"/>
              </w:rPr>
              <w:t xml:space="preserve"> Li, </w:t>
            </w:r>
            <w:proofErr w:type="spellStart"/>
            <w:r>
              <w:rPr>
                <w:rFonts w:ascii="Times New Roman" w:eastAsia="宋体" w:hAnsi="Times New Roman" w:cs="Times New Roman"/>
                <w:sz w:val="24"/>
              </w:rPr>
              <w:t>Xiaobin</w:t>
            </w:r>
            <w:proofErr w:type="spellEnd"/>
            <w:r>
              <w:rPr>
                <w:rFonts w:ascii="Times New Roman" w:eastAsia="宋体" w:hAnsi="Times New Roman" w:cs="Times New Roman"/>
                <w:sz w:val="24"/>
              </w:rPr>
              <w:t xml:space="preserve"> Li, </w:t>
            </w:r>
            <w:proofErr w:type="spellStart"/>
            <w:r>
              <w:rPr>
                <w:rFonts w:ascii="Times New Roman" w:eastAsia="宋体" w:hAnsi="Times New Roman" w:cs="Times New Roman"/>
                <w:sz w:val="24"/>
              </w:rPr>
              <w:t>Jiashui</w:t>
            </w:r>
            <w:proofErr w:type="spellEnd"/>
            <w:r>
              <w:rPr>
                <w:rFonts w:ascii="Times New Roman" w:eastAsia="宋体" w:hAnsi="Times New Roman" w:cs="Times New Roman"/>
                <w:sz w:val="24"/>
              </w:rPr>
              <w:t xml:space="preserve"> Wang, </w:t>
            </w:r>
            <w:proofErr w:type="spellStart"/>
            <w:r>
              <w:rPr>
                <w:rFonts w:ascii="Times New Roman" w:eastAsia="宋体" w:hAnsi="Times New Roman" w:cs="Times New Roman"/>
                <w:sz w:val="24"/>
              </w:rPr>
              <w:t>Hongping</w:t>
            </w:r>
            <w:proofErr w:type="spellEnd"/>
            <w:r>
              <w:rPr>
                <w:rFonts w:ascii="Times New Roman" w:eastAsia="宋体" w:hAnsi="Times New Roman" w:cs="Times New Roman"/>
                <w:sz w:val="24"/>
              </w:rPr>
              <w:t xml:space="preserve"> Chen, </w:t>
            </w:r>
            <w:r>
              <w:rPr>
                <w:rFonts w:ascii="Times New Roman" w:eastAsia="宋体" w:hAnsi="Times New Roman" w:cs="Times New Roman"/>
                <w:iCs/>
                <w:color w:val="000000"/>
                <w:sz w:val="24"/>
              </w:rPr>
              <w:t>Junwei He</w:t>
            </w:r>
          </w:p>
        </w:tc>
        <w:tc>
          <w:tcPr>
            <w:tcW w:w="992" w:type="dxa"/>
            <w:vAlign w:val="center"/>
          </w:tcPr>
          <w:p w14:paraId="27AE2ECB"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 w:val="24"/>
              </w:rPr>
              <w:t>2022, 282:114605</w:t>
            </w:r>
          </w:p>
        </w:tc>
        <w:tc>
          <w:tcPr>
            <w:tcW w:w="992" w:type="dxa"/>
            <w:vAlign w:val="center"/>
          </w:tcPr>
          <w:p w14:paraId="6FA396E2"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2021</w:t>
            </w:r>
            <w:r>
              <w:rPr>
                <w:rFonts w:ascii="Times New Roman" w:eastAsia="宋体" w:hAnsi="Times New Roman" w:cs="Times New Roman"/>
                <w:szCs w:val="21"/>
              </w:rPr>
              <w:t>年</w:t>
            </w:r>
            <w:r>
              <w:rPr>
                <w:rFonts w:ascii="Times New Roman" w:eastAsia="宋体" w:hAnsi="Times New Roman" w:cs="Times New Roman"/>
                <w:szCs w:val="21"/>
              </w:rPr>
              <w:t>09</w:t>
            </w:r>
            <w:r>
              <w:rPr>
                <w:rFonts w:ascii="Times New Roman" w:eastAsia="宋体" w:hAnsi="Times New Roman" w:cs="Times New Roman"/>
                <w:szCs w:val="21"/>
              </w:rPr>
              <w:t>月</w:t>
            </w:r>
            <w:r>
              <w:rPr>
                <w:rFonts w:ascii="Times New Roman" w:eastAsia="宋体" w:hAnsi="Times New Roman" w:cs="Times New Roman"/>
                <w:szCs w:val="21"/>
              </w:rPr>
              <w:t>8</w:t>
            </w:r>
            <w:r>
              <w:rPr>
                <w:rFonts w:ascii="Times New Roman" w:eastAsia="宋体" w:hAnsi="Times New Roman" w:cs="Times New Roman"/>
                <w:szCs w:val="21"/>
              </w:rPr>
              <w:t>日</w:t>
            </w:r>
          </w:p>
        </w:tc>
        <w:tc>
          <w:tcPr>
            <w:tcW w:w="709" w:type="dxa"/>
            <w:vAlign w:val="center"/>
          </w:tcPr>
          <w:p w14:paraId="138CCC21"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hint="eastAsia"/>
                <w:iCs/>
                <w:color w:val="000000"/>
                <w:sz w:val="24"/>
              </w:rPr>
              <w:t>何军伟</w:t>
            </w:r>
          </w:p>
        </w:tc>
        <w:tc>
          <w:tcPr>
            <w:tcW w:w="709" w:type="dxa"/>
            <w:vAlign w:val="center"/>
          </w:tcPr>
          <w:p w14:paraId="7747A4F0"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 w:val="24"/>
              </w:rPr>
              <w:t>杨丽</w:t>
            </w:r>
          </w:p>
        </w:tc>
        <w:tc>
          <w:tcPr>
            <w:tcW w:w="850" w:type="dxa"/>
            <w:vAlign w:val="center"/>
          </w:tcPr>
          <w:p w14:paraId="1E79D090"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9</w:t>
            </w:r>
          </w:p>
        </w:tc>
        <w:tc>
          <w:tcPr>
            <w:tcW w:w="851" w:type="dxa"/>
            <w:vAlign w:val="center"/>
          </w:tcPr>
          <w:p w14:paraId="1C9FC1C3"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Web of Science</w:t>
            </w:r>
          </w:p>
        </w:tc>
        <w:tc>
          <w:tcPr>
            <w:tcW w:w="859" w:type="dxa"/>
            <w:vAlign w:val="center"/>
          </w:tcPr>
          <w:p w14:paraId="6A9153D6"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是</w:t>
            </w:r>
          </w:p>
        </w:tc>
      </w:tr>
      <w:tr w:rsidR="003F248B" w14:paraId="4F30DE5C" w14:textId="77777777">
        <w:trPr>
          <w:trHeight w:val="1115"/>
        </w:trPr>
        <w:tc>
          <w:tcPr>
            <w:tcW w:w="655" w:type="dxa"/>
            <w:vAlign w:val="center"/>
          </w:tcPr>
          <w:p w14:paraId="3C4395A4"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3</w:t>
            </w:r>
          </w:p>
        </w:tc>
        <w:tc>
          <w:tcPr>
            <w:tcW w:w="1800" w:type="dxa"/>
            <w:vAlign w:val="center"/>
          </w:tcPr>
          <w:p w14:paraId="44B0CCC4" w14:textId="77777777" w:rsidR="003F248B" w:rsidRDefault="00000000">
            <w:pPr>
              <w:spacing w:line="360" w:lineRule="auto"/>
              <w:jc w:val="center"/>
              <w:rPr>
                <w:rFonts w:ascii="Times New Roman" w:eastAsia="宋体" w:hAnsi="Times New Roman" w:cs="Times New Roman"/>
                <w:iCs/>
                <w:szCs w:val="21"/>
              </w:rPr>
            </w:pPr>
            <w:r>
              <w:rPr>
                <w:rFonts w:ascii="Times New Roman" w:eastAsia="宋体" w:hAnsi="Times New Roman" w:cs="Times New Roman"/>
                <w:sz w:val="24"/>
                <w:szCs w:val="18"/>
              </w:rPr>
              <w:t xml:space="preserve">Anti-inflammatory and antioxidant activities of flavonoids from the flowers of </w:t>
            </w:r>
            <w:r>
              <w:rPr>
                <w:rFonts w:ascii="Times New Roman" w:eastAsia="宋体" w:hAnsi="Times New Roman" w:cs="Times New Roman"/>
                <w:bCs/>
                <w:i/>
                <w:sz w:val="24"/>
                <w:szCs w:val="21"/>
              </w:rPr>
              <w:t xml:space="preserve">Hosta </w:t>
            </w:r>
            <w:proofErr w:type="spellStart"/>
            <w:r>
              <w:rPr>
                <w:rFonts w:ascii="Times New Roman" w:eastAsia="宋体" w:hAnsi="Times New Roman" w:cs="Times New Roman"/>
                <w:bCs/>
                <w:i/>
                <w:sz w:val="24"/>
                <w:szCs w:val="21"/>
              </w:rPr>
              <w:t>plantaginea</w:t>
            </w:r>
            <w:proofErr w:type="spellEnd"/>
            <w:r>
              <w:rPr>
                <w:rFonts w:ascii="Times New Roman" w:eastAsia="宋体" w:hAnsi="Times New Roman" w:cs="Times New Roman"/>
                <w:bCs/>
                <w:iCs/>
                <w:sz w:val="24"/>
                <w:szCs w:val="21"/>
              </w:rPr>
              <w:t>（玉簪花中黄酮类化合物的抗炎和抗氧化活性）</w:t>
            </w:r>
            <w:r>
              <w:rPr>
                <w:rFonts w:ascii="Times New Roman" w:eastAsia="宋体" w:hAnsi="Times New Roman" w:cs="Times New Roman"/>
                <w:sz w:val="24"/>
                <w:shd w:val="clear" w:color="auto" w:fill="FFFFFF"/>
              </w:rPr>
              <w:t>/RSC Advances</w:t>
            </w:r>
          </w:p>
        </w:tc>
        <w:tc>
          <w:tcPr>
            <w:tcW w:w="992" w:type="dxa"/>
            <w:vAlign w:val="center"/>
          </w:tcPr>
          <w:p w14:paraId="4183C934"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bCs/>
                <w:sz w:val="24"/>
                <w:szCs w:val="18"/>
              </w:rPr>
              <w:t>Junwei He</w:t>
            </w:r>
            <w:r>
              <w:rPr>
                <w:rFonts w:ascii="Times New Roman" w:eastAsia="宋体" w:hAnsi="Times New Roman" w:cs="Times New Roman"/>
                <w:sz w:val="24"/>
                <w:szCs w:val="18"/>
              </w:rPr>
              <w:t xml:space="preserve">, Li Yang, </w:t>
            </w:r>
            <w:proofErr w:type="spellStart"/>
            <w:r>
              <w:rPr>
                <w:rFonts w:ascii="Times New Roman" w:eastAsia="宋体" w:hAnsi="Times New Roman" w:cs="Times New Roman"/>
                <w:sz w:val="24"/>
                <w:szCs w:val="18"/>
              </w:rPr>
              <w:t>Zhenqiang</w:t>
            </w:r>
            <w:proofErr w:type="spellEnd"/>
            <w:r>
              <w:rPr>
                <w:rFonts w:ascii="Times New Roman" w:eastAsia="宋体" w:hAnsi="Times New Roman" w:cs="Times New Roman"/>
                <w:sz w:val="24"/>
                <w:szCs w:val="18"/>
              </w:rPr>
              <w:t xml:space="preserve"> Mu, </w:t>
            </w:r>
            <w:proofErr w:type="spellStart"/>
            <w:r>
              <w:rPr>
                <w:rFonts w:ascii="Times New Roman" w:eastAsia="宋体" w:hAnsi="Times New Roman" w:cs="Times New Roman"/>
                <w:sz w:val="24"/>
                <w:szCs w:val="18"/>
              </w:rPr>
              <w:t>Yuye</w:t>
            </w:r>
            <w:proofErr w:type="spellEnd"/>
            <w:r>
              <w:rPr>
                <w:rFonts w:ascii="Times New Roman" w:eastAsia="宋体" w:hAnsi="Times New Roman" w:cs="Times New Roman"/>
                <w:sz w:val="24"/>
                <w:szCs w:val="18"/>
              </w:rPr>
              <w:t xml:space="preserve"> Zhu, </w:t>
            </w:r>
            <w:proofErr w:type="spellStart"/>
            <w:r>
              <w:rPr>
                <w:rFonts w:ascii="Times New Roman" w:eastAsia="宋体" w:hAnsi="Times New Roman" w:cs="Times New Roman"/>
                <w:sz w:val="24"/>
                <w:szCs w:val="18"/>
              </w:rPr>
              <w:t>Guoyue</w:t>
            </w:r>
            <w:proofErr w:type="spellEnd"/>
            <w:r>
              <w:rPr>
                <w:rFonts w:ascii="Times New Roman" w:eastAsia="宋体" w:hAnsi="Times New Roman" w:cs="Times New Roman"/>
                <w:sz w:val="24"/>
                <w:szCs w:val="18"/>
              </w:rPr>
              <w:t xml:space="preserve"> Zhong, </w:t>
            </w:r>
            <w:proofErr w:type="spellStart"/>
            <w:r>
              <w:rPr>
                <w:rFonts w:ascii="Times New Roman" w:eastAsia="宋体" w:hAnsi="Times New Roman" w:cs="Times New Roman"/>
                <w:sz w:val="24"/>
                <w:szCs w:val="18"/>
              </w:rPr>
              <w:t>Zhiyong</w:t>
            </w:r>
            <w:proofErr w:type="spellEnd"/>
            <w:r>
              <w:rPr>
                <w:rFonts w:ascii="Times New Roman" w:eastAsia="宋体" w:hAnsi="Times New Roman" w:cs="Times New Roman"/>
                <w:sz w:val="24"/>
                <w:szCs w:val="18"/>
              </w:rPr>
              <w:t xml:space="preserve"> Liu, </w:t>
            </w:r>
            <w:proofErr w:type="spellStart"/>
            <w:r>
              <w:rPr>
                <w:rFonts w:ascii="Times New Roman" w:eastAsia="宋体" w:hAnsi="Times New Roman" w:cs="Times New Roman"/>
                <w:sz w:val="24"/>
                <w:szCs w:val="18"/>
              </w:rPr>
              <w:t>Qingguang</w:t>
            </w:r>
            <w:proofErr w:type="spellEnd"/>
            <w:r>
              <w:rPr>
                <w:rFonts w:ascii="Times New Roman" w:eastAsia="宋体" w:hAnsi="Times New Roman" w:cs="Times New Roman"/>
                <w:sz w:val="24"/>
                <w:szCs w:val="18"/>
              </w:rPr>
              <w:t xml:space="preserve"> Zhou, Fang Cheng</w:t>
            </w:r>
          </w:p>
        </w:tc>
        <w:tc>
          <w:tcPr>
            <w:tcW w:w="992" w:type="dxa"/>
            <w:vAlign w:val="center"/>
          </w:tcPr>
          <w:p w14:paraId="55102D13"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 w:val="24"/>
              </w:rPr>
              <w:t>2018, 8(32):18175-18179</w:t>
            </w:r>
          </w:p>
        </w:tc>
        <w:tc>
          <w:tcPr>
            <w:tcW w:w="992" w:type="dxa"/>
            <w:vAlign w:val="center"/>
          </w:tcPr>
          <w:p w14:paraId="4B614129"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2018</w:t>
            </w:r>
            <w:r>
              <w:rPr>
                <w:rFonts w:ascii="Times New Roman" w:eastAsia="宋体" w:hAnsi="Times New Roman" w:cs="Times New Roman"/>
                <w:szCs w:val="21"/>
              </w:rPr>
              <w:t>年</w:t>
            </w:r>
            <w:r>
              <w:rPr>
                <w:rFonts w:ascii="Times New Roman" w:eastAsia="宋体" w:hAnsi="Times New Roman" w:cs="Times New Roman"/>
                <w:szCs w:val="21"/>
              </w:rPr>
              <w:t>05</w:t>
            </w:r>
            <w:r>
              <w:rPr>
                <w:rFonts w:ascii="Times New Roman" w:eastAsia="宋体" w:hAnsi="Times New Roman" w:cs="Times New Roman"/>
                <w:szCs w:val="21"/>
              </w:rPr>
              <w:t>月</w:t>
            </w:r>
            <w:r>
              <w:rPr>
                <w:rFonts w:ascii="Times New Roman" w:eastAsia="宋体" w:hAnsi="Times New Roman" w:cs="Times New Roman"/>
                <w:szCs w:val="21"/>
              </w:rPr>
              <w:t>17</w:t>
            </w:r>
            <w:r>
              <w:rPr>
                <w:rFonts w:ascii="Times New Roman" w:eastAsia="宋体" w:hAnsi="Times New Roman" w:cs="Times New Roman"/>
                <w:szCs w:val="21"/>
              </w:rPr>
              <w:t>日</w:t>
            </w:r>
          </w:p>
        </w:tc>
        <w:tc>
          <w:tcPr>
            <w:tcW w:w="709" w:type="dxa"/>
            <w:vAlign w:val="center"/>
          </w:tcPr>
          <w:p w14:paraId="1BD01DB9"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 w:val="24"/>
                <w:szCs w:val="18"/>
              </w:rPr>
              <w:t>杨丽</w:t>
            </w:r>
          </w:p>
        </w:tc>
        <w:tc>
          <w:tcPr>
            <w:tcW w:w="709" w:type="dxa"/>
            <w:vAlign w:val="center"/>
          </w:tcPr>
          <w:p w14:paraId="7C80B2A5"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hint="eastAsia"/>
                <w:bCs/>
                <w:sz w:val="24"/>
                <w:szCs w:val="18"/>
              </w:rPr>
              <w:t>何军伟</w:t>
            </w:r>
          </w:p>
        </w:tc>
        <w:tc>
          <w:tcPr>
            <w:tcW w:w="850" w:type="dxa"/>
            <w:vAlign w:val="center"/>
          </w:tcPr>
          <w:p w14:paraId="456A5260"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16</w:t>
            </w:r>
          </w:p>
        </w:tc>
        <w:tc>
          <w:tcPr>
            <w:tcW w:w="851" w:type="dxa"/>
            <w:vAlign w:val="center"/>
          </w:tcPr>
          <w:p w14:paraId="6AC6778F"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Web of Science</w:t>
            </w:r>
          </w:p>
        </w:tc>
        <w:tc>
          <w:tcPr>
            <w:tcW w:w="859" w:type="dxa"/>
            <w:vAlign w:val="center"/>
          </w:tcPr>
          <w:p w14:paraId="6B78D89D"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是</w:t>
            </w:r>
          </w:p>
        </w:tc>
      </w:tr>
      <w:tr w:rsidR="003F248B" w14:paraId="43A55FEF" w14:textId="77777777">
        <w:trPr>
          <w:trHeight w:val="1140"/>
        </w:trPr>
        <w:tc>
          <w:tcPr>
            <w:tcW w:w="655" w:type="dxa"/>
            <w:vAlign w:val="center"/>
          </w:tcPr>
          <w:p w14:paraId="2EDE02C2"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4</w:t>
            </w:r>
          </w:p>
        </w:tc>
        <w:tc>
          <w:tcPr>
            <w:tcW w:w="1800" w:type="dxa"/>
            <w:vAlign w:val="center"/>
          </w:tcPr>
          <w:p w14:paraId="6CD8C7C4"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bCs/>
                <w:sz w:val="24"/>
                <w:szCs w:val="21"/>
              </w:rPr>
              <w:t xml:space="preserve">Chemical constituents from the flower of </w:t>
            </w:r>
            <w:r>
              <w:rPr>
                <w:rFonts w:ascii="Times New Roman" w:eastAsia="宋体" w:hAnsi="Times New Roman" w:cs="Times New Roman"/>
                <w:bCs/>
                <w:i/>
                <w:iCs/>
                <w:sz w:val="24"/>
                <w:szCs w:val="21"/>
              </w:rPr>
              <w:t xml:space="preserve">Hosta </w:t>
            </w:r>
            <w:proofErr w:type="spellStart"/>
            <w:r>
              <w:rPr>
                <w:rFonts w:ascii="Times New Roman" w:eastAsia="宋体" w:hAnsi="Times New Roman" w:cs="Times New Roman"/>
                <w:bCs/>
                <w:i/>
                <w:iCs/>
                <w:sz w:val="24"/>
                <w:szCs w:val="21"/>
              </w:rPr>
              <w:t>plantaginea</w:t>
            </w:r>
            <w:proofErr w:type="spellEnd"/>
            <w:r>
              <w:rPr>
                <w:rFonts w:ascii="Times New Roman" w:eastAsia="宋体" w:hAnsi="Times New Roman" w:cs="Times New Roman"/>
                <w:bCs/>
                <w:iCs/>
                <w:sz w:val="24"/>
                <w:szCs w:val="21"/>
              </w:rPr>
              <w:t xml:space="preserve"> with </w:t>
            </w:r>
            <w:r>
              <w:rPr>
                <w:rFonts w:ascii="Times New Roman" w:eastAsia="宋体" w:hAnsi="Times New Roman" w:cs="Times New Roman"/>
                <w:bCs/>
                <w:sz w:val="24"/>
                <w:szCs w:val="21"/>
              </w:rPr>
              <w:t xml:space="preserve">cyclooxygenases inhibition and antioxidant activities and </w:t>
            </w:r>
            <w:r>
              <w:rPr>
                <w:rFonts w:ascii="Times New Roman" w:eastAsia="宋体" w:hAnsi="Times New Roman" w:cs="Times New Roman"/>
                <w:bCs/>
                <w:sz w:val="24"/>
                <w:szCs w:val="21"/>
              </w:rPr>
              <w:lastRenderedPageBreak/>
              <w:t>their chemotaxonomic significance</w:t>
            </w:r>
            <w:r>
              <w:rPr>
                <w:rFonts w:ascii="Times New Roman" w:eastAsia="宋体" w:hAnsi="Times New Roman" w:cs="Times New Roman"/>
                <w:bCs/>
                <w:sz w:val="24"/>
                <w:szCs w:val="21"/>
              </w:rPr>
              <w:t>（玉簪花中具有环氧合酶抑制和抗氧化活性的化学成分及其化学分类意义）</w:t>
            </w:r>
            <w:r>
              <w:rPr>
                <w:rFonts w:ascii="Times New Roman" w:eastAsia="宋体" w:hAnsi="Times New Roman" w:cs="Times New Roman"/>
                <w:bCs/>
                <w:sz w:val="24"/>
                <w:szCs w:val="21"/>
              </w:rPr>
              <w:t>/</w:t>
            </w:r>
            <w:r>
              <w:rPr>
                <w:rFonts w:ascii="Times New Roman" w:eastAsia="宋体" w:hAnsi="Times New Roman" w:cs="Times New Roman"/>
                <w:i/>
                <w:iCs/>
                <w:sz w:val="24"/>
                <w:shd w:val="clear" w:color="auto" w:fill="FFFFFF"/>
              </w:rPr>
              <w:t xml:space="preserve"> </w:t>
            </w:r>
            <w:r>
              <w:rPr>
                <w:rFonts w:ascii="Times New Roman" w:eastAsia="宋体" w:hAnsi="Times New Roman" w:cs="Times New Roman"/>
                <w:sz w:val="24"/>
                <w:shd w:val="clear" w:color="auto" w:fill="FFFFFF"/>
              </w:rPr>
              <w:t>Molecules</w:t>
            </w:r>
          </w:p>
        </w:tc>
        <w:tc>
          <w:tcPr>
            <w:tcW w:w="992" w:type="dxa"/>
            <w:vAlign w:val="center"/>
          </w:tcPr>
          <w:p w14:paraId="7C02A58A" w14:textId="77777777" w:rsidR="003F248B" w:rsidRDefault="00000000">
            <w:pPr>
              <w:spacing w:line="360" w:lineRule="auto"/>
              <w:jc w:val="center"/>
              <w:rPr>
                <w:rFonts w:ascii="Times New Roman" w:eastAsia="宋体" w:hAnsi="Times New Roman" w:cs="Times New Roman"/>
                <w:szCs w:val="21"/>
              </w:rPr>
            </w:pPr>
            <w:bookmarkStart w:id="4" w:name="OLE_LINK3"/>
            <w:r>
              <w:rPr>
                <w:rFonts w:ascii="Times New Roman" w:eastAsia="宋体" w:hAnsi="Times New Roman" w:cs="Times New Roman"/>
                <w:sz w:val="24"/>
              </w:rPr>
              <w:lastRenderedPageBreak/>
              <w:t xml:space="preserve">Li Yang, </w:t>
            </w:r>
            <w:proofErr w:type="spellStart"/>
            <w:r>
              <w:rPr>
                <w:rFonts w:ascii="Times New Roman" w:eastAsia="宋体" w:hAnsi="Times New Roman" w:cs="Times New Roman"/>
                <w:sz w:val="24"/>
              </w:rPr>
              <w:t>Shutai</w:t>
            </w:r>
            <w:proofErr w:type="spellEnd"/>
            <w:r>
              <w:rPr>
                <w:rFonts w:ascii="Times New Roman" w:eastAsia="宋体" w:hAnsi="Times New Roman" w:cs="Times New Roman"/>
                <w:sz w:val="24"/>
              </w:rPr>
              <w:t xml:space="preserve"> Jiang, </w:t>
            </w:r>
            <w:proofErr w:type="spellStart"/>
            <w:r>
              <w:rPr>
                <w:rFonts w:ascii="Times New Roman" w:eastAsia="宋体" w:hAnsi="Times New Roman" w:cs="Times New Roman"/>
                <w:sz w:val="24"/>
              </w:rPr>
              <w:t>Qinguang</w:t>
            </w:r>
            <w:proofErr w:type="spellEnd"/>
            <w:r>
              <w:rPr>
                <w:rFonts w:ascii="Times New Roman" w:eastAsia="宋体" w:hAnsi="Times New Roman" w:cs="Times New Roman"/>
                <w:sz w:val="24"/>
              </w:rPr>
              <w:t xml:space="preserve"> Zhou, </w:t>
            </w:r>
            <w:proofErr w:type="spellStart"/>
            <w:r>
              <w:rPr>
                <w:rFonts w:ascii="Times New Roman" w:eastAsia="宋体" w:hAnsi="Times New Roman" w:cs="Times New Roman"/>
                <w:sz w:val="24"/>
              </w:rPr>
              <w:t>Guoyue</w:t>
            </w:r>
            <w:proofErr w:type="spellEnd"/>
            <w:r>
              <w:rPr>
                <w:rFonts w:ascii="Times New Roman" w:eastAsia="宋体" w:hAnsi="Times New Roman" w:cs="Times New Roman"/>
                <w:sz w:val="24"/>
              </w:rPr>
              <w:t xml:space="preserve"> Zhong, </w:t>
            </w:r>
            <w:r>
              <w:rPr>
                <w:rFonts w:ascii="Times New Roman" w:eastAsia="宋体" w:hAnsi="Times New Roman" w:cs="Times New Roman"/>
                <w:bCs/>
                <w:sz w:val="24"/>
              </w:rPr>
              <w:t xml:space="preserve">Junwei </w:t>
            </w:r>
            <w:r>
              <w:rPr>
                <w:rFonts w:ascii="Times New Roman" w:eastAsia="宋体" w:hAnsi="Times New Roman" w:cs="Times New Roman"/>
                <w:bCs/>
                <w:sz w:val="24"/>
              </w:rPr>
              <w:lastRenderedPageBreak/>
              <w:t>He</w:t>
            </w:r>
            <w:bookmarkEnd w:id="4"/>
          </w:p>
        </w:tc>
        <w:tc>
          <w:tcPr>
            <w:tcW w:w="992" w:type="dxa"/>
            <w:vAlign w:val="center"/>
          </w:tcPr>
          <w:p w14:paraId="4EA79524"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 w:val="24"/>
              </w:rPr>
              <w:lastRenderedPageBreak/>
              <w:t>2017, 22(11):1825</w:t>
            </w:r>
          </w:p>
        </w:tc>
        <w:tc>
          <w:tcPr>
            <w:tcW w:w="992" w:type="dxa"/>
            <w:vAlign w:val="center"/>
          </w:tcPr>
          <w:p w14:paraId="1CD53E0A"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2017</w:t>
            </w:r>
            <w:r>
              <w:rPr>
                <w:rFonts w:ascii="Times New Roman" w:eastAsia="宋体" w:hAnsi="Times New Roman" w:cs="Times New Roman"/>
                <w:szCs w:val="21"/>
              </w:rPr>
              <w:t>年</w:t>
            </w:r>
            <w:r>
              <w:rPr>
                <w:rFonts w:ascii="Times New Roman" w:eastAsia="宋体" w:hAnsi="Times New Roman" w:cs="Times New Roman"/>
                <w:szCs w:val="21"/>
              </w:rPr>
              <w:t>10</w:t>
            </w:r>
            <w:r>
              <w:rPr>
                <w:rFonts w:ascii="Times New Roman" w:eastAsia="宋体" w:hAnsi="Times New Roman" w:cs="Times New Roman"/>
                <w:szCs w:val="21"/>
              </w:rPr>
              <w:t>月</w:t>
            </w:r>
            <w:r>
              <w:rPr>
                <w:rFonts w:ascii="Times New Roman" w:eastAsia="宋体" w:hAnsi="Times New Roman" w:cs="Times New Roman"/>
                <w:szCs w:val="21"/>
              </w:rPr>
              <w:t>26</w:t>
            </w:r>
            <w:r>
              <w:rPr>
                <w:rFonts w:ascii="Times New Roman" w:eastAsia="宋体" w:hAnsi="Times New Roman" w:cs="Times New Roman"/>
                <w:szCs w:val="21"/>
              </w:rPr>
              <w:t>日</w:t>
            </w:r>
          </w:p>
        </w:tc>
        <w:tc>
          <w:tcPr>
            <w:tcW w:w="709" w:type="dxa"/>
            <w:vAlign w:val="center"/>
          </w:tcPr>
          <w:p w14:paraId="61B3CE9D"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hint="eastAsia"/>
                <w:iCs/>
                <w:color w:val="000000"/>
                <w:sz w:val="24"/>
              </w:rPr>
              <w:t>何军伟</w:t>
            </w:r>
          </w:p>
        </w:tc>
        <w:tc>
          <w:tcPr>
            <w:tcW w:w="709" w:type="dxa"/>
            <w:vAlign w:val="center"/>
          </w:tcPr>
          <w:p w14:paraId="3BB05FC4"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 w:val="24"/>
              </w:rPr>
              <w:t>杨丽</w:t>
            </w:r>
          </w:p>
        </w:tc>
        <w:tc>
          <w:tcPr>
            <w:tcW w:w="850" w:type="dxa"/>
            <w:vAlign w:val="center"/>
          </w:tcPr>
          <w:p w14:paraId="1944F780"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14</w:t>
            </w:r>
          </w:p>
        </w:tc>
        <w:tc>
          <w:tcPr>
            <w:tcW w:w="851" w:type="dxa"/>
            <w:vAlign w:val="center"/>
          </w:tcPr>
          <w:p w14:paraId="1C506F4A"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Web of Science</w:t>
            </w:r>
          </w:p>
        </w:tc>
        <w:tc>
          <w:tcPr>
            <w:tcW w:w="859" w:type="dxa"/>
            <w:vAlign w:val="center"/>
          </w:tcPr>
          <w:p w14:paraId="567726E4"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是</w:t>
            </w:r>
          </w:p>
        </w:tc>
      </w:tr>
      <w:tr w:rsidR="003F248B" w14:paraId="32F384CD" w14:textId="77777777">
        <w:trPr>
          <w:trHeight w:val="1069"/>
        </w:trPr>
        <w:tc>
          <w:tcPr>
            <w:tcW w:w="655" w:type="dxa"/>
            <w:vAlign w:val="center"/>
          </w:tcPr>
          <w:p w14:paraId="4931261F"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5</w:t>
            </w:r>
          </w:p>
        </w:tc>
        <w:tc>
          <w:tcPr>
            <w:tcW w:w="1800" w:type="dxa"/>
            <w:vAlign w:val="center"/>
          </w:tcPr>
          <w:p w14:paraId="7AAAE377"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bCs/>
                <w:sz w:val="24"/>
                <w:szCs w:val="21"/>
              </w:rPr>
              <w:t xml:space="preserve">A new </w:t>
            </w:r>
            <w:proofErr w:type="spellStart"/>
            <w:r>
              <w:rPr>
                <w:rFonts w:ascii="Times New Roman" w:eastAsia="宋体" w:hAnsi="Times New Roman" w:cs="Times New Roman"/>
                <w:bCs/>
                <w:sz w:val="24"/>
                <w:szCs w:val="21"/>
              </w:rPr>
              <w:t>flavonol</w:t>
            </w:r>
            <w:proofErr w:type="spellEnd"/>
            <w:r>
              <w:rPr>
                <w:rFonts w:ascii="Times New Roman" w:eastAsia="宋体" w:hAnsi="Times New Roman" w:cs="Times New Roman"/>
                <w:bCs/>
                <w:sz w:val="24"/>
                <w:szCs w:val="21"/>
              </w:rPr>
              <w:t xml:space="preserve"> glycoside from the flowers of </w:t>
            </w:r>
            <w:r>
              <w:rPr>
                <w:rFonts w:ascii="Times New Roman" w:eastAsia="宋体" w:hAnsi="Times New Roman" w:cs="Times New Roman"/>
                <w:bCs/>
                <w:i/>
                <w:sz w:val="24"/>
                <w:szCs w:val="21"/>
              </w:rPr>
              <w:t xml:space="preserve">Hosta </w:t>
            </w:r>
            <w:proofErr w:type="spellStart"/>
            <w:r>
              <w:rPr>
                <w:rFonts w:ascii="Times New Roman" w:eastAsia="宋体" w:hAnsi="Times New Roman" w:cs="Times New Roman"/>
                <w:bCs/>
                <w:i/>
                <w:sz w:val="24"/>
                <w:szCs w:val="21"/>
              </w:rPr>
              <w:t>plantaginea</w:t>
            </w:r>
            <w:proofErr w:type="spellEnd"/>
            <w:r>
              <w:rPr>
                <w:rFonts w:ascii="Times New Roman" w:eastAsia="宋体" w:hAnsi="Times New Roman" w:cs="Times New Roman"/>
                <w:bCs/>
                <w:sz w:val="24"/>
                <w:szCs w:val="21"/>
              </w:rPr>
              <w:t xml:space="preserve"> with cyclooxygenases-1/2 inhibitory and antioxidant activities</w:t>
            </w:r>
            <w:r>
              <w:rPr>
                <w:rFonts w:ascii="Times New Roman" w:eastAsia="宋体" w:hAnsi="Times New Roman" w:cs="Times New Roman"/>
                <w:bCs/>
                <w:sz w:val="24"/>
                <w:szCs w:val="21"/>
              </w:rPr>
              <w:t>（玉簪花中</w:t>
            </w:r>
            <w:r>
              <w:rPr>
                <w:rFonts w:ascii="Times New Roman" w:eastAsia="宋体" w:hAnsi="Times New Roman" w:cs="Times New Roman"/>
                <w:bCs/>
                <w:sz w:val="24"/>
                <w:szCs w:val="21"/>
              </w:rPr>
              <w:t>1</w:t>
            </w:r>
            <w:r>
              <w:rPr>
                <w:rFonts w:ascii="Times New Roman" w:eastAsia="宋体" w:hAnsi="Times New Roman" w:cs="Times New Roman"/>
                <w:bCs/>
                <w:sz w:val="24"/>
                <w:szCs w:val="21"/>
              </w:rPr>
              <w:t>个新黄酮醇苷具有抑制环氧化酶</w:t>
            </w:r>
            <w:r>
              <w:rPr>
                <w:rFonts w:ascii="Times New Roman" w:eastAsia="宋体" w:hAnsi="Times New Roman" w:cs="Times New Roman"/>
                <w:bCs/>
                <w:sz w:val="24"/>
                <w:szCs w:val="21"/>
              </w:rPr>
              <w:t>-1/2</w:t>
            </w:r>
            <w:r>
              <w:rPr>
                <w:rFonts w:ascii="Times New Roman" w:eastAsia="宋体" w:hAnsi="Times New Roman" w:cs="Times New Roman"/>
                <w:bCs/>
                <w:sz w:val="24"/>
                <w:szCs w:val="21"/>
              </w:rPr>
              <w:t>和抗氧化活性）</w:t>
            </w:r>
            <w:r>
              <w:rPr>
                <w:rFonts w:ascii="Times New Roman" w:eastAsia="宋体" w:hAnsi="Times New Roman" w:cs="Times New Roman"/>
                <w:bCs/>
                <w:sz w:val="24"/>
                <w:szCs w:val="21"/>
              </w:rPr>
              <w:t>/</w:t>
            </w:r>
            <w:r>
              <w:rPr>
                <w:rFonts w:ascii="Times New Roman" w:eastAsia="宋体" w:hAnsi="Times New Roman" w:cs="Times New Roman"/>
                <w:bCs/>
                <w:i/>
                <w:sz w:val="24"/>
                <w:szCs w:val="21"/>
              </w:rPr>
              <w:t xml:space="preserve"> </w:t>
            </w:r>
            <w:r>
              <w:rPr>
                <w:rFonts w:ascii="Times New Roman" w:eastAsia="宋体" w:hAnsi="Times New Roman" w:cs="Times New Roman"/>
                <w:bCs/>
                <w:iCs/>
                <w:sz w:val="24"/>
                <w:szCs w:val="21"/>
              </w:rPr>
              <w:t>Natural Product Research</w:t>
            </w:r>
          </w:p>
        </w:tc>
        <w:tc>
          <w:tcPr>
            <w:tcW w:w="992" w:type="dxa"/>
            <w:vAlign w:val="center"/>
          </w:tcPr>
          <w:p w14:paraId="0705DCAC" w14:textId="77777777" w:rsidR="003F248B" w:rsidRDefault="00000000">
            <w:pPr>
              <w:spacing w:line="360" w:lineRule="auto"/>
              <w:jc w:val="center"/>
              <w:rPr>
                <w:rFonts w:ascii="Times New Roman" w:eastAsia="宋体" w:hAnsi="Times New Roman" w:cs="Times New Roman"/>
                <w:szCs w:val="21"/>
              </w:rPr>
            </w:pPr>
            <w:bookmarkStart w:id="5" w:name="OLE_LINK4"/>
            <w:r>
              <w:rPr>
                <w:rFonts w:ascii="Times New Roman" w:eastAsia="宋体" w:hAnsi="Times New Roman" w:cs="Times New Roman"/>
                <w:bCs/>
                <w:sz w:val="24"/>
                <w:szCs w:val="18"/>
              </w:rPr>
              <w:t>Junwei He</w:t>
            </w:r>
            <w:r>
              <w:rPr>
                <w:rFonts w:ascii="Times New Roman" w:eastAsia="宋体" w:hAnsi="Times New Roman" w:cs="Times New Roman"/>
                <w:sz w:val="24"/>
                <w:szCs w:val="18"/>
              </w:rPr>
              <w:t xml:space="preserve">, Xiaoying Huang, </w:t>
            </w:r>
            <w:proofErr w:type="spellStart"/>
            <w:r>
              <w:rPr>
                <w:rFonts w:ascii="Times New Roman" w:eastAsia="宋体" w:hAnsi="Times New Roman" w:cs="Times New Roman"/>
                <w:sz w:val="24"/>
                <w:szCs w:val="18"/>
              </w:rPr>
              <w:t>Yaqi</w:t>
            </w:r>
            <w:proofErr w:type="spellEnd"/>
            <w:r>
              <w:rPr>
                <w:rFonts w:ascii="Times New Roman" w:eastAsia="宋体" w:hAnsi="Times New Roman" w:cs="Times New Roman"/>
                <w:sz w:val="24"/>
                <w:szCs w:val="18"/>
              </w:rPr>
              <w:t xml:space="preserve"> Wang, Jian Liang, </w:t>
            </w:r>
            <w:proofErr w:type="spellStart"/>
            <w:r>
              <w:rPr>
                <w:rFonts w:ascii="Times New Roman" w:eastAsia="宋体" w:hAnsi="Times New Roman" w:cs="Times New Roman"/>
                <w:sz w:val="24"/>
                <w:szCs w:val="18"/>
              </w:rPr>
              <w:t>Ronghua</w:t>
            </w:r>
            <w:proofErr w:type="spellEnd"/>
            <w:r>
              <w:rPr>
                <w:rFonts w:ascii="Times New Roman" w:eastAsia="宋体" w:hAnsi="Times New Roman" w:cs="Times New Roman"/>
                <w:sz w:val="24"/>
                <w:szCs w:val="18"/>
              </w:rPr>
              <w:t xml:space="preserve"> Liu, </w:t>
            </w:r>
            <w:proofErr w:type="spellStart"/>
            <w:r>
              <w:rPr>
                <w:rFonts w:ascii="Times New Roman" w:eastAsia="宋体" w:hAnsi="Times New Roman" w:cs="Times New Roman"/>
                <w:sz w:val="24"/>
                <w:szCs w:val="18"/>
              </w:rPr>
              <w:t>Guoyue</w:t>
            </w:r>
            <w:proofErr w:type="spellEnd"/>
            <w:r>
              <w:rPr>
                <w:rFonts w:ascii="Times New Roman" w:eastAsia="宋体" w:hAnsi="Times New Roman" w:cs="Times New Roman"/>
                <w:sz w:val="24"/>
                <w:szCs w:val="18"/>
              </w:rPr>
              <w:t xml:space="preserve"> Zhong, Li Yang</w:t>
            </w:r>
            <w:bookmarkEnd w:id="5"/>
          </w:p>
        </w:tc>
        <w:tc>
          <w:tcPr>
            <w:tcW w:w="992" w:type="dxa"/>
            <w:vAlign w:val="center"/>
          </w:tcPr>
          <w:p w14:paraId="4A51D8F7"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bCs/>
                <w:sz w:val="24"/>
                <w:szCs w:val="21"/>
              </w:rPr>
              <w:t>2019, 33(11):1599-1604</w:t>
            </w:r>
          </w:p>
        </w:tc>
        <w:tc>
          <w:tcPr>
            <w:tcW w:w="992" w:type="dxa"/>
            <w:vAlign w:val="center"/>
          </w:tcPr>
          <w:p w14:paraId="12D8AAFF"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2018</w:t>
            </w:r>
            <w:r>
              <w:rPr>
                <w:rFonts w:ascii="Times New Roman" w:eastAsia="宋体" w:hAnsi="Times New Roman" w:cs="Times New Roman"/>
                <w:szCs w:val="21"/>
              </w:rPr>
              <w:t>年</w:t>
            </w:r>
            <w:r>
              <w:rPr>
                <w:rFonts w:ascii="Times New Roman" w:eastAsia="宋体" w:hAnsi="Times New Roman" w:cs="Times New Roman"/>
                <w:szCs w:val="21"/>
              </w:rPr>
              <w:t>02</w:t>
            </w:r>
            <w:r>
              <w:rPr>
                <w:rFonts w:ascii="Times New Roman" w:eastAsia="宋体" w:hAnsi="Times New Roman" w:cs="Times New Roman"/>
                <w:szCs w:val="21"/>
              </w:rPr>
              <w:t>月</w:t>
            </w:r>
            <w:r>
              <w:rPr>
                <w:rFonts w:ascii="Times New Roman" w:eastAsia="宋体" w:hAnsi="Times New Roman" w:cs="Times New Roman"/>
                <w:szCs w:val="21"/>
              </w:rPr>
              <w:t>02</w:t>
            </w:r>
            <w:r>
              <w:rPr>
                <w:rFonts w:ascii="Times New Roman" w:eastAsia="宋体" w:hAnsi="Times New Roman" w:cs="Times New Roman"/>
                <w:szCs w:val="21"/>
              </w:rPr>
              <w:t>日</w:t>
            </w:r>
          </w:p>
        </w:tc>
        <w:tc>
          <w:tcPr>
            <w:tcW w:w="709" w:type="dxa"/>
            <w:vAlign w:val="center"/>
          </w:tcPr>
          <w:p w14:paraId="751319B7"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 w:val="24"/>
                <w:szCs w:val="18"/>
              </w:rPr>
              <w:t>钟国跃、杨丽</w:t>
            </w:r>
          </w:p>
        </w:tc>
        <w:tc>
          <w:tcPr>
            <w:tcW w:w="709" w:type="dxa"/>
            <w:vAlign w:val="center"/>
          </w:tcPr>
          <w:p w14:paraId="7F552022"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hint="eastAsia"/>
                <w:bCs/>
                <w:sz w:val="24"/>
                <w:szCs w:val="18"/>
              </w:rPr>
              <w:t>何军伟</w:t>
            </w:r>
          </w:p>
        </w:tc>
        <w:tc>
          <w:tcPr>
            <w:tcW w:w="850" w:type="dxa"/>
            <w:vAlign w:val="center"/>
          </w:tcPr>
          <w:p w14:paraId="44F93CE2"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11</w:t>
            </w:r>
          </w:p>
        </w:tc>
        <w:tc>
          <w:tcPr>
            <w:tcW w:w="851" w:type="dxa"/>
            <w:vAlign w:val="center"/>
          </w:tcPr>
          <w:p w14:paraId="68993A11"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Web of Science</w:t>
            </w:r>
          </w:p>
        </w:tc>
        <w:tc>
          <w:tcPr>
            <w:tcW w:w="859" w:type="dxa"/>
            <w:vAlign w:val="center"/>
          </w:tcPr>
          <w:p w14:paraId="65E2BE09"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是</w:t>
            </w:r>
          </w:p>
        </w:tc>
      </w:tr>
      <w:tr w:rsidR="003F248B" w14:paraId="7BFBB6D3" w14:textId="77777777">
        <w:trPr>
          <w:trHeight w:val="479"/>
        </w:trPr>
        <w:tc>
          <w:tcPr>
            <w:tcW w:w="6849" w:type="dxa"/>
            <w:gridSpan w:val="7"/>
            <w:vAlign w:val="center"/>
          </w:tcPr>
          <w:p w14:paraId="56F68D54" w14:textId="77777777" w:rsidR="003F248B" w:rsidRDefault="00000000">
            <w:pPr>
              <w:spacing w:line="360" w:lineRule="auto"/>
              <w:jc w:val="center"/>
              <w:rPr>
                <w:rFonts w:ascii="Times New Roman" w:eastAsia="宋体" w:hAnsi="Times New Roman" w:cs="Times New Roman"/>
                <w:szCs w:val="21"/>
              </w:rPr>
            </w:pPr>
            <w:proofErr w:type="gramStart"/>
            <w:r>
              <w:rPr>
                <w:rFonts w:ascii="Times New Roman" w:eastAsia="宋体" w:hAnsi="Times New Roman" w:cs="Times New Roman"/>
                <w:szCs w:val="21"/>
              </w:rPr>
              <w:t>他引总次数</w:t>
            </w:r>
            <w:proofErr w:type="gramEnd"/>
            <w:r>
              <w:rPr>
                <w:rFonts w:ascii="Times New Roman" w:eastAsia="宋体" w:hAnsi="Times New Roman" w:cs="Times New Roman"/>
                <w:szCs w:val="21"/>
              </w:rPr>
              <w:t>合计</w:t>
            </w:r>
          </w:p>
        </w:tc>
        <w:tc>
          <w:tcPr>
            <w:tcW w:w="2560" w:type="dxa"/>
            <w:gridSpan w:val="3"/>
            <w:vAlign w:val="center"/>
          </w:tcPr>
          <w:p w14:paraId="55D840FF" w14:textId="77777777" w:rsidR="003F248B" w:rsidRDefault="00000000">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103</w:t>
            </w:r>
          </w:p>
        </w:tc>
      </w:tr>
    </w:tbl>
    <w:p w14:paraId="5E029761" w14:textId="77777777" w:rsidR="003F248B" w:rsidRDefault="003F248B">
      <w:pPr>
        <w:adjustRightInd w:val="0"/>
        <w:snapToGrid w:val="0"/>
        <w:spacing w:line="360" w:lineRule="auto"/>
        <w:rPr>
          <w:rFonts w:ascii="Times New Roman" w:eastAsia="宋体" w:hAnsi="Times New Roman" w:cs="Times New Roman"/>
          <w:sz w:val="28"/>
          <w:szCs w:val="28"/>
        </w:rPr>
      </w:pPr>
    </w:p>
    <w:p w14:paraId="6E01FEAA" w14:textId="77777777" w:rsidR="003F248B" w:rsidRDefault="00000000">
      <w:pPr>
        <w:adjustRightInd w:val="0"/>
        <w:snapToGrid w:val="0"/>
        <w:spacing w:line="600" w:lineRule="exact"/>
        <w:rPr>
          <w:rFonts w:ascii="仿宋" w:eastAsia="仿宋" w:hAnsi="仿宋" w:cs="仿宋" w:hint="eastAsia"/>
          <w:b/>
          <w:bCs/>
          <w:sz w:val="32"/>
          <w:szCs w:val="32"/>
        </w:rPr>
      </w:pPr>
      <w:r>
        <w:rPr>
          <w:rFonts w:ascii="仿宋" w:eastAsia="仿宋" w:hAnsi="仿宋" w:cs="仿宋" w:hint="eastAsia"/>
          <w:b/>
          <w:bCs/>
          <w:sz w:val="32"/>
          <w:szCs w:val="32"/>
        </w:rPr>
        <w:t>六、主要完成人情况</w:t>
      </w:r>
    </w:p>
    <w:p w14:paraId="6532D04B" w14:textId="77777777" w:rsidR="003F248B" w:rsidRDefault="00000000">
      <w:pPr>
        <w:adjustRightInd w:val="0"/>
        <w:snapToGrid w:val="0"/>
        <w:spacing w:line="600" w:lineRule="exact"/>
        <w:ind w:firstLineChars="200" w:firstLine="643"/>
        <w:rPr>
          <w:rFonts w:ascii="仿宋" w:eastAsia="仿宋" w:hAnsi="仿宋" w:cs="仿宋" w:hint="eastAsia"/>
          <w:sz w:val="32"/>
          <w:szCs w:val="32"/>
        </w:rPr>
      </w:pPr>
      <w:r>
        <w:rPr>
          <w:rFonts w:ascii="仿宋" w:eastAsia="仿宋" w:hAnsi="仿宋" w:cs="仿宋" w:hint="eastAsia"/>
          <w:b/>
          <w:bCs/>
          <w:sz w:val="32"/>
          <w:szCs w:val="32"/>
        </w:rPr>
        <w:lastRenderedPageBreak/>
        <w:t>排名1：</w:t>
      </w:r>
      <w:r>
        <w:rPr>
          <w:rFonts w:ascii="仿宋" w:eastAsia="仿宋" w:hAnsi="仿宋" w:cs="仿宋" w:hint="eastAsia"/>
          <w:sz w:val="32"/>
          <w:szCs w:val="32"/>
        </w:rPr>
        <w:t>何军伟；职务：无；职称：副教授；工作单位：江西中医药大学；完成单位：江西中医药大学。</w:t>
      </w:r>
    </w:p>
    <w:p w14:paraId="33206A8C" w14:textId="77777777" w:rsidR="003F248B" w:rsidRDefault="00000000">
      <w:pPr>
        <w:adjustRightInd w:val="0"/>
        <w:snapToGrid w:val="0"/>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对项目贡献：本项目实施的实验主要设计者、组织者和管理者。主要完成了三个科学发现点的主要工作，是代表作1、2和4的唯一通讯作者及代表作3和5的</w:t>
      </w:r>
      <w:proofErr w:type="gramStart"/>
      <w:r>
        <w:rPr>
          <w:rFonts w:ascii="仿宋" w:eastAsia="仿宋" w:hAnsi="仿宋" w:cs="仿宋" w:hint="eastAsia"/>
          <w:sz w:val="32"/>
          <w:szCs w:val="32"/>
        </w:rPr>
        <w:t>唯一第一</w:t>
      </w:r>
      <w:proofErr w:type="gramEnd"/>
      <w:r>
        <w:rPr>
          <w:rFonts w:ascii="仿宋" w:eastAsia="仿宋" w:hAnsi="仿宋" w:cs="仿宋" w:hint="eastAsia"/>
          <w:sz w:val="32"/>
          <w:szCs w:val="32"/>
        </w:rPr>
        <w:t>作者。</w:t>
      </w:r>
    </w:p>
    <w:p w14:paraId="030CEBC5" w14:textId="77777777" w:rsidR="003F248B" w:rsidRDefault="00000000">
      <w:pPr>
        <w:adjustRightInd w:val="0"/>
        <w:snapToGrid w:val="0"/>
        <w:spacing w:line="600" w:lineRule="exact"/>
        <w:ind w:firstLineChars="200" w:firstLine="643"/>
        <w:rPr>
          <w:rFonts w:ascii="仿宋" w:eastAsia="仿宋" w:hAnsi="仿宋" w:cs="仿宋" w:hint="eastAsia"/>
          <w:sz w:val="32"/>
          <w:szCs w:val="32"/>
        </w:rPr>
      </w:pPr>
      <w:r>
        <w:rPr>
          <w:rFonts w:ascii="仿宋" w:eastAsia="仿宋" w:hAnsi="仿宋" w:cs="仿宋" w:hint="eastAsia"/>
          <w:b/>
          <w:bCs/>
          <w:sz w:val="32"/>
          <w:szCs w:val="32"/>
        </w:rPr>
        <w:t>排名2：</w:t>
      </w:r>
      <w:r>
        <w:rPr>
          <w:rFonts w:ascii="仿宋" w:eastAsia="仿宋" w:hAnsi="仿宋" w:cs="仿宋" w:hint="eastAsia"/>
          <w:sz w:val="32"/>
          <w:szCs w:val="32"/>
        </w:rPr>
        <w:t>杨丽；职务：无；职称：副教授；工作单位：江西中医药大学；完成单位：江西中医药大学。。</w:t>
      </w:r>
    </w:p>
    <w:p w14:paraId="7538BE18" w14:textId="77777777" w:rsidR="003F248B" w:rsidRDefault="00000000">
      <w:pPr>
        <w:adjustRightInd w:val="0"/>
        <w:snapToGrid w:val="0"/>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对项目贡献：本项目实施的主要参与者。主要完成了第二和第三个科学发现点的主要工作，是代表作2和4的</w:t>
      </w:r>
      <w:proofErr w:type="gramStart"/>
      <w:r>
        <w:rPr>
          <w:rFonts w:ascii="仿宋" w:eastAsia="仿宋" w:hAnsi="仿宋" w:cs="仿宋" w:hint="eastAsia"/>
          <w:sz w:val="32"/>
          <w:szCs w:val="32"/>
        </w:rPr>
        <w:t>唯一第一</w:t>
      </w:r>
      <w:proofErr w:type="gramEnd"/>
      <w:r>
        <w:rPr>
          <w:rFonts w:ascii="仿宋" w:eastAsia="仿宋" w:hAnsi="仿宋" w:cs="仿宋" w:hint="eastAsia"/>
          <w:sz w:val="32"/>
          <w:szCs w:val="32"/>
        </w:rPr>
        <w:t>作者、代表作3的唯一通讯作者及代表作5的共同通讯作者。</w:t>
      </w:r>
    </w:p>
    <w:p w14:paraId="10D28EB5" w14:textId="77777777" w:rsidR="003F248B" w:rsidRDefault="00000000">
      <w:pPr>
        <w:adjustRightInd w:val="0"/>
        <w:snapToGrid w:val="0"/>
        <w:spacing w:line="600" w:lineRule="exact"/>
        <w:ind w:firstLineChars="200" w:firstLine="643"/>
        <w:rPr>
          <w:rFonts w:ascii="仿宋" w:eastAsia="仿宋" w:hAnsi="仿宋" w:cs="仿宋" w:hint="eastAsia"/>
          <w:sz w:val="32"/>
          <w:szCs w:val="32"/>
        </w:rPr>
      </w:pPr>
      <w:r>
        <w:rPr>
          <w:rFonts w:ascii="仿宋" w:eastAsia="仿宋" w:hAnsi="仿宋" w:cs="仿宋" w:hint="eastAsia"/>
          <w:b/>
          <w:bCs/>
          <w:sz w:val="32"/>
          <w:szCs w:val="32"/>
        </w:rPr>
        <w:t>排名3：</w:t>
      </w:r>
      <w:r>
        <w:rPr>
          <w:rFonts w:ascii="仿宋" w:eastAsia="仿宋" w:hAnsi="仿宋" w:cs="仿宋" w:hint="eastAsia"/>
          <w:sz w:val="32"/>
          <w:szCs w:val="32"/>
        </w:rPr>
        <w:t>钟国跃；职务：主任；职称：研究员；工作单位：江西中医药大学；完成单位：江西中医药大学。。</w:t>
      </w:r>
    </w:p>
    <w:p w14:paraId="262F4B1F" w14:textId="77777777" w:rsidR="003F248B" w:rsidRDefault="00000000">
      <w:pPr>
        <w:adjustRightInd w:val="0"/>
        <w:snapToGrid w:val="0"/>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 xml:space="preserve">对项目贡献：本项目实施的主要参与者。主要完成了一个科学发现点的主要工作，是代表作5的共同通讯作者。 </w:t>
      </w:r>
    </w:p>
    <w:p w14:paraId="0CA92909" w14:textId="77777777" w:rsidR="003F248B" w:rsidRDefault="00000000">
      <w:pPr>
        <w:adjustRightInd w:val="0"/>
        <w:snapToGrid w:val="0"/>
        <w:spacing w:line="600" w:lineRule="exact"/>
        <w:rPr>
          <w:rFonts w:ascii="仿宋" w:eastAsia="仿宋" w:hAnsi="仿宋" w:cs="仿宋" w:hint="eastAsia"/>
          <w:b/>
          <w:bCs/>
          <w:sz w:val="32"/>
          <w:szCs w:val="32"/>
        </w:rPr>
      </w:pPr>
      <w:r>
        <w:rPr>
          <w:rFonts w:ascii="仿宋" w:eastAsia="仿宋" w:hAnsi="仿宋" w:cs="仿宋" w:hint="eastAsia"/>
          <w:b/>
          <w:bCs/>
          <w:sz w:val="32"/>
          <w:szCs w:val="32"/>
        </w:rPr>
        <w:t>七、主要完成单位情况</w:t>
      </w:r>
    </w:p>
    <w:p w14:paraId="7A3488D7" w14:textId="77777777" w:rsidR="003F248B" w:rsidRDefault="00000000">
      <w:pPr>
        <w:adjustRightInd w:val="0"/>
        <w:snapToGrid w:val="0"/>
        <w:spacing w:line="600" w:lineRule="exact"/>
        <w:ind w:firstLineChars="200" w:firstLine="643"/>
        <w:rPr>
          <w:rFonts w:ascii="仿宋" w:eastAsia="仿宋" w:hAnsi="仿宋" w:cs="仿宋" w:hint="eastAsia"/>
          <w:sz w:val="32"/>
          <w:szCs w:val="32"/>
        </w:rPr>
      </w:pPr>
      <w:r>
        <w:rPr>
          <w:rFonts w:ascii="仿宋" w:eastAsia="仿宋" w:hAnsi="仿宋" w:cs="仿宋" w:hint="eastAsia"/>
          <w:b/>
          <w:bCs/>
          <w:sz w:val="32"/>
          <w:szCs w:val="32"/>
        </w:rPr>
        <w:t>主要完成单位：</w:t>
      </w:r>
      <w:r>
        <w:rPr>
          <w:rFonts w:ascii="仿宋" w:eastAsia="仿宋" w:hAnsi="仿宋" w:cs="仿宋" w:hint="eastAsia"/>
          <w:sz w:val="32"/>
          <w:szCs w:val="32"/>
        </w:rPr>
        <w:t>江西中医药大学</w:t>
      </w:r>
    </w:p>
    <w:p w14:paraId="21C93024" w14:textId="77777777" w:rsidR="003F248B" w:rsidRDefault="00000000">
      <w:pPr>
        <w:adjustRightInd w:val="0"/>
        <w:snapToGrid w:val="0"/>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对本项目贡献：为本项目的顺利实施提供了人员、场地、实验条件与技术及管理的保障，负责项目整体研究。</w:t>
      </w:r>
    </w:p>
    <w:sectPr w:rsidR="003F24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RhYjMzYzQzM2NjMjU0OTZjNGI2YmU0M2EzNmQwMTQifQ=="/>
  </w:docVars>
  <w:rsids>
    <w:rsidRoot w:val="00465085"/>
    <w:rsid w:val="000A39DE"/>
    <w:rsid w:val="001C1C91"/>
    <w:rsid w:val="00293FDD"/>
    <w:rsid w:val="0035298A"/>
    <w:rsid w:val="003F248B"/>
    <w:rsid w:val="00465085"/>
    <w:rsid w:val="006A3323"/>
    <w:rsid w:val="006D0548"/>
    <w:rsid w:val="00794E74"/>
    <w:rsid w:val="00847759"/>
    <w:rsid w:val="00853F23"/>
    <w:rsid w:val="00882CB5"/>
    <w:rsid w:val="00967095"/>
    <w:rsid w:val="00A0243D"/>
    <w:rsid w:val="00A77872"/>
    <w:rsid w:val="00AC2991"/>
    <w:rsid w:val="00AE01F4"/>
    <w:rsid w:val="00AE341F"/>
    <w:rsid w:val="00B26D7E"/>
    <w:rsid w:val="00BD502E"/>
    <w:rsid w:val="00C01691"/>
    <w:rsid w:val="00C16466"/>
    <w:rsid w:val="00C51E37"/>
    <w:rsid w:val="00C550A0"/>
    <w:rsid w:val="00C65A6D"/>
    <w:rsid w:val="00C831DA"/>
    <w:rsid w:val="00CE0899"/>
    <w:rsid w:val="00D175AC"/>
    <w:rsid w:val="00D31BC6"/>
    <w:rsid w:val="00D51812"/>
    <w:rsid w:val="00E61578"/>
    <w:rsid w:val="00E64AB2"/>
    <w:rsid w:val="09984CA8"/>
    <w:rsid w:val="0CF9392A"/>
    <w:rsid w:val="0FB379BC"/>
    <w:rsid w:val="19B86368"/>
    <w:rsid w:val="25222D22"/>
    <w:rsid w:val="3EE02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4DE566"/>
  <w15:docId w15:val="{6EE043D9-E430-4C97-BF23-E002EF6DB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tabs>
        <w:tab w:val="center" w:pos="4153"/>
        <w:tab w:val="right" w:pos="8306"/>
      </w:tabs>
      <w:snapToGrid w:val="0"/>
      <w:jc w:val="center"/>
    </w:pPr>
    <w:rPr>
      <w:sz w:val="18"/>
      <w:szCs w:val="18"/>
    </w:rPr>
  </w:style>
  <w:style w:type="paragraph" w:styleId="a7">
    <w:name w:val="List Paragraph"/>
    <w:basedOn w:val="a"/>
    <w:autoRedefine/>
    <w:uiPriority w:val="34"/>
    <w:qFormat/>
    <w:pPr>
      <w:ind w:firstLineChars="200" w:firstLine="420"/>
    </w:p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 w:type="paragraph" w:styleId="a8">
    <w:name w:val="Revision"/>
    <w:hidden/>
    <w:uiPriority w:val="99"/>
    <w:unhideWhenUsed/>
    <w:rsid w:val="00293FDD"/>
    <w:rPr>
      <w:kern w:val="2"/>
      <w:sz w:val="21"/>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447</Words>
  <Characters>2549</Characters>
  <Application>Microsoft Office Word</Application>
  <DocSecurity>0</DocSecurity>
  <Lines>21</Lines>
  <Paragraphs>5</Paragraphs>
  <ScaleCrop>false</ScaleCrop>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hjw</dc:creator>
  <cp:lastModifiedBy>yu mao</cp:lastModifiedBy>
  <cp:revision>25</cp:revision>
  <dcterms:created xsi:type="dcterms:W3CDTF">2024-12-10T09:27:00Z</dcterms:created>
  <dcterms:modified xsi:type="dcterms:W3CDTF">2024-12-15T12:39:00Z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DC6830105658456095B0ABE8553B2EFB_13</vt:lpwstr>
  </property>
</Properties>
</file>