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2A54F" w14:textId="77777777" w:rsidR="00080A94" w:rsidRDefault="00000000">
      <w:pPr>
        <w:spacing w:line="600" w:lineRule="exact"/>
        <w:ind w:left="1606" w:hangingChars="500" w:hanging="1606"/>
        <w:rPr>
          <w:rFonts w:ascii="仿宋" w:eastAsia="仿宋" w:hAnsi="仿宋" w:cs="仿宋" w:hint="eastAsia"/>
          <w:sz w:val="32"/>
          <w:szCs w:val="32"/>
        </w:rPr>
      </w:pPr>
      <w:r>
        <w:rPr>
          <w:rFonts w:ascii="仿宋" w:eastAsia="仿宋" w:hAnsi="仿宋" w:cs="仿宋" w:hint="eastAsia"/>
          <w:b/>
          <w:sz w:val="32"/>
          <w:szCs w:val="32"/>
        </w:rPr>
        <w:t>项目名称：</w:t>
      </w:r>
      <w:r>
        <w:rPr>
          <w:rFonts w:ascii="仿宋" w:eastAsia="仿宋" w:hAnsi="仿宋" w:cs="仿宋" w:hint="eastAsia"/>
          <w:sz w:val="32"/>
          <w:szCs w:val="32"/>
        </w:rPr>
        <w:t>新型抗糖尿病及其相关疾病多靶点小分子药物的开发</w:t>
      </w:r>
    </w:p>
    <w:p w14:paraId="1DA1BFF1" w14:textId="77777777" w:rsidR="00080A94" w:rsidRDefault="00000000">
      <w:pPr>
        <w:spacing w:line="600" w:lineRule="exact"/>
        <w:rPr>
          <w:rFonts w:ascii="仿宋" w:eastAsia="仿宋" w:hAnsi="仿宋" w:cs="仿宋" w:hint="eastAsia"/>
          <w:sz w:val="32"/>
          <w:szCs w:val="32"/>
        </w:rPr>
      </w:pPr>
      <w:r>
        <w:rPr>
          <w:rFonts w:ascii="仿宋" w:eastAsia="仿宋" w:hAnsi="仿宋" w:cs="仿宋" w:hint="eastAsia"/>
          <w:b/>
          <w:sz w:val="32"/>
          <w:szCs w:val="32"/>
        </w:rPr>
        <w:t>提名者：</w:t>
      </w:r>
      <w:r>
        <w:rPr>
          <w:rFonts w:ascii="仿宋" w:eastAsia="仿宋" w:hAnsi="仿宋" w:cs="仿宋" w:hint="eastAsia"/>
          <w:sz w:val="32"/>
          <w:szCs w:val="32"/>
        </w:rPr>
        <w:t>江西省教育厅</w:t>
      </w:r>
    </w:p>
    <w:p w14:paraId="0DE7EB9A" w14:textId="77777777" w:rsidR="00080A94" w:rsidRDefault="00000000">
      <w:pPr>
        <w:spacing w:line="600" w:lineRule="exact"/>
        <w:rPr>
          <w:rFonts w:ascii="仿宋" w:eastAsia="仿宋" w:hAnsi="仿宋" w:cs="仿宋" w:hint="eastAsia"/>
          <w:b/>
          <w:sz w:val="32"/>
          <w:szCs w:val="32"/>
        </w:rPr>
      </w:pPr>
      <w:r>
        <w:rPr>
          <w:rFonts w:ascii="仿宋" w:eastAsia="仿宋" w:hAnsi="仿宋" w:cs="仿宋" w:hint="eastAsia"/>
          <w:b/>
          <w:sz w:val="32"/>
          <w:szCs w:val="32"/>
        </w:rPr>
        <w:t>提名意见：</w:t>
      </w:r>
    </w:p>
    <w:p w14:paraId="2191FB45"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该项目在抗糖尿病及其相关疾病的小分子药物开发中表现出卓越的创新能力，项目团队围绕合理药物设计、合成工艺关键技术、多靶点筛选体系等攻关研究，构建了多类型新颖小分子化合物库，建立了多靶点小</w:t>
      </w:r>
      <w:proofErr w:type="gramStart"/>
      <w:r>
        <w:rPr>
          <w:rFonts w:ascii="仿宋" w:eastAsia="仿宋" w:hAnsi="仿宋" w:cs="仿宋" w:hint="eastAsia"/>
          <w:sz w:val="32"/>
          <w:szCs w:val="32"/>
        </w:rPr>
        <w:t>分子构效关系</w:t>
      </w:r>
      <w:proofErr w:type="gramEnd"/>
      <w:r>
        <w:rPr>
          <w:rFonts w:ascii="仿宋" w:eastAsia="仿宋" w:hAnsi="仿宋" w:cs="仿宋" w:hint="eastAsia"/>
          <w:sz w:val="32"/>
          <w:szCs w:val="32"/>
        </w:rPr>
        <w:t>模型，创新性提出了多靶点药物开发的新思想，显著推动了抗2型糖尿病和“3型”糖尿病-阿尔兹海默病（AD）的小分子药物开发。该项目取得丰硕科技成果，具有较高的科学价值和应用前景，并得到了国内外同行知名专家和国际顶级期刊的广泛引用。</w:t>
      </w:r>
    </w:p>
    <w:p w14:paraId="4202F4B2" w14:textId="77777777" w:rsidR="00080A94" w:rsidRDefault="00000000">
      <w:pPr>
        <w:spacing w:line="600" w:lineRule="exact"/>
        <w:ind w:firstLineChars="200" w:firstLine="643"/>
        <w:rPr>
          <w:rFonts w:ascii="仿宋" w:eastAsia="仿宋" w:hAnsi="仿宋" w:cs="仿宋" w:hint="eastAsia"/>
          <w:sz w:val="32"/>
          <w:szCs w:val="32"/>
        </w:rPr>
      </w:pPr>
      <w:r w:rsidRPr="00747071">
        <w:rPr>
          <w:rFonts w:ascii="仿宋" w:eastAsia="仿宋" w:hAnsi="仿宋" w:cs="仿宋" w:hint="eastAsia"/>
          <w:b/>
          <w:bCs/>
          <w:sz w:val="32"/>
          <w:szCs w:val="32"/>
        </w:rPr>
        <w:t>提名等级：</w:t>
      </w:r>
      <w:r>
        <w:rPr>
          <w:rFonts w:ascii="仿宋" w:eastAsia="仿宋" w:hAnsi="仿宋" w:cs="仿宋" w:hint="eastAsia"/>
          <w:sz w:val="32"/>
          <w:szCs w:val="32"/>
        </w:rPr>
        <w:t>江西省自然科学奖</w:t>
      </w:r>
      <w:r>
        <w:rPr>
          <w:rFonts w:ascii="仿宋" w:eastAsia="仿宋" w:hAnsi="仿宋" w:cs="仿宋" w:hint="eastAsia"/>
          <w:sz w:val="32"/>
          <w:szCs w:val="32"/>
          <w:u w:val="single"/>
        </w:rPr>
        <w:t>一</w:t>
      </w:r>
      <w:r>
        <w:rPr>
          <w:rFonts w:ascii="仿宋" w:eastAsia="仿宋" w:hAnsi="仿宋" w:cs="仿宋" w:hint="eastAsia"/>
          <w:sz w:val="32"/>
          <w:szCs w:val="32"/>
        </w:rPr>
        <w:t>等奖。</w:t>
      </w:r>
    </w:p>
    <w:p w14:paraId="43028E15" w14:textId="77777777" w:rsidR="00080A94" w:rsidRDefault="00000000">
      <w:pPr>
        <w:spacing w:line="600" w:lineRule="exact"/>
        <w:rPr>
          <w:rFonts w:ascii="仿宋" w:eastAsia="仿宋" w:hAnsi="仿宋" w:cs="仿宋" w:hint="eastAsia"/>
          <w:b/>
          <w:sz w:val="32"/>
          <w:szCs w:val="32"/>
        </w:rPr>
      </w:pPr>
      <w:r>
        <w:rPr>
          <w:rFonts w:ascii="仿宋" w:eastAsia="仿宋" w:hAnsi="仿宋" w:cs="仿宋" w:hint="eastAsia"/>
          <w:b/>
          <w:sz w:val="32"/>
          <w:szCs w:val="32"/>
        </w:rPr>
        <w:t>一、项目简介：</w:t>
      </w:r>
    </w:p>
    <w:p w14:paraId="76DC6C78"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本项目属于药学领域，用于抗2型糖尿病和“3型”糖尿病-AD的药物研究。</w:t>
      </w:r>
    </w:p>
    <w:p w14:paraId="4D9961CB" w14:textId="77777777" w:rsidR="00080A94" w:rsidRDefault="00000000">
      <w:pPr>
        <w:spacing w:line="600" w:lineRule="exact"/>
        <w:rPr>
          <w:rFonts w:ascii="仿宋" w:eastAsia="仿宋" w:hAnsi="仿宋" w:cs="仿宋" w:hint="eastAsia"/>
          <w:sz w:val="32"/>
          <w:szCs w:val="32"/>
        </w:rPr>
      </w:pPr>
      <w:r>
        <w:rPr>
          <w:rFonts w:ascii="仿宋" w:eastAsia="仿宋" w:hAnsi="仿宋" w:cs="仿宋" w:hint="eastAsia"/>
          <w:sz w:val="32"/>
          <w:szCs w:val="32"/>
        </w:rPr>
        <w:t>研究内容：</w:t>
      </w:r>
    </w:p>
    <w:p w14:paraId="6E9F9AA2"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糖尿病是一种慢性代谢性疾病，严重威胁人类健康与生命的重大疾病，特别对老年人群，其导致的并发症严重影响老年人独立生活能力和生活质量。由于糖尿病人和阿尔兹海默病（AD）病人都存在着长时间用药的需要，因此开发强效、安全性更高的创新药物是解决临床需要的紧急任务。本项目</w:t>
      </w:r>
      <w:r>
        <w:rPr>
          <w:rFonts w:ascii="仿宋" w:eastAsia="仿宋" w:hAnsi="仿宋" w:cs="仿宋" w:hint="eastAsia"/>
          <w:sz w:val="32"/>
          <w:szCs w:val="32"/>
        </w:rPr>
        <w:lastRenderedPageBreak/>
        <w:t>在国家自然科学基金、江西省自然科学基金、江西省教育厅等项目的资助下，</w:t>
      </w:r>
      <w:r>
        <w:rPr>
          <w:rFonts w:ascii="仿宋" w:eastAsia="仿宋" w:hAnsi="仿宋" w:cs="仿宋" w:hint="eastAsia"/>
          <w:color w:val="191919"/>
          <w:sz w:val="32"/>
          <w:szCs w:val="32"/>
          <w:shd w:val="clear" w:color="auto" w:fill="FFFFFF"/>
        </w:rPr>
        <w:t>基于多靶点药物设计思路，</w:t>
      </w:r>
      <w:proofErr w:type="gramStart"/>
      <w:r>
        <w:rPr>
          <w:rFonts w:ascii="仿宋" w:eastAsia="仿宋" w:hAnsi="仿宋" w:cs="仿宋" w:hint="eastAsia"/>
          <w:color w:val="191919"/>
          <w:sz w:val="32"/>
          <w:szCs w:val="32"/>
          <w:shd w:val="clear" w:color="auto" w:fill="FFFFFF"/>
        </w:rPr>
        <w:t>结合稠杂环</w:t>
      </w:r>
      <w:proofErr w:type="gramEnd"/>
      <w:r>
        <w:rPr>
          <w:rFonts w:ascii="仿宋" w:eastAsia="仿宋" w:hAnsi="仿宋" w:cs="仿宋" w:hint="eastAsia"/>
          <w:color w:val="191919"/>
          <w:sz w:val="32"/>
          <w:szCs w:val="32"/>
          <w:shd w:val="clear" w:color="auto" w:fill="FFFFFF"/>
        </w:rPr>
        <w:t>、天然产物骨架药效团，开发</w:t>
      </w:r>
      <w:r>
        <w:rPr>
          <w:rFonts w:ascii="仿宋" w:eastAsia="仿宋" w:hAnsi="仿宋" w:cs="仿宋" w:hint="eastAsia"/>
          <w:sz w:val="32"/>
          <w:szCs w:val="32"/>
        </w:rPr>
        <w:t>抗2型糖尿病和“3型”糖尿病-AD的口服型小分子药物。</w:t>
      </w:r>
    </w:p>
    <w:p w14:paraId="395CA246" w14:textId="77777777" w:rsidR="00080A94" w:rsidRDefault="00000000">
      <w:pPr>
        <w:spacing w:line="600" w:lineRule="exact"/>
        <w:rPr>
          <w:rFonts w:ascii="仿宋" w:eastAsia="仿宋" w:hAnsi="仿宋" w:cs="仿宋" w:hint="eastAsia"/>
          <w:sz w:val="32"/>
          <w:szCs w:val="32"/>
        </w:rPr>
      </w:pPr>
      <w:r>
        <w:rPr>
          <w:rFonts w:ascii="仿宋" w:eastAsia="仿宋" w:hAnsi="仿宋" w:cs="仿宋" w:hint="eastAsia"/>
          <w:sz w:val="32"/>
          <w:szCs w:val="32"/>
        </w:rPr>
        <w:t>科学发现点：</w:t>
      </w:r>
    </w:p>
    <w:p w14:paraId="7204BACC" w14:textId="77777777" w:rsidR="00080A94" w:rsidRDefault="00000000">
      <w:pPr>
        <w:pStyle w:val="a7"/>
        <w:widowControl/>
        <w:numPr>
          <w:ilvl w:val="0"/>
          <w:numId w:val="1"/>
        </w:numPr>
        <w:spacing w:line="600" w:lineRule="exact"/>
        <w:ind w:firstLineChars="0"/>
        <w:rPr>
          <w:rFonts w:ascii="仿宋" w:eastAsia="仿宋" w:hAnsi="仿宋" w:cs="仿宋" w:hint="eastAsia"/>
          <w:kern w:val="0"/>
          <w:sz w:val="32"/>
          <w:szCs w:val="32"/>
        </w:rPr>
      </w:pPr>
      <w:r>
        <w:rPr>
          <w:rFonts w:ascii="仿宋" w:eastAsia="仿宋" w:hAnsi="仿宋" w:cs="仿宋" w:hint="eastAsia"/>
          <w:kern w:val="0"/>
          <w:sz w:val="32"/>
          <w:szCs w:val="32"/>
        </w:rPr>
        <w:t>首次合成</w:t>
      </w:r>
      <w:r>
        <w:rPr>
          <w:rFonts w:ascii="仿宋" w:eastAsia="仿宋" w:hAnsi="仿宋" w:cs="仿宋" w:hint="eastAsia"/>
          <w:color w:val="000000"/>
          <w:kern w:val="0"/>
          <w:sz w:val="32"/>
          <w:szCs w:val="32"/>
        </w:rPr>
        <w:t>新颖的GPR119激动剂100-120个，完善该系列化合物</w:t>
      </w:r>
      <w:proofErr w:type="gramStart"/>
      <w:r>
        <w:rPr>
          <w:rFonts w:ascii="仿宋" w:eastAsia="仿宋" w:hAnsi="仿宋" w:cs="仿宋" w:hint="eastAsia"/>
          <w:color w:val="000000"/>
          <w:kern w:val="0"/>
          <w:sz w:val="32"/>
          <w:szCs w:val="32"/>
        </w:rPr>
        <w:t>的构效关系</w:t>
      </w:r>
      <w:proofErr w:type="gramEnd"/>
      <w:r>
        <w:rPr>
          <w:rFonts w:ascii="仿宋" w:eastAsia="仿宋" w:hAnsi="仿宋" w:cs="仿宋" w:hint="eastAsia"/>
          <w:color w:val="000000"/>
          <w:kern w:val="0"/>
          <w:sz w:val="32"/>
          <w:szCs w:val="32"/>
        </w:rPr>
        <w:t>模型，发现具有临床前研究价值候选化合物2-3个，授权中国专利2项，发表论文11篇。（中科院SCI一区：</w:t>
      </w:r>
      <w:proofErr w:type="spellStart"/>
      <w:r>
        <w:rPr>
          <w:rFonts w:ascii="仿宋" w:eastAsia="仿宋" w:hAnsi="仿宋" w:cs="仿宋" w:hint="eastAsia"/>
          <w:kern w:val="0"/>
          <w:sz w:val="32"/>
          <w:szCs w:val="32"/>
        </w:rPr>
        <w:t>Bioorg</w:t>
      </w:r>
      <w:proofErr w:type="spellEnd"/>
      <w:r>
        <w:rPr>
          <w:rFonts w:ascii="仿宋" w:eastAsia="仿宋" w:hAnsi="仿宋" w:cs="仿宋" w:hint="eastAsia"/>
          <w:kern w:val="0"/>
          <w:sz w:val="32"/>
          <w:szCs w:val="32"/>
        </w:rPr>
        <w:t>. Chem. 86 (</w:t>
      </w:r>
      <w:r>
        <w:rPr>
          <w:rFonts w:ascii="仿宋" w:eastAsia="仿宋" w:hAnsi="仿宋" w:cs="仿宋" w:hint="eastAsia"/>
          <w:b/>
          <w:kern w:val="0"/>
          <w:sz w:val="32"/>
          <w:szCs w:val="32"/>
        </w:rPr>
        <w:t>2019</w:t>
      </w:r>
      <w:r>
        <w:rPr>
          <w:rFonts w:ascii="仿宋" w:eastAsia="仿宋" w:hAnsi="仿宋" w:cs="仿宋" w:hint="eastAsia"/>
          <w:kern w:val="0"/>
          <w:sz w:val="32"/>
          <w:szCs w:val="32"/>
        </w:rPr>
        <w:t xml:space="preserve">) 103–111；J. </w:t>
      </w:r>
      <w:proofErr w:type="spellStart"/>
      <w:r>
        <w:rPr>
          <w:rFonts w:ascii="仿宋" w:eastAsia="仿宋" w:hAnsi="仿宋" w:cs="仿宋" w:hint="eastAsia"/>
          <w:kern w:val="0"/>
          <w:sz w:val="32"/>
          <w:szCs w:val="32"/>
        </w:rPr>
        <w:t>Enzym</w:t>
      </w:r>
      <w:proofErr w:type="spellEnd"/>
      <w:r>
        <w:rPr>
          <w:rFonts w:ascii="仿宋" w:eastAsia="仿宋" w:hAnsi="仿宋" w:cs="仿宋" w:hint="eastAsia"/>
          <w:kern w:val="0"/>
          <w:sz w:val="32"/>
          <w:szCs w:val="32"/>
        </w:rPr>
        <w:t xml:space="preserve">. </w:t>
      </w:r>
      <w:proofErr w:type="spellStart"/>
      <w:r>
        <w:rPr>
          <w:rFonts w:ascii="仿宋" w:eastAsia="仿宋" w:hAnsi="仿宋" w:cs="仿宋" w:hint="eastAsia"/>
          <w:kern w:val="0"/>
          <w:sz w:val="32"/>
          <w:szCs w:val="32"/>
        </w:rPr>
        <w:t>Inhib</w:t>
      </w:r>
      <w:proofErr w:type="spellEnd"/>
      <w:r>
        <w:rPr>
          <w:rFonts w:ascii="仿宋" w:eastAsia="仿宋" w:hAnsi="仿宋" w:cs="仿宋" w:hint="eastAsia"/>
          <w:kern w:val="0"/>
          <w:sz w:val="32"/>
          <w:szCs w:val="32"/>
        </w:rPr>
        <w:t>. Med. Ch. 35 (</w:t>
      </w:r>
      <w:r>
        <w:rPr>
          <w:rFonts w:ascii="仿宋" w:eastAsia="仿宋" w:hAnsi="仿宋" w:cs="仿宋" w:hint="eastAsia"/>
          <w:b/>
          <w:kern w:val="0"/>
          <w:sz w:val="32"/>
          <w:szCs w:val="32"/>
        </w:rPr>
        <w:t>2020</w:t>
      </w:r>
      <w:r>
        <w:rPr>
          <w:rFonts w:ascii="仿宋" w:eastAsia="仿宋" w:hAnsi="仿宋" w:cs="仿宋" w:hint="eastAsia"/>
          <w:kern w:val="0"/>
          <w:sz w:val="32"/>
          <w:szCs w:val="32"/>
        </w:rPr>
        <w:t>) 50-58；</w:t>
      </w:r>
      <w:proofErr w:type="spellStart"/>
      <w:r>
        <w:rPr>
          <w:rFonts w:ascii="仿宋" w:eastAsia="仿宋" w:hAnsi="仿宋" w:cs="仿宋" w:hint="eastAsia"/>
          <w:kern w:val="0"/>
          <w:sz w:val="32"/>
          <w:szCs w:val="32"/>
        </w:rPr>
        <w:t>Bioorg</w:t>
      </w:r>
      <w:proofErr w:type="spellEnd"/>
      <w:r>
        <w:rPr>
          <w:rFonts w:ascii="仿宋" w:eastAsia="仿宋" w:hAnsi="仿宋" w:cs="仿宋" w:hint="eastAsia"/>
          <w:kern w:val="0"/>
          <w:sz w:val="32"/>
          <w:szCs w:val="32"/>
        </w:rPr>
        <w:t>. Med. Chem. 26 (</w:t>
      </w:r>
      <w:r>
        <w:rPr>
          <w:rFonts w:ascii="仿宋" w:eastAsia="仿宋" w:hAnsi="仿宋" w:cs="仿宋" w:hint="eastAsia"/>
          <w:b/>
          <w:kern w:val="0"/>
          <w:sz w:val="32"/>
          <w:szCs w:val="32"/>
        </w:rPr>
        <w:t>2018</w:t>
      </w:r>
      <w:r>
        <w:rPr>
          <w:rFonts w:ascii="仿宋" w:eastAsia="仿宋" w:hAnsi="仿宋" w:cs="仿宋" w:hint="eastAsia"/>
          <w:kern w:val="0"/>
          <w:sz w:val="32"/>
          <w:szCs w:val="32"/>
        </w:rPr>
        <w:t>) 4080–4087 25 (</w:t>
      </w:r>
      <w:r>
        <w:rPr>
          <w:rFonts w:ascii="仿宋" w:eastAsia="仿宋" w:hAnsi="仿宋" w:cs="仿宋" w:hint="eastAsia"/>
          <w:b/>
          <w:kern w:val="0"/>
          <w:sz w:val="32"/>
          <w:szCs w:val="32"/>
        </w:rPr>
        <w:t>2017</w:t>
      </w:r>
      <w:r>
        <w:rPr>
          <w:rFonts w:ascii="仿宋" w:eastAsia="仿宋" w:hAnsi="仿宋" w:cs="仿宋" w:hint="eastAsia"/>
          <w:kern w:val="0"/>
          <w:sz w:val="32"/>
          <w:szCs w:val="32"/>
        </w:rPr>
        <w:t>) 254–260）</w:t>
      </w:r>
    </w:p>
    <w:p w14:paraId="5FFA328D" w14:textId="77777777" w:rsidR="00080A94" w:rsidRDefault="00000000">
      <w:pPr>
        <w:pStyle w:val="a7"/>
        <w:widowControl/>
        <w:numPr>
          <w:ilvl w:val="0"/>
          <w:numId w:val="1"/>
        </w:numPr>
        <w:spacing w:line="600" w:lineRule="exact"/>
        <w:ind w:firstLineChars="0"/>
        <w:rPr>
          <w:rFonts w:ascii="仿宋" w:eastAsia="仿宋" w:hAnsi="仿宋" w:cs="仿宋" w:hint="eastAsia"/>
          <w:kern w:val="0"/>
          <w:sz w:val="32"/>
          <w:szCs w:val="32"/>
        </w:rPr>
      </w:pPr>
      <w:r>
        <w:rPr>
          <w:rFonts w:ascii="仿宋" w:eastAsia="仿宋" w:hAnsi="仿宋" w:cs="仿宋" w:hint="eastAsia"/>
          <w:kern w:val="0"/>
          <w:sz w:val="32"/>
          <w:szCs w:val="32"/>
        </w:rPr>
        <w:t>首次合成</w:t>
      </w:r>
      <w:r>
        <w:rPr>
          <w:rFonts w:ascii="仿宋" w:eastAsia="仿宋" w:hAnsi="仿宋" w:cs="仿宋" w:hint="eastAsia"/>
          <w:color w:val="000000"/>
          <w:kern w:val="0"/>
          <w:sz w:val="32"/>
          <w:szCs w:val="32"/>
        </w:rPr>
        <w:t>新颖的</w:t>
      </w:r>
      <w:r>
        <w:rPr>
          <w:rFonts w:ascii="仿宋" w:eastAsia="仿宋" w:hAnsi="仿宋" w:cs="仿宋" w:hint="eastAsia"/>
          <w:kern w:val="0"/>
          <w:sz w:val="32"/>
          <w:szCs w:val="32"/>
        </w:rPr>
        <w:t>GPR119激动和</w:t>
      </w:r>
      <w:proofErr w:type="gramStart"/>
      <w:r>
        <w:rPr>
          <w:rFonts w:ascii="仿宋" w:eastAsia="仿宋" w:hAnsi="仿宋" w:cs="仿宋" w:hint="eastAsia"/>
          <w:kern w:val="0"/>
          <w:sz w:val="32"/>
          <w:szCs w:val="32"/>
        </w:rPr>
        <w:t>二肽基肽酶</w:t>
      </w:r>
      <w:proofErr w:type="gramEnd"/>
      <w:r>
        <w:rPr>
          <w:rFonts w:ascii="仿宋" w:eastAsia="仿宋" w:hAnsi="仿宋" w:cs="仿宋" w:hint="eastAsia"/>
          <w:kern w:val="0"/>
          <w:sz w:val="32"/>
          <w:szCs w:val="32"/>
        </w:rPr>
        <w:t>-4（DPP-4）抑制作用的双靶点降糖调节剂80-90个，构建先进的双靶点活性评价方法，建立双靶点化合物</w:t>
      </w:r>
      <w:proofErr w:type="gramStart"/>
      <w:r>
        <w:rPr>
          <w:rFonts w:ascii="仿宋" w:eastAsia="仿宋" w:hAnsi="仿宋" w:cs="仿宋" w:hint="eastAsia"/>
          <w:kern w:val="0"/>
          <w:sz w:val="32"/>
          <w:szCs w:val="32"/>
        </w:rPr>
        <w:t>的构效关系</w:t>
      </w:r>
      <w:proofErr w:type="gramEnd"/>
      <w:r>
        <w:rPr>
          <w:rFonts w:ascii="仿宋" w:eastAsia="仿宋" w:hAnsi="仿宋" w:cs="仿宋" w:hint="eastAsia"/>
          <w:kern w:val="0"/>
          <w:sz w:val="32"/>
          <w:szCs w:val="32"/>
        </w:rPr>
        <w:t>模型，发现先导化合物2个，授权中国专利1项，发表论文6篇。（</w:t>
      </w:r>
      <w:r>
        <w:rPr>
          <w:rFonts w:ascii="仿宋" w:eastAsia="仿宋" w:hAnsi="仿宋" w:cs="仿宋" w:hint="eastAsia"/>
          <w:color w:val="000000"/>
          <w:kern w:val="0"/>
          <w:sz w:val="32"/>
          <w:szCs w:val="32"/>
        </w:rPr>
        <w:t>中科院SCI一区：</w:t>
      </w:r>
      <w:proofErr w:type="spellStart"/>
      <w:r>
        <w:rPr>
          <w:rFonts w:ascii="仿宋" w:eastAsia="仿宋" w:hAnsi="仿宋" w:cs="仿宋" w:hint="eastAsia"/>
          <w:kern w:val="0"/>
          <w:sz w:val="32"/>
          <w:szCs w:val="32"/>
        </w:rPr>
        <w:t>Bioorg</w:t>
      </w:r>
      <w:proofErr w:type="spellEnd"/>
      <w:r>
        <w:rPr>
          <w:rFonts w:ascii="仿宋" w:eastAsia="仿宋" w:hAnsi="仿宋" w:cs="仿宋" w:hint="eastAsia"/>
          <w:kern w:val="0"/>
          <w:sz w:val="32"/>
          <w:szCs w:val="32"/>
        </w:rPr>
        <w:t>. Chem. 94 (</w:t>
      </w:r>
      <w:r>
        <w:rPr>
          <w:rFonts w:ascii="仿宋" w:eastAsia="仿宋" w:hAnsi="仿宋" w:cs="仿宋" w:hint="eastAsia"/>
          <w:b/>
          <w:kern w:val="0"/>
          <w:sz w:val="32"/>
          <w:szCs w:val="32"/>
        </w:rPr>
        <w:t>2020</w:t>
      </w:r>
      <w:r>
        <w:rPr>
          <w:rFonts w:ascii="仿宋" w:eastAsia="仿宋" w:hAnsi="仿宋" w:cs="仿宋" w:hint="eastAsia"/>
          <w:kern w:val="0"/>
          <w:sz w:val="32"/>
          <w:szCs w:val="32"/>
        </w:rPr>
        <w:t xml:space="preserve">) 10390；Expert. </w:t>
      </w:r>
      <w:proofErr w:type="spellStart"/>
      <w:r>
        <w:rPr>
          <w:rFonts w:ascii="仿宋" w:eastAsia="仿宋" w:hAnsi="仿宋" w:cs="仿宋" w:hint="eastAsia"/>
          <w:kern w:val="0"/>
          <w:sz w:val="32"/>
          <w:szCs w:val="32"/>
        </w:rPr>
        <w:t>Opin</w:t>
      </w:r>
      <w:proofErr w:type="spellEnd"/>
      <w:r>
        <w:rPr>
          <w:rFonts w:ascii="仿宋" w:eastAsia="仿宋" w:hAnsi="仿宋" w:cs="仿宋" w:hint="eastAsia"/>
          <w:kern w:val="0"/>
          <w:sz w:val="32"/>
          <w:szCs w:val="32"/>
        </w:rPr>
        <w:t>. Ther. Pat. 31 (</w:t>
      </w:r>
      <w:r>
        <w:rPr>
          <w:rFonts w:ascii="仿宋" w:eastAsia="仿宋" w:hAnsi="仿宋" w:cs="仿宋" w:hint="eastAsia"/>
          <w:b/>
          <w:kern w:val="0"/>
          <w:sz w:val="32"/>
          <w:szCs w:val="32"/>
        </w:rPr>
        <w:t>2021</w:t>
      </w:r>
      <w:r>
        <w:rPr>
          <w:rFonts w:ascii="仿宋" w:eastAsia="仿宋" w:hAnsi="仿宋" w:cs="仿宋" w:hint="eastAsia"/>
          <w:kern w:val="0"/>
          <w:sz w:val="32"/>
          <w:szCs w:val="32"/>
        </w:rPr>
        <w:t>) 795-808）</w:t>
      </w:r>
    </w:p>
    <w:p w14:paraId="6A354BA6" w14:textId="77777777" w:rsidR="00080A94" w:rsidRDefault="00000000">
      <w:pPr>
        <w:pStyle w:val="a7"/>
        <w:widowControl/>
        <w:numPr>
          <w:ilvl w:val="0"/>
          <w:numId w:val="1"/>
        </w:numPr>
        <w:spacing w:line="600" w:lineRule="exact"/>
        <w:ind w:firstLineChars="0"/>
        <w:rPr>
          <w:rFonts w:ascii="仿宋" w:eastAsia="仿宋" w:hAnsi="仿宋" w:cs="仿宋" w:hint="eastAsia"/>
          <w:kern w:val="0"/>
          <w:sz w:val="32"/>
          <w:szCs w:val="32"/>
        </w:rPr>
      </w:pPr>
      <w:r>
        <w:rPr>
          <w:rFonts w:ascii="仿宋" w:eastAsia="仿宋" w:hAnsi="仿宋" w:cs="仿宋" w:hint="eastAsia"/>
          <w:kern w:val="0"/>
          <w:sz w:val="32"/>
          <w:szCs w:val="32"/>
        </w:rPr>
        <w:t>首次合成</w:t>
      </w:r>
      <w:r>
        <w:rPr>
          <w:rFonts w:ascii="仿宋" w:eastAsia="仿宋" w:hAnsi="仿宋" w:cs="仿宋" w:hint="eastAsia"/>
          <w:color w:val="000000"/>
          <w:kern w:val="0"/>
          <w:sz w:val="32"/>
          <w:szCs w:val="32"/>
        </w:rPr>
        <w:t>新颖的</w:t>
      </w:r>
      <w:r>
        <w:rPr>
          <w:rFonts w:ascii="仿宋" w:eastAsia="仿宋" w:hAnsi="仿宋" w:cs="仿宋" w:hint="eastAsia"/>
          <w:sz w:val="32"/>
          <w:szCs w:val="32"/>
        </w:rPr>
        <w:t>多靶点乙酰胆碱酯酶（</w:t>
      </w:r>
      <w:proofErr w:type="spellStart"/>
      <w:r>
        <w:rPr>
          <w:rFonts w:ascii="仿宋" w:eastAsia="仿宋" w:hAnsi="仿宋" w:cs="仿宋" w:hint="eastAsia"/>
          <w:sz w:val="32"/>
          <w:szCs w:val="32"/>
        </w:rPr>
        <w:t>AChE</w:t>
      </w:r>
      <w:proofErr w:type="spellEnd"/>
      <w:r>
        <w:rPr>
          <w:rFonts w:ascii="仿宋" w:eastAsia="仿宋" w:hAnsi="仿宋" w:cs="仿宋" w:hint="eastAsia"/>
          <w:sz w:val="32"/>
          <w:szCs w:val="32"/>
        </w:rPr>
        <w:t>）/单胺氧化酶B（MAO-B）抑制剂100个，构建先进、快速的活性评价体系，发现具有高选择性的</w:t>
      </w:r>
      <w:proofErr w:type="spellStart"/>
      <w:r>
        <w:rPr>
          <w:rFonts w:ascii="仿宋" w:eastAsia="仿宋" w:hAnsi="仿宋" w:cs="仿宋" w:hint="eastAsia"/>
          <w:sz w:val="32"/>
          <w:szCs w:val="32"/>
        </w:rPr>
        <w:t>AChE</w:t>
      </w:r>
      <w:proofErr w:type="spellEnd"/>
      <w:r>
        <w:rPr>
          <w:rFonts w:ascii="仿宋" w:eastAsia="仿宋" w:hAnsi="仿宋" w:cs="仿宋" w:hint="eastAsia"/>
          <w:sz w:val="32"/>
          <w:szCs w:val="32"/>
        </w:rPr>
        <w:t>/MAO-B多靶点抑制剂，授权中国专利2项，发表论文8篇</w:t>
      </w:r>
      <w:r>
        <w:rPr>
          <w:rFonts w:ascii="仿宋" w:eastAsia="仿宋" w:hAnsi="仿宋" w:cs="仿宋" w:hint="eastAsia"/>
          <w:kern w:val="0"/>
          <w:sz w:val="32"/>
          <w:szCs w:val="32"/>
        </w:rPr>
        <w:t>。（中科院SCI一区：Eur. J. Med. Chem 213 (</w:t>
      </w:r>
      <w:r>
        <w:rPr>
          <w:rFonts w:ascii="仿宋" w:eastAsia="仿宋" w:hAnsi="仿宋" w:cs="仿宋" w:hint="eastAsia"/>
          <w:b/>
          <w:kern w:val="0"/>
          <w:sz w:val="32"/>
          <w:szCs w:val="32"/>
        </w:rPr>
        <w:t>2021</w:t>
      </w:r>
      <w:r>
        <w:rPr>
          <w:rFonts w:ascii="仿宋" w:eastAsia="仿宋" w:hAnsi="仿宋" w:cs="仿宋" w:hint="eastAsia"/>
          <w:kern w:val="0"/>
          <w:sz w:val="32"/>
          <w:szCs w:val="32"/>
        </w:rPr>
        <w:t xml:space="preserve">) 113154; </w:t>
      </w:r>
      <w:proofErr w:type="spellStart"/>
      <w:r>
        <w:rPr>
          <w:rFonts w:ascii="仿宋" w:eastAsia="仿宋" w:hAnsi="仿宋" w:cs="仿宋" w:hint="eastAsia"/>
          <w:kern w:val="0"/>
          <w:sz w:val="32"/>
          <w:szCs w:val="32"/>
        </w:rPr>
        <w:t>Bioorg</w:t>
      </w:r>
      <w:proofErr w:type="spellEnd"/>
      <w:r>
        <w:rPr>
          <w:rFonts w:ascii="仿宋" w:eastAsia="仿宋" w:hAnsi="仿宋" w:cs="仿宋" w:hint="eastAsia"/>
          <w:kern w:val="0"/>
          <w:sz w:val="32"/>
          <w:szCs w:val="32"/>
        </w:rPr>
        <w:t>. Chem. 81 (</w:t>
      </w:r>
      <w:r>
        <w:rPr>
          <w:rFonts w:ascii="仿宋" w:eastAsia="仿宋" w:hAnsi="仿宋" w:cs="仿宋" w:hint="eastAsia"/>
          <w:b/>
          <w:kern w:val="0"/>
          <w:sz w:val="32"/>
          <w:szCs w:val="32"/>
        </w:rPr>
        <w:t>2018</w:t>
      </w:r>
      <w:r>
        <w:rPr>
          <w:rFonts w:ascii="仿宋" w:eastAsia="仿宋" w:hAnsi="仿宋" w:cs="仿宋" w:hint="eastAsia"/>
          <w:kern w:val="0"/>
          <w:sz w:val="32"/>
          <w:szCs w:val="32"/>
        </w:rPr>
        <w:t>) 512–528 89 (</w:t>
      </w:r>
      <w:r>
        <w:rPr>
          <w:rFonts w:ascii="仿宋" w:eastAsia="仿宋" w:hAnsi="仿宋" w:cs="仿宋" w:hint="eastAsia"/>
          <w:b/>
          <w:kern w:val="0"/>
          <w:sz w:val="32"/>
          <w:szCs w:val="32"/>
        </w:rPr>
        <w:t>2019</w:t>
      </w:r>
      <w:r>
        <w:rPr>
          <w:rFonts w:ascii="仿宋" w:eastAsia="仿宋" w:hAnsi="仿宋" w:cs="仿宋" w:hint="eastAsia"/>
          <w:kern w:val="0"/>
          <w:sz w:val="32"/>
          <w:szCs w:val="32"/>
        </w:rPr>
        <w:t>) 103027）</w:t>
      </w:r>
    </w:p>
    <w:p w14:paraId="04E3B1D7" w14:textId="77777777" w:rsidR="00080A94" w:rsidRDefault="00000000">
      <w:pPr>
        <w:spacing w:line="600" w:lineRule="exact"/>
        <w:rPr>
          <w:rFonts w:ascii="仿宋" w:eastAsia="仿宋" w:hAnsi="仿宋" w:cs="仿宋" w:hint="eastAsia"/>
          <w:sz w:val="32"/>
          <w:szCs w:val="32"/>
        </w:rPr>
      </w:pPr>
      <w:r>
        <w:rPr>
          <w:rFonts w:ascii="仿宋" w:eastAsia="仿宋" w:hAnsi="仿宋" w:cs="仿宋" w:hint="eastAsia"/>
          <w:sz w:val="32"/>
          <w:szCs w:val="32"/>
        </w:rPr>
        <w:lastRenderedPageBreak/>
        <w:t>科学价值：</w:t>
      </w:r>
    </w:p>
    <w:p w14:paraId="634C12B5" w14:textId="77777777" w:rsidR="00080A94" w:rsidRDefault="00000000">
      <w:pPr>
        <w:pStyle w:val="a7"/>
        <w:numPr>
          <w:ilvl w:val="0"/>
          <w:numId w:val="2"/>
        </w:numPr>
        <w:spacing w:line="600" w:lineRule="exact"/>
        <w:ind w:firstLineChars="0"/>
        <w:rPr>
          <w:rFonts w:ascii="仿宋" w:eastAsia="仿宋" w:hAnsi="仿宋" w:cs="仿宋" w:hint="eastAsia"/>
          <w:sz w:val="32"/>
          <w:szCs w:val="32"/>
        </w:rPr>
      </w:pPr>
      <w:r>
        <w:rPr>
          <w:rFonts w:ascii="仿宋" w:eastAsia="仿宋" w:hAnsi="仿宋" w:cs="仿宋" w:hint="eastAsia"/>
          <w:sz w:val="32"/>
          <w:szCs w:val="32"/>
        </w:rPr>
        <w:t>面向国家重大医药需求，针对重大疾病-糖尿病和AD，开创了基于计算机辅助药物设计策略，发现高活性具有临床前研究价值候选化合物，为研制疗效好、具有自主知识产权的first in class一类新药奠定基础，显著促进我省医药行业创新发展。</w:t>
      </w:r>
    </w:p>
    <w:p w14:paraId="5B6D9FBF" w14:textId="77777777" w:rsidR="00080A94" w:rsidRDefault="00000000">
      <w:pPr>
        <w:pStyle w:val="a7"/>
        <w:numPr>
          <w:ilvl w:val="0"/>
          <w:numId w:val="2"/>
        </w:numPr>
        <w:spacing w:line="600" w:lineRule="exact"/>
        <w:ind w:firstLineChars="0"/>
        <w:rPr>
          <w:rFonts w:ascii="仿宋" w:eastAsia="仿宋" w:hAnsi="仿宋" w:cs="仿宋" w:hint="eastAsia"/>
          <w:sz w:val="32"/>
          <w:szCs w:val="32"/>
        </w:rPr>
      </w:pPr>
      <w:r>
        <w:rPr>
          <w:rFonts w:ascii="仿宋" w:eastAsia="仿宋" w:hAnsi="仿宋" w:cs="仿宋" w:hint="eastAsia"/>
          <w:sz w:val="32"/>
          <w:szCs w:val="32"/>
        </w:rPr>
        <w:t>基于靶蛋白药理作用的互补性，开创了具有GPR119激动和DPP-4抑制作用的双靶点调节剂，建立双靶点降糖药物</w:t>
      </w:r>
      <w:proofErr w:type="gramStart"/>
      <w:r>
        <w:rPr>
          <w:rFonts w:ascii="仿宋" w:eastAsia="仿宋" w:hAnsi="仿宋" w:cs="仿宋" w:hint="eastAsia"/>
          <w:sz w:val="32"/>
          <w:szCs w:val="32"/>
        </w:rPr>
        <w:t>的构效关系</w:t>
      </w:r>
      <w:proofErr w:type="gramEnd"/>
      <w:r>
        <w:rPr>
          <w:rFonts w:ascii="仿宋" w:eastAsia="仿宋" w:hAnsi="仿宋" w:cs="仿宋" w:hint="eastAsia"/>
          <w:sz w:val="32"/>
          <w:szCs w:val="32"/>
        </w:rPr>
        <w:t>模型，发现安全性好、协同作用增强、具有巨大治疗优势的降糖候选物，为降糖药物开发提供新思路。</w:t>
      </w:r>
    </w:p>
    <w:p w14:paraId="0711C24B" w14:textId="77777777" w:rsidR="00080A94" w:rsidRDefault="00000000">
      <w:pPr>
        <w:pStyle w:val="a7"/>
        <w:numPr>
          <w:ilvl w:val="0"/>
          <w:numId w:val="2"/>
        </w:numPr>
        <w:spacing w:line="600" w:lineRule="exact"/>
        <w:ind w:firstLineChars="0"/>
        <w:rPr>
          <w:rFonts w:ascii="仿宋" w:eastAsia="仿宋" w:hAnsi="仿宋" w:cs="仿宋" w:hint="eastAsia"/>
          <w:sz w:val="32"/>
          <w:szCs w:val="32"/>
        </w:rPr>
      </w:pPr>
      <w:r>
        <w:rPr>
          <w:rFonts w:ascii="仿宋" w:eastAsia="仿宋" w:hAnsi="仿宋" w:cs="仿宋" w:hint="eastAsia"/>
          <w:sz w:val="32"/>
          <w:szCs w:val="32"/>
        </w:rPr>
        <w:t>多靶点药物设计是抗AD药物开发的重要策略，开创了具有</w:t>
      </w:r>
      <w:proofErr w:type="spellStart"/>
      <w:r>
        <w:rPr>
          <w:rFonts w:ascii="仿宋" w:eastAsia="仿宋" w:hAnsi="仿宋" w:cs="仿宋" w:hint="eastAsia"/>
          <w:sz w:val="32"/>
          <w:szCs w:val="32"/>
        </w:rPr>
        <w:t>AChE</w:t>
      </w:r>
      <w:proofErr w:type="spellEnd"/>
      <w:r>
        <w:rPr>
          <w:rFonts w:ascii="仿宋" w:eastAsia="仿宋" w:hAnsi="仿宋" w:cs="仿宋" w:hint="eastAsia"/>
          <w:sz w:val="32"/>
          <w:szCs w:val="32"/>
        </w:rPr>
        <w:t>/MAO-B双重抑制作用的小分子药物设计思想，发现新型基于天然产物活性药效团的多靶点抑制剂，提高了靶点选择性和有效性，为AD药物研究提供了先进的活性评价方法，具有重要的研究参考价值和示范作用。</w:t>
      </w:r>
    </w:p>
    <w:p w14:paraId="6418C31B" w14:textId="77777777" w:rsidR="00080A94" w:rsidRDefault="00000000">
      <w:pPr>
        <w:spacing w:line="600" w:lineRule="exact"/>
        <w:rPr>
          <w:rFonts w:ascii="仿宋" w:eastAsia="仿宋" w:hAnsi="仿宋" w:cs="仿宋" w:hint="eastAsia"/>
          <w:sz w:val="32"/>
          <w:szCs w:val="32"/>
        </w:rPr>
      </w:pPr>
      <w:r>
        <w:rPr>
          <w:rFonts w:ascii="仿宋" w:eastAsia="仿宋" w:hAnsi="仿宋" w:cs="仿宋" w:hint="eastAsia"/>
          <w:sz w:val="32"/>
          <w:szCs w:val="32"/>
        </w:rPr>
        <w:t>同行评价：</w:t>
      </w:r>
    </w:p>
    <w:p w14:paraId="6DDC1E6F"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本项目共发表学术论文25篇，其中SCI收录17篇，授权中国专利5项。5篇代表作</w:t>
      </w:r>
      <w:proofErr w:type="gramStart"/>
      <w:r>
        <w:rPr>
          <w:rFonts w:ascii="仿宋" w:eastAsia="仿宋" w:hAnsi="仿宋" w:cs="仿宋" w:hint="eastAsia"/>
          <w:sz w:val="32"/>
          <w:szCs w:val="32"/>
        </w:rPr>
        <w:t>在谷歌学术</w:t>
      </w:r>
      <w:proofErr w:type="gramEnd"/>
      <w:r>
        <w:rPr>
          <w:rFonts w:ascii="仿宋" w:eastAsia="仿宋" w:hAnsi="仿宋" w:cs="仿宋" w:hint="eastAsia"/>
          <w:sz w:val="32"/>
          <w:szCs w:val="32"/>
        </w:rPr>
        <w:t>（google scholar）总他引149次。</w:t>
      </w:r>
    </w:p>
    <w:p w14:paraId="41DC5EAF" w14:textId="77777777" w:rsidR="00080A94" w:rsidRDefault="00000000">
      <w:pPr>
        <w:spacing w:line="360" w:lineRule="auto"/>
        <w:rPr>
          <w:rFonts w:ascii="Times New Roman" w:eastAsia="宋体" w:hAnsi="Times New Roman" w:cs="Times New Roman"/>
          <w:sz w:val="28"/>
          <w:szCs w:val="28"/>
        </w:rPr>
      </w:pPr>
      <w:r>
        <w:rPr>
          <w:rFonts w:ascii="Times New Roman" w:eastAsia="宋体" w:hAnsi="Times New Roman" w:cs="Times New Roman" w:hint="eastAsia"/>
          <w:sz w:val="28"/>
          <w:szCs w:val="28"/>
        </w:rPr>
        <w:t>二、代表作著</w:t>
      </w:r>
    </w:p>
    <w:tbl>
      <w:tblPr>
        <w:tblW w:w="9409"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174"/>
        <w:gridCol w:w="966"/>
        <w:gridCol w:w="1187"/>
        <w:gridCol w:w="996"/>
        <w:gridCol w:w="855"/>
        <w:gridCol w:w="694"/>
        <w:gridCol w:w="696"/>
        <w:gridCol w:w="1000"/>
        <w:gridCol w:w="1186"/>
      </w:tblGrid>
      <w:tr w:rsidR="00080A94" w14:paraId="659DA4E9" w14:textId="77777777">
        <w:tc>
          <w:tcPr>
            <w:tcW w:w="655" w:type="dxa"/>
            <w:noWrap/>
            <w:vAlign w:val="center"/>
          </w:tcPr>
          <w:p w14:paraId="2F706D06"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174" w:type="dxa"/>
            <w:noWrap/>
            <w:vAlign w:val="center"/>
          </w:tcPr>
          <w:p w14:paraId="33703D57"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论文（专著）名称</w:t>
            </w:r>
            <w:r>
              <w:rPr>
                <w:rFonts w:ascii="Times New Roman" w:eastAsia="宋体" w:hAnsi="Times New Roman" w:cs="Times New Roman"/>
                <w:szCs w:val="21"/>
              </w:rPr>
              <w:t>/</w:t>
            </w:r>
            <w:r>
              <w:rPr>
                <w:rFonts w:ascii="Times New Roman" w:eastAsia="宋体" w:hAnsi="Times New Roman" w:cs="Times New Roman"/>
                <w:szCs w:val="21"/>
              </w:rPr>
              <w:t>刊名</w:t>
            </w:r>
          </w:p>
        </w:tc>
        <w:tc>
          <w:tcPr>
            <w:tcW w:w="966" w:type="dxa"/>
            <w:noWrap/>
            <w:vAlign w:val="center"/>
          </w:tcPr>
          <w:p w14:paraId="39F504C6"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作者（按发</w:t>
            </w:r>
            <w:r>
              <w:rPr>
                <w:rFonts w:ascii="Times New Roman" w:eastAsia="宋体" w:hAnsi="Times New Roman" w:cs="Times New Roman"/>
                <w:spacing w:val="-20"/>
                <w:szCs w:val="21"/>
              </w:rPr>
              <w:t>表顺序）</w:t>
            </w:r>
          </w:p>
        </w:tc>
        <w:tc>
          <w:tcPr>
            <w:tcW w:w="1187" w:type="dxa"/>
            <w:noWrap/>
            <w:vAlign w:val="center"/>
          </w:tcPr>
          <w:p w14:paraId="3C6797BD"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年卷页码（</w:t>
            </w:r>
            <w:r>
              <w:rPr>
                <w:rFonts w:ascii="Times New Roman" w:eastAsia="宋体" w:hAnsi="Times New Roman" w:cs="Times New Roman"/>
                <w:szCs w:val="21"/>
              </w:rPr>
              <w:t>××</w:t>
            </w:r>
            <w:r>
              <w:rPr>
                <w:rFonts w:ascii="Times New Roman" w:eastAsia="宋体" w:hAnsi="Times New Roman" w:cs="Times New Roman"/>
                <w:szCs w:val="21"/>
              </w:rPr>
              <w:t>年</w:t>
            </w:r>
            <w:r>
              <w:rPr>
                <w:rFonts w:ascii="Times New Roman" w:eastAsia="宋体" w:hAnsi="Times New Roman" w:cs="Times New Roman"/>
                <w:szCs w:val="21"/>
              </w:rPr>
              <w:t>××</w:t>
            </w:r>
            <w:r>
              <w:rPr>
                <w:rFonts w:ascii="Times New Roman" w:eastAsia="宋体" w:hAnsi="Times New Roman" w:cs="Times New Roman"/>
                <w:szCs w:val="21"/>
              </w:rPr>
              <w:t>卷</w:t>
            </w:r>
            <w:r>
              <w:rPr>
                <w:rFonts w:ascii="Times New Roman" w:eastAsia="宋体" w:hAnsi="Times New Roman" w:cs="Times New Roman"/>
                <w:szCs w:val="21"/>
              </w:rPr>
              <w:t>××</w:t>
            </w:r>
            <w:r>
              <w:rPr>
                <w:rFonts w:ascii="Times New Roman" w:eastAsia="宋体" w:hAnsi="Times New Roman" w:cs="Times New Roman"/>
                <w:szCs w:val="21"/>
              </w:rPr>
              <w:t>页）</w:t>
            </w:r>
          </w:p>
        </w:tc>
        <w:tc>
          <w:tcPr>
            <w:tcW w:w="996" w:type="dxa"/>
            <w:noWrap/>
            <w:vAlign w:val="center"/>
          </w:tcPr>
          <w:p w14:paraId="1C27C3C3"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发表时间（年月日）</w:t>
            </w:r>
          </w:p>
        </w:tc>
        <w:tc>
          <w:tcPr>
            <w:tcW w:w="855" w:type="dxa"/>
            <w:noWrap/>
            <w:vAlign w:val="center"/>
          </w:tcPr>
          <w:p w14:paraId="4DEB205F"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通讯作者</w:t>
            </w:r>
          </w:p>
        </w:tc>
        <w:tc>
          <w:tcPr>
            <w:tcW w:w="694" w:type="dxa"/>
            <w:noWrap/>
            <w:vAlign w:val="center"/>
          </w:tcPr>
          <w:p w14:paraId="78007647"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第一作者</w:t>
            </w:r>
          </w:p>
        </w:tc>
        <w:tc>
          <w:tcPr>
            <w:tcW w:w="696" w:type="dxa"/>
            <w:noWrap/>
            <w:vAlign w:val="center"/>
          </w:tcPr>
          <w:p w14:paraId="018C2DA5" w14:textId="77777777" w:rsidR="00080A94" w:rsidRDefault="00000000">
            <w:pPr>
              <w:adjustRightInd w:val="0"/>
              <w:snapToGrid w:val="0"/>
              <w:jc w:val="center"/>
              <w:rPr>
                <w:rFonts w:ascii="Times New Roman" w:eastAsia="宋体" w:hAnsi="Times New Roman" w:cs="Times New Roman"/>
                <w:szCs w:val="21"/>
              </w:rPr>
            </w:pPr>
            <w:proofErr w:type="gramStart"/>
            <w:r>
              <w:rPr>
                <w:rFonts w:ascii="Times New Roman" w:eastAsia="宋体" w:hAnsi="Times New Roman" w:cs="Times New Roman"/>
                <w:szCs w:val="21"/>
              </w:rPr>
              <w:t>他引总次数</w:t>
            </w:r>
            <w:proofErr w:type="gramEnd"/>
          </w:p>
        </w:tc>
        <w:tc>
          <w:tcPr>
            <w:tcW w:w="1000" w:type="dxa"/>
            <w:noWrap/>
            <w:vAlign w:val="center"/>
          </w:tcPr>
          <w:p w14:paraId="416399E8"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检索数据库</w:t>
            </w:r>
          </w:p>
        </w:tc>
        <w:tc>
          <w:tcPr>
            <w:tcW w:w="1186" w:type="dxa"/>
            <w:noWrap/>
            <w:vAlign w:val="center"/>
          </w:tcPr>
          <w:p w14:paraId="374166EC"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第一署名单位是否在赣单位</w:t>
            </w:r>
          </w:p>
        </w:tc>
      </w:tr>
      <w:tr w:rsidR="00080A94" w14:paraId="310A9EEC" w14:textId="77777777">
        <w:tc>
          <w:tcPr>
            <w:tcW w:w="655" w:type="dxa"/>
            <w:noWrap/>
            <w:vAlign w:val="center"/>
          </w:tcPr>
          <w:p w14:paraId="59A2D9FA" w14:textId="77777777" w:rsidR="00080A94" w:rsidRDefault="00000000">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1</w:t>
            </w:r>
          </w:p>
        </w:tc>
        <w:tc>
          <w:tcPr>
            <w:tcW w:w="1174" w:type="dxa"/>
            <w:noWrap/>
            <w:vAlign w:val="center"/>
          </w:tcPr>
          <w:p w14:paraId="18EBF106"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 xml:space="preserve">Design and synthesis of novel </w:t>
            </w:r>
            <w:proofErr w:type="spellStart"/>
            <w:r>
              <w:rPr>
                <w:rFonts w:ascii="Times New Roman" w:eastAsia="宋体" w:hAnsi="Times New Roman" w:cs="Times New Roman"/>
                <w:szCs w:val="21"/>
              </w:rPr>
              <w:t>pyrimido</w:t>
            </w:r>
            <w:proofErr w:type="spellEnd"/>
            <w:r>
              <w:rPr>
                <w:rFonts w:ascii="Times New Roman" w:eastAsia="宋体" w:hAnsi="Times New Roman" w:cs="Times New Roman"/>
                <w:szCs w:val="21"/>
              </w:rPr>
              <w:t>[5</w:t>
            </w:r>
            <w:r>
              <w:rPr>
                <w:rFonts w:ascii="Times New Roman" w:eastAsia="宋体" w:hAnsi="Times New Roman" w:cs="Times New Roman"/>
                <w:szCs w:val="21"/>
              </w:rPr>
              <w:lastRenderedPageBreak/>
              <w:t>,4-d]pyrimidine derivatives as</w:t>
            </w:r>
            <w:r>
              <w:rPr>
                <w:rFonts w:ascii="Times New Roman" w:eastAsia="宋体" w:hAnsi="Times New Roman" w:cs="Times New Roman" w:hint="eastAsia"/>
                <w:szCs w:val="21"/>
              </w:rPr>
              <w:t xml:space="preserve"> </w:t>
            </w:r>
            <w:r>
              <w:rPr>
                <w:rFonts w:ascii="Times New Roman" w:eastAsia="宋体" w:hAnsi="Times New Roman" w:cs="Times New Roman"/>
                <w:szCs w:val="21"/>
              </w:rPr>
              <w:t>GPR119 agonist for treatment of type 2 diabetes</w:t>
            </w:r>
            <w:r>
              <w:rPr>
                <w:rFonts w:ascii="Times New Roman" w:eastAsia="宋体" w:hAnsi="Times New Roman" w:cs="Times New Roman" w:hint="eastAsia"/>
                <w:szCs w:val="21"/>
              </w:rPr>
              <w:t>设计与合成新颖的嘧啶并嘧啶类</w:t>
            </w:r>
            <w:r>
              <w:rPr>
                <w:rFonts w:ascii="Times New Roman" w:eastAsia="宋体" w:hAnsi="Times New Roman" w:cs="Times New Roman" w:hint="eastAsia"/>
                <w:szCs w:val="21"/>
              </w:rPr>
              <w:t>G</w:t>
            </w:r>
            <w:r>
              <w:rPr>
                <w:rFonts w:ascii="Times New Roman" w:eastAsia="宋体" w:hAnsi="Times New Roman" w:cs="Times New Roman"/>
                <w:szCs w:val="21"/>
              </w:rPr>
              <w:t>PR119</w:t>
            </w:r>
            <w:r>
              <w:rPr>
                <w:rFonts w:ascii="Times New Roman" w:eastAsia="宋体" w:hAnsi="Times New Roman" w:cs="Times New Roman" w:hint="eastAsia"/>
                <w:szCs w:val="21"/>
              </w:rPr>
              <w:t>激动剂治疗</w:t>
            </w:r>
            <w:r>
              <w:rPr>
                <w:rFonts w:ascii="Times New Roman" w:eastAsia="宋体" w:hAnsi="Times New Roman" w:cs="Times New Roman" w:hint="eastAsia"/>
                <w:szCs w:val="21"/>
              </w:rPr>
              <w:t>2</w:t>
            </w:r>
            <w:r>
              <w:rPr>
                <w:rFonts w:ascii="Times New Roman" w:eastAsia="宋体" w:hAnsi="Times New Roman" w:cs="Times New Roman" w:hint="eastAsia"/>
                <w:szCs w:val="21"/>
              </w:rPr>
              <w:t>型糖尿病</w:t>
            </w:r>
            <w:r>
              <w:rPr>
                <w:rFonts w:ascii="Times New Roman" w:eastAsia="宋体" w:hAnsi="Times New Roman" w:cs="Times New Roman" w:hint="eastAsia"/>
                <w:szCs w:val="21"/>
              </w:rPr>
              <w:t>/</w:t>
            </w:r>
            <w:r>
              <w:t xml:space="preserve"> </w:t>
            </w:r>
            <w:r>
              <w:rPr>
                <w:rFonts w:ascii="Times New Roman" w:eastAsia="宋体" w:hAnsi="Times New Roman" w:cs="Times New Roman"/>
                <w:szCs w:val="21"/>
              </w:rPr>
              <w:t>Bioorganic &amp; Medicinal Chemistry</w:t>
            </w:r>
          </w:p>
        </w:tc>
        <w:tc>
          <w:tcPr>
            <w:tcW w:w="966" w:type="dxa"/>
            <w:noWrap/>
            <w:vAlign w:val="center"/>
          </w:tcPr>
          <w:p w14:paraId="35700371" w14:textId="77777777" w:rsidR="00080A94" w:rsidRDefault="00000000">
            <w:pPr>
              <w:adjustRightInd w:val="0"/>
              <w:snapToGrid w:val="0"/>
              <w:jc w:val="center"/>
              <w:rPr>
                <w:rFonts w:ascii="Times New Roman" w:eastAsia="宋体" w:hAnsi="Times New Roman" w:cs="Times New Roman"/>
                <w:szCs w:val="21"/>
              </w:rPr>
            </w:pPr>
            <w:proofErr w:type="gramStart"/>
            <w:r>
              <w:rPr>
                <w:rFonts w:ascii="Times New Roman" w:eastAsia="宋体" w:hAnsi="Times New Roman" w:cs="Times New Roman" w:hint="eastAsia"/>
                <w:szCs w:val="21"/>
              </w:rPr>
              <w:lastRenderedPageBreak/>
              <w:t>房元英</w:t>
            </w:r>
            <w:proofErr w:type="gramEnd"/>
            <w:r>
              <w:rPr>
                <w:rFonts w:ascii="Times New Roman" w:eastAsia="宋体" w:hAnsi="Times New Roman" w:cs="Times New Roman" w:hint="eastAsia"/>
                <w:szCs w:val="21"/>
              </w:rPr>
              <w:t>，许军，李</w:t>
            </w:r>
            <w:r>
              <w:rPr>
                <w:rFonts w:ascii="Times New Roman" w:eastAsia="宋体" w:hAnsi="Times New Roman" w:cs="Times New Roman" w:hint="eastAsia"/>
                <w:szCs w:val="21"/>
              </w:rPr>
              <w:lastRenderedPageBreak/>
              <w:t>志锋，杨尊华，熊丽娟，金一，王琦，谢赛赛，朱五福，昌盛</w:t>
            </w:r>
          </w:p>
        </w:tc>
        <w:tc>
          <w:tcPr>
            <w:tcW w:w="1187" w:type="dxa"/>
            <w:noWrap/>
          </w:tcPr>
          <w:p w14:paraId="7CC0110F"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lastRenderedPageBreak/>
              <w:t>2018</w:t>
            </w:r>
            <w:r>
              <w:rPr>
                <w:rFonts w:ascii="Times New Roman" w:eastAsia="宋体" w:hAnsi="Times New Roman" w:cs="Times New Roman"/>
                <w:szCs w:val="21"/>
              </w:rPr>
              <w:t>年</w:t>
            </w:r>
            <w:r>
              <w:rPr>
                <w:rFonts w:ascii="Times New Roman" w:eastAsia="宋体" w:hAnsi="Times New Roman" w:cs="Times New Roman"/>
                <w:szCs w:val="21"/>
              </w:rPr>
              <w:t>26</w:t>
            </w:r>
            <w:r>
              <w:rPr>
                <w:rFonts w:ascii="Times New Roman" w:eastAsia="宋体" w:hAnsi="Times New Roman" w:cs="Times New Roman"/>
                <w:szCs w:val="21"/>
              </w:rPr>
              <w:t>卷</w:t>
            </w:r>
            <w:r>
              <w:rPr>
                <w:rFonts w:ascii="Times New Roman" w:eastAsia="宋体" w:hAnsi="Times New Roman" w:cs="Times New Roman"/>
                <w:szCs w:val="21"/>
              </w:rPr>
              <w:t>4080-4087</w:t>
            </w:r>
            <w:r>
              <w:rPr>
                <w:rFonts w:ascii="Times New Roman" w:eastAsia="宋体" w:hAnsi="Times New Roman" w:cs="Times New Roman"/>
                <w:szCs w:val="21"/>
              </w:rPr>
              <w:t>页</w:t>
            </w:r>
          </w:p>
        </w:tc>
        <w:tc>
          <w:tcPr>
            <w:tcW w:w="996" w:type="dxa"/>
            <w:noWrap/>
          </w:tcPr>
          <w:p w14:paraId="440BC506" w14:textId="77777777" w:rsidR="00080A94" w:rsidRDefault="00000000">
            <w:pPr>
              <w:adjustRightInd w:val="0"/>
              <w:snapToGrid w:val="0"/>
              <w:jc w:val="center"/>
              <w:rPr>
                <w:rFonts w:ascii="Times New Roman" w:eastAsia="宋体" w:hAnsi="Times New Roman" w:cs="Times New Roman"/>
                <w:spacing w:val="-20"/>
                <w:szCs w:val="21"/>
              </w:rPr>
            </w:pPr>
            <w:r>
              <w:rPr>
                <w:rFonts w:ascii="Times New Roman" w:eastAsia="宋体" w:hAnsi="Times New Roman" w:cs="Times New Roman"/>
                <w:szCs w:val="21"/>
              </w:rPr>
              <w:t>2018</w:t>
            </w:r>
            <w:r>
              <w:rPr>
                <w:rFonts w:ascii="Times New Roman" w:eastAsia="宋体" w:hAnsi="Times New Roman" w:cs="Times New Roman"/>
                <w:szCs w:val="21"/>
              </w:rPr>
              <w:t>年</w:t>
            </w:r>
            <w:r>
              <w:rPr>
                <w:rFonts w:ascii="Times New Roman" w:eastAsia="宋体" w:hAnsi="Times New Roman" w:cs="Times New Roman"/>
                <w:szCs w:val="21"/>
              </w:rPr>
              <w:t>6</w:t>
            </w:r>
            <w:r>
              <w:rPr>
                <w:rFonts w:ascii="Times New Roman" w:eastAsia="宋体" w:hAnsi="Times New Roman" w:cs="Times New Roman"/>
                <w:szCs w:val="21"/>
              </w:rPr>
              <w:t>月</w:t>
            </w:r>
            <w:r>
              <w:rPr>
                <w:rFonts w:ascii="Times New Roman" w:eastAsia="宋体" w:hAnsi="Times New Roman" w:cs="Times New Roman"/>
                <w:szCs w:val="21"/>
              </w:rPr>
              <w:t>28</w:t>
            </w:r>
            <w:r>
              <w:rPr>
                <w:rFonts w:ascii="Times New Roman" w:eastAsia="宋体" w:hAnsi="Times New Roman" w:cs="Times New Roman"/>
                <w:szCs w:val="21"/>
              </w:rPr>
              <w:t>日</w:t>
            </w:r>
          </w:p>
        </w:tc>
        <w:tc>
          <w:tcPr>
            <w:tcW w:w="855" w:type="dxa"/>
            <w:noWrap/>
            <w:vAlign w:val="center"/>
          </w:tcPr>
          <w:p w14:paraId="4A4C2E42" w14:textId="77777777" w:rsidR="00080A94" w:rsidRDefault="00000000">
            <w:pPr>
              <w:adjustRightInd w:val="0"/>
              <w:snapToGrid w:val="0"/>
              <w:jc w:val="center"/>
              <w:rPr>
                <w:rFonts w:ascii="Times New Roman" w:eastAsia="宋体" w:hAnsi="Times New Roman" w:cs="Times New Roman"/>
                <w:spacing w:val="-20"/>
                <w:szCs w:val="21"/>
              </w:rPr>
            </w:pPr>
            <w:r>
              <w:rPr>
                <w:rFonts w:ascii="Times New Roman" w:eastAsia="宋体" w:hAnsi="Times New Roman" w:cs="Times New Roman" w:hint="eastAsia"/>
                <w:spacing w:val="-20"/>
                <w:szCs w:val="21"/>
              </w:rPr>
              <w:t>杨尊华，昌盛</w:t>
            </w:r>
          </w:p>
        </w:tc>
        <w:tc>
          <w:tcPr>
            <w:tcW w:w="694" w:type="dxa"/>
            <w:noWrap/>
            <w:vAlign w:val="center"/>
          </w:tcPr>
          <w:p w14:paraId="2B5828A2" w14:textId="77777777" w:rsidR="00080A94" w:rsidRDefault="00000000">
            <w:pPr>
              <w:adjustRightInd w:val="0"/>
              <w:snapToGrid w:val="0"/>
              <w:jc w:val="center"/>
              <w:rPr>
                <w:rFonts w:ascii="Times New Roman" w:eastAsia="宋体" w:hAnsi="Times New Roman" w:cs="Times New Roman"/>
                <w:spacing w:val="-20"/>
                <w:szCs w:val="21"/>
              </w:rPr>
            </w:pPr>
            <w:proofErr w:type="gramStart"/>
            <w:r>
              <w:rPr>
                <w:rFonts w:ascii="Times New Roman" w:eastAsia="宋体" w:hAnsi="Times New Roman" w:cs="Times New Roman" w:hint="eastAsia"/>
                <w:spacing w:val="-20"/>
                <w:szCs w:val="21"/>
              </w:rPr>
              <w:t>房元英</w:t>
            </w:r>
            <w:proofErr w:type="gramEnd"/>
          </w:p>
        </w:tc>
        <w:tc>
          <w:tcPr>
            <w:tcW w:w="696" w:type="dxa"/>
            <w:noWrap/>
            <w:vAlign w:val="center"/>
          </w:tcPr>
          <w:p w14:paraId="5A5D9DE6"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3</w:t>
            </w:r>
          </w:p>
        </w:tc>
        <w:tc>
          <w:tcPr>
            <w:tcW w:w="1000" w:type="dxa"/>
            <w:noWrap/>
            <w:vAlign w:val="center"/>
          </w:tcPr>
          <w:p w14:paraId="42C8ED9D"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中科院</w:t>
            </w:r>
            <w:r>
              <w:rPr>
                <w:rFonts w:ascii="Times New Roman" w:eastAsia="宋体" w:hAnsi="Times New Roman" w:cs="Times New Roman"/>
                <w:szCs w:val="21"/>
              </w:rPr>
              <w:t>SCI</w:t>
            </w:r>
            <w:r>
              <w:rPr>
                <w:rFonts w:ascii="Times New Roman" w:eastAsia="宋体" w:hAnsi="Times New Roman" w:cs="Times New Roman" w:hint="eastAsia"/>
                <w:szCs w:val="21"/>
              </w:rPr>
              <w:t>期刊二区</w:t>
            </w:r>
            <w:r>
              <w:rPr>
                <w:rFonts w:ascii="Times New Roman" w:eastAsia="宋体" w:hAnsi="Times New Roman" w:cs="Times New Roman" w:hint="eastAsia"/>
                <w:szCs w:val="21"/>
              </w:rPr>
              <w:lastRenderedPageBreak/>
              <w:t>论文；</w:t>
            </w:r>
            <w:r>
              <w:rPr>
                <w:rFonts w:ascii="Times New Roman" w:eastAsia="宋体" w:hAnsi="Times New Roman" w:cs="Times New Roman" w:hint="eastAsia"/>
                <w:szCs w:val="21"/>
              </w:rPr>
              <w:t>W</w:t>
            </w:r>
            <w:r>
              <w:rPr>
                <w:rFonts w:ascii="Times New Roman" w:eastAsia="宋体" w:hAnsi="Times New Roman" w:cs="Times New Roman"/>
                <w:szCs w:val="21"/>
              </w:rPr>
              <w:t>OSSCI</w:t>
            </w:r>
            <w:r>
              <w:rPr>
                <w:rFonts w:ascii="Times New Roman" w:eastAsia="宋体" w:hAnsi="Times New Roman" w:cs="Times New Roman" w:hint="eastAsia"/>
                <w:szCs w:val="21"/>
              </w:rPr>
              <w:t>期刊一区论文；</w:t>
            </w:r>
            <w:proofErr w:type="gramStart"/>
            <w:r>
              <w:rPr>
                <w:rFonts w:ascii="Times New Roman" w:eastAsia="宋体" w:hAnsi="Times New Roman" w:cs="Times New Roman" w:hint="eastAsia"/>
                <w:szCs w:val="21"/>
              </w:rPr>
              <w:t>谷歌学术</w:t>
            </w:r>
            <w:proofErr w:type="gramEnd"/>
            <w:r>
              <w:rPr>
                <w:rFonts w:ascii="Times New Roman" w:eastAsia="宋体" w:hAnsi="Times New Roman" w:cs="Times New Roman" w:hint="eastAsia"/>
                <w:szCs w:val="21"/>
              </w:rPr>
              <w:t>索引</w:t>
            </w:r>
          </w:p>
        </w:tc>
        <w:tc>
          <w:tcPr>
            <w:tcW w:w="1186" w:type="dxa"/>
            <w:noWrap/>
            <w:vAlign w:val="center"/>
          </w:tcPr>
          <w:p w14:paraId="72868BF0"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是</w:t>
            </w:r>
          </w:p>
        </w:tc>
      </w:tr>
      <w:tr w:rsidR="00080A94" w14:paraId="47C85ED6" w14:textId="77777777">
        <w:tc>
          <w:tcPr>
            <w:tcW w:w="655" w:type="dxa"/>
            <w:noWrap/>
            <w:vAlign w:val="center"/>
          </w:tcPr>
          <w:p w14:paraId="566D67DC" w14:textId="77777777" w:rsidR="00080A94" w:rsidRDefault="00000000">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2</w:t>
            </w:r>
          </w:p>
        </w:tc>
        <w:tc>
          <w:tcPr>
            <w:tcW w:w="1174" w:type="dxa"/>
            <w:noWrap/>
            <w:vAlign w:val="center"/>
          </w:tcPr>
          <w:p w14:paraId="31393114"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Coumarin-</w:t>
            </w:r>
            <w:proofErr w:type="spellStart"/>
            <w:r>
              <w:rPr>
                <w:rFonts w:ascii="Times New Roman" w:eastAsia="宋体" w:hAnsi="Times New Roman" w:cs="Times New Roman"/>
                <w:szCs w:val="21"/>
              </w:rPr>
              <w:t>dithiocarbamate</w:t>
            </w:r>
            <w:proofErr w:type="spellEnd"/>
            <w:r>
              <w:rPr>
                <w:rFonts w:ascii="Times New Roman" w:eastAsia="宋体" w:hAnsi="Times New Roman" w:cs="Times New Roman"/>
                <w:szCs w:val="21"/>
              </w:rPr>
              <w:t xml:space="preserve"> hybrids as novel multitarget </w:t>
            </w:r>
            <w:proofErr w:type="spellStart"/>
            <w:r>
              <w:rPr>
                <w:rFonts w:ascii="Times New Roman" w:eastAsia="宋体" w:hAnsi="Times New Roman" w:cs="Times New Roman"/>
                <w:szCs w:val="21"/>
              </w:rPr>
              <w:t>AChE</w:t>
            </w:r>
            <w:proofErr w:type="spellEnd"/>
            <w:r>
              <w:rPr>
                <w:rFonts w:ascii="Times New Roman" w:eastAsia="宋体" w:hAnsi="Times New Roman" w:cs="Times New Roman"/>
                <w:szCs w:val="21"/>
              </w:rPr>
              <w:t xml:space="preserve"> and MAO-B</w:t>
            </w:r>
          </w:p>
          <w:p w14:paraId="4E881EBC"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inhibitors against Alzheimer’s disease: Design, synthesis and biological</w:t>
            </w:r>
          </w:p>
          <w:p w14:paraId="58CF5CC5"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evaluation</w:t>
            </w:r>
            <w:r>
              <w:rPr>
                <w:rFonts w:ascii="Times New Roman" w:eastAsia="宋体" w:hAnsi="Times New Roman" w:cs="Times New Roman" w:hint="eastAsia"/>
                <w:szCs w:val="21"/>
              </w:rPr>
              <w:t>设计、合成新颖的香豆素</w:t>
            </w:r>
            <w:r>
              <w:rPr>
                <w:rFonts w:ascii="Times New Roman" w:eastAsia="宋体" w:hAnsi="Times New Roman" w:cs="Times New Roman" w:hint="eastAsia"/>
                <w:szCs w:val="21"/>
              </w:rPr>
              <w:t>-</w:t>
            </w:r>
            <w:r>
              <w:rPr>
                <w:rFonts w:ascii="Times New Roman" w:eastAsia="宋体" w:hAnsi="Times New Roman" w:cs="Times New Roman" w:hint="eastAsia"/>
                <w:szCs w:val="21"/>
              </w:rPr>
              <w:t>二硫代氨基甲酸酯类多靶点</w:t>
            </w:r>
            <w:proofErr w:type="spellStart"/>
            <w:r>
              <w:rPr>
                <w:rFonts w:ascii="Times New Roman" w:eastAsia="宋体" w:hAnsi="Times New Roman" w:cs="Times New Roman" w:hint="eastAsia"/>
                <w:szCs w:val="21"/>
              </w:rPr>
              <w:t>A</w:t>
            </w:r>
            <w:r>
              <w:rPr>
                <w:rFonts w:ascii="Times New Roman" w:eastAsia="宋体" w:hAnsi="Times New Roman" w:cs="Times New Roman"/>
                <w:szCs w:val="21"/>
              </w:rPr>
              <w:t>C</w:t>
            </w:r>
            <w:r>
              <w:rPr>
                <w:rFonts w:ascii="Times New Roman" w:eastAsia="宋体" w:hAnsi="Times New Roman" w:cs="Times New Roman" w:hint="eastAsia"/>
                <w:szCs w:val="21"/>
              </w:rPr>
              <w:t>h</w:t>
            </w:r>
            <w:r>
              <w:rPr>
                <w:rFonts w:ascii="Times New Roman" w:eastAsia="宋体" w:hAnsi="Times New Roman" w:cs="Times New Roman"/>
                <w:szCs w:val="21"/>
              </w:rPr>
              <w:t>E</w:t>
            </w:r>
            <w:proofErr w:type="spellEnd"/>
            <w:r>
              <w:rPr>
                <w:rFonts w:ascii="Times New Roman" w:eastAsia="宋体" w:hAnsi="Times New Roman" w:cs="Times New Roman"/>
                <w:szCs w:val="21"/>
              </w:rPr>
              <w:t>/MAO-B</w:t>
            </w:r>
            <w:r>
              <w:rPr>
                <w:rFonts w:ascii="Times New Roman" w:eastAsia="宋体" w:hAnsi="Times New Roman" w:cs="Times New Roman" w:hint="eastAsia"/>
                <w:szCs w:val="21"/>
              </w:rPr>
              <w:t>抑制剂抗阿尔兹海默病</w:t>
            </w:r>
            <w:r>
              <w:rPr>
                <w:rFonts w:ascii="Times New Roman" w:eastAsia="宋体" w:hAnsi="Times New Roman" w:cs="Times New Roman" w:hint="eastAsia"/>
                <w:szCs w:val="21"/>
              </w:rPr>
              <w:t>/</w:t>
            </w:r>
            <w:r>
              <w:t xml:space="preserve"> </w:t>
            </w:r>
            <w:r>
              <w:rPr>
                <w:rFonts w:ascii="Times New Roman" w:eastAsia="宋体" w:hAnsi="Times New Roman" w:cs="Times New Roman"/>
                <w:szCs w:val="21"/>
              </w:rPr>
              <w:t>Bioorganic Chemistry</w:t>
            </w:r>
          </w:p>
        </w:tc>
        <w:tc>
          <w:tcPr>
            <w:tcW w:w="966" w:type="dxa"/>
            <w:noWrap/>
            <w:vAlign w:val="center"/>
          </w:tcPr>
          <w:p w14:paraId="3E4EFDBC"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何奇，刘婧，兰金帅，丁娇丽，孙勇兵，房元英，蒋能</w:t>
            </w:r>
            <w:r>
              <w:rPr>
                <w:rFonts w:ascii="Times New Roman" w:eastAsia="宋体" w:hAnsi="Times New Roman" w:cs="Times New Roman"/>
                <w:szCs w:val="21"/>
              </w:rPr>
              <w:t>，</w:t>
            </w:r>
            <w:r>
              <w:rPr>
                <w:rFonts w:ascii="Times New Roman" w:eastAsia="宋体" w:hAnsi="Times New Roman" w:cs="Times New Roman" w:hint="eastAsia"/>
                <w:szCs w:val="21"/>
              </w:rPr>
              <w:t>杨尊华</w:t>
            </w:r>
            <w:r>
              <w:rPr>
                <w:rFonts w:ascii="Times New Roman" w:eastAsia="宋体" w:hAnsi="Times New Roman" w:cs="Times New Roman"/>
                <w:szCs w:val="21"/>
              </w:rPr>
              <w:t>孙立元金一，谢赛赛</w:t>
            </w:r>
          </w:p>
        </w:tc>
        <w:tc>
          <w:tcPr>
            <w:tcW w:w="1187" w:type="dxa"/>
            <w:noWrap/>
          </w:tcPr>
          <w:p w14:paraId="7BC0DF5E"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2018</w:t>
            </w:r>
            <w:r>
              <w:rPr>
                <w:rFonts w:ascii="Times New Roman" w:eastAsia="宋体" w:hAnsi="Times New Roman" w:cs="Times New Roman"/>
                <w:szCs w:val="21"/>
              </w:rPr>
              <w:t>年</w:t>
            </w:r>
            <w:r>
              <w:rPr>
                <w:rFonts w:ascii="Times New Roman" w:eastAsia="宋体" w:hAnsi="Times New Roman" w:cs="Times New Roman"/>
                <w:szCs w:val="21"/>
              </w:rPr>
              <w:t>81</w:t>
            </w:r>
            <w:r>
              <w:rPr>
                <w:rFonts w:ascii="Times New Roman" w:eastAsia="宋体" w:hAnsi="Times New Roman" w:cs="Times New Roman"/>
                <w:szCs w:val="21"/>
              </w:rPr>
              <w:t>卷</w:t>
            </w:r>
            <w:r>
              <w:rPr>
                <w:rFonts w:ascii="Times New Roman" w:eastAsia="宋体" w:hAnsi="Times New Roman" w:cs="Times New Roman"/>
                <w:szCs w:val="21"/>
              </w:rPr>
              <w:t>512-528</w:t>
            </w:r>
            <w:r>
              <w:rPr>
                <w:rFonts w:ascii="Times New Roman" w:eastAsia="宋体" w:hAnsi="Times New Roman" w:cs="Times New Roman"/>
                <w:szCs w:val="21"/>
              </w:rPr>
              <w:t>页</w:t>
            </w:r>
          </w:p>
        </w:tc>
        <w:tc>
          <w:tcPr>
            <w:tcW w:w="996" w:type="dxa"/>
            <w:noWrap/>
          </w:tcPr>
          <w:p w14:paraId="3EC05A9A"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2018</w:t>
            </w:r>
            <w:r>
              <w:rPr>
                <w:rFonts w:ascii="Times New Roman" w:eastAsia="宋体" w:hAnsi="Times New Roman" w:cs="Times New Roman"/>
                <w:szCs w:val="21"/>
              </w:rPr>
              <w:t>年</w:t>
            </w:r>
            <w:r>
              <w:rPr>
                <w:rFonts w:ascii="Times New Roman" w:eastAsia="宋体" w:hAnsi="Times New Roman" w:cs="Times New Roman"/>
                <w:szCs w:val="21"/>
              </w:rPr>
              <w:t>9</w:t>
            </w:r>
            <w:r>
              <w:rPr>
                <w:rFonts w:ascii="Times New Roman" w:eastAsia="宋体" w:hAnsi="Times New Roman" w:cs="Times New Roman"/>
                <w:szCs w:val="21"/>
              </w:rPr>
              <w:t>月</w:t>
            </w:r>
            <w:r>
              <w:rPr>
                <w:rFonts w:ascii="Times New Roman" w:eastAsia="宋体" w:hAnsi="Times New Roman" w:cs="Times New Roman"/>
                <w:szCs w:val="21"/>
              </w:rPr>
              <w:t>11</w:t>
            </w:r>
            <w:r>
              <w:rPr>
                <w:rFonts w:ascii="Times New Roman" w:eastAsia="宋体" w:hAnsi="Times New Roman" w:cs="Times New Roman"/>
                <w:szCs w:val="21"/>
              </w:rPr>
              <w:t>日</w:t>
            </w:r>
          </w:p>
        </w:tc>
        <w:tc>
          <w:tcPr>
            <w:tcW w:w="855" w:type="dxa"/>
            <w:noWrap/>
            <w:vAlign w:val="center"/>
          </w:tcPr>
          <w:p w14:paraId="67C54FBA" w14:textId="77777777" w:rsidR="00080A94" w:rsidRDefault="00000000">
            <w:pPr>
              <w:adjustRightInd w:val="0"/>
              <w:snapToGrid w:val="0"/>
              <w:jc w:val="center"/>
              <w:rPr>
                <w:rFonts w:ascii="Times New Roman" w:eastAsia="宋体" w:hAnsi="Times New Roman" w:cs="Times New Roman"/>
                <w:spacing w:val="-20"/>
                <w:szCs w:val="21"/>
              </w:rPr>
            </w:pPr>
            <w:r>
              <w:rPr>
                <w:rFonts w:ascii="Times New Roman" w:eastAsia="宋体" w:hAnsi="Times New Roman" w:cs="Times New Roman" w:hint="eastAsia"/>
                <w:spacing w:val="-20"/>
                <w:szCs w:val="21"/>
              </w:rPr>
              <w:t>金一，谢赛赛</w:t>
            </w:r>
          </w:p>
        </w:tc>
        <w:tc>
          <w:tcPr>
            <w:tcW w:w="694" w:type="dxa"/>
            <w:noWrap/>
            <w:vAlign w:val="center"/>
          </w:tcPr>
          <w:p w14:paraId="30F61CAF" w14:textId="77777777" w:rsidR="00080A94" w:rsidRDefault="00000000">
            <w:pPr>
              <w:adjustRightInd w:val="0"/>
              <w:snapToGrid w:val="0"/>
              <w:jc w:val="center"/>
              <w:rPr>
                <w:rFonts w:ascii="Times New Roman" w:eastAsia="宋体" w:hAnsi="Times New Roman" w:cs="Times New Roman"/>
                <w:spacing w:val="-20"/>
                <w:szCs w:val="21"/>
              </w:rPr>
            </w:pPr>
            <w:r>
              <w:rPr>
                <w:rFonts w:ascii="Times New Roman" w:eastAsia="宋体" w:hAnsi="Times New Roman" w:cs="Times New Roman" w:hint="eastAsia"/>
                <w:spacing w:val="-20"/>
                <w:szCs w:val="21"/>
              </w:rPr>
              <w:t>何奇，刘婧</w:t>
            </w:r>
          </w:p>
        </w:tc>
        <w:tc>
          <w:tcPr>
            <w:tcW w:w="696" w:type="dxa"/>
            <w:noWrap/>
            <w:vAlign w:val="center"/>
          </w:tcPr>
          <w:p w14:paraId="39998B06"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2</w:t>
            </w:r>
          </w:p>
        </w:tc>
        <w:tc>
          <w:tcPr>
            <w:tcW w:w="1000" w:type="dxa"/>
            <w:noWrap/>
            <w:vAlign w:val="center"/>
          </w:tcPr>
          <w:p w14:paraId="7DD237B8"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中科院</w:t>
            </w:r>
            <w:r>
              <w:rPr>
                <w:rFonts w:ascii="Times New Roman" w:eastAsia="宋体" w:hAnsi="Times New Roman" w:cs="Times New Roman"/>
                <w:szCs w:val="21"/>
              </w:rPr>
              <w:t>SCI</w:t>
            </w:r>
            <w:r>
              <w:rPr>
                <w:rFonts w:ascii="Times New Roman" w:eastAsia="宋体" w:hAnsi="Times New Roman" w:cs="Times New Roman" w:hint="eastAsia"/>
                <w:szCs w:val="21"/>
              </w:rPr>
              <w:t>期刊一区论文；</w:t>
            </w:r>
            <w:r>
              <w:rPr>
                <w:rFonts w:ascii="Times New Roman" w:eastAsia="宋体" w:hAnsi="Times New Roman" w:cs="Times New Roman" w:hint="eastAsia"/>
                <w:szCs w:val="21"/>
              </w:rPr>
              <w:t>W</w:t>
            </w:r>
            <w:r>
              <w:rPr>
                <w:rFonts w:ascii="Times New Roman" w:eastAsia="宋体" w:hAnsi="Times New Roman" w:cs="Times New Roman"/>
                <w:szCs w:val="21"/>
              </w:rPr>
              <w:t>OSSCI</w:t>
            </w:r>
            <w:r>
              <w:rPr>
                <w:rFonts w:ascii="Times New Roman" w:eastAsia="宋体" w:hAnsi="Times New Roman" w:cs="Times New Roman" w:hint="eastAsia"/>
                <w:szCs w:val="21"/>
              </w:rPr>
              <w:t>期刊一区论文；</w:t>
            </w:r>
            <w:proofErr w:type="gramStart"/>
            <w:r>
              <w:rPr>
                <w:rFonts w:ascii="Times New Roman" w:eastAsia="宋体" w:hAnsi="Times New Roman" w:cs="Times New Roman" w:hint="eastAsia"/>
                <w:szCs w:val="21"/>
              </w:rPr>
              <w:t>谷歌学术</w:t>
            </w:r>
            <w:proofErr w:type="gramEnd"/>
            <w:r>
              <w:rPr>
                <w:rFonts w:ascii="Times New Roman" w:eastAsia="宋体" w:hAnsi="Times New Roman" w:cs="Times New Roman" w:hint="eastAsia"/>
                <w:szCs w:val="21"/>
              </w:rPr>
              <w:t>索引</w:t>
            </w:r>
          </w:p>
        </w:tc>
        <w:tc>
          <w:tcPr>
            <w:tcW w:w="1186" w:type="dxa"/>
            <w:noWrap/>
            <w:vAlign w:val="center"/>
          </w:tcPr>
          <w:p w14:paraId="3F62DCDB" w14:textId="77777777" w:rsidR="00080A94"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是</w:t>
            </w:r>
          </w:p>
        </w:tc>
      </w:tr>
      <w:tr w:rsidR="00080A94" w14:paraId="07A194E6" w14:textId="77777777">
        <w:trPr>
          <w:trHeight w:val="1183"/>
        </w:trPr>
        <w:tc>
          <w:tcPr>
            <w:tcW w:w="655" w:type="dxa"/>
            <w:noWrap/>
          </w:tcPr>
          <w:p w14:paraId="1C47DCB0" w14:textId="77777777" w:rsidR="00080A94" w:rsidRDefault="00000000">
            <w:pPr>
              <w:rPr>
                <w:rFonts w:ascii="Times New Roman" w:eastAsia="宋体" w:hAnsi="Times New Roman" w:cs="Times New Roman"/>
                <w:szCs w:val="21"/>
              </w:rPr>
            </w:pPr>
            <w:r>
              <w:rPr>
                <w:rFonts w:ascii="Times New Roman" w:eastAsia="宋体" w:hAnsi="Times New Roman" w:cs="Times New Roman"/>
                <w:szCs w:val="21"/>
              </w:rPr>
              <w:t>3</w:t>
            </w:r>
          </w:p>
        </w:tc>
        <w:tc>
          <w:tcPr>
            <w:tcW w:w="1174" w:type="dxa"/>
            <w:noWrap/>
          </w:tcPr>
          <w:p w14:paraId="20850E4B" w14:textId="77777777" w:rsidR="00080A94" w:rsidRDefault="00000000">
            <w:pPr>
              <w:rPr>
                <w:rFonts w:ascii="Times New Roman" w:eastAsia="宋体" w:hAnsi="Times New Roman" w:cs="Times New Roman"/>
                <w:szCs w:val="21"/>
              </w:rPr>
            </w:pPr>
            <w:r>
              <w:rPr>
                <w:rFonts w:ascii="Times New Roman" w:eastAsia="宋体" w:hAnsi="Times New Roman" w:cs="Times New Roman"/>
                <w:szCs w:val="21"/>
              </w:rPr>
              <w:t xml:space="preserve">Design and synthesis of </w:t>
            </w:r>
            <w:proofErr w:type="spellStart"/>
            <w:r>
              <w:rPr>
                <w:rFonts w:ascii="Times New Roman" w:eastAsia="宋体" w:hAnsi="Times New Roman" w:cs="Times New Roman"/>
                <w:szCs w:val="21"/>
              </w:rPr>
              <w:t>tetrahydro</w:t>
            </w:r>
            <w:r>
              <w:rPr>
                <w:rFonts w:ascii="Times New Roman" w:eastAsia="宋体" w:hAnsi="Times New Roman" w:cs="Times New Roman"/>
                <w:szCs w:val="21"/>
              </w:rPr>
              <w:lastRenderedPageBreak/>
              <w:t>pyridopyrimidine</w:t>
            </w:r>
            <w:proofErr w:type="spellEnd"/>
            <w:r>
              <w:rPr>
                <w:rFonts w:ascii="Times New Roman" w:eastAsia="宋体" w:hAnsi="Times New Roman" w:cs="Times New Roman"/>
                <w:szCs w:val="21"/>
              </w:rPr>
              <w:t xml:space="preserve"> derivatives as dual</w:t>
            </w:r>
            <w:r>
              <w:rPr>
                <w:rFonts w:ascii="Times New Roman" w:eastAsia="宋体" w:hAnsi="Times New Roman" w:cs="Times New Roman" w:hint="eastAsia"/>
                <w:szCs w:val="21"/>
              </w:rPr>
              <w:t xml:space="preserve"> </w:t>
            </w:r>
            <w:r>
              <w:rPr>
                <w:rFonts w:ascii="Times New Roman" w:eastAsia="宋体" w:hAnsi="Times New Roman" w:cs="Times New Roman"/>
                <w:szCs w:val="21"/>
              </w:rPr>
              <w:t>GPR119 and DPP-4 modulators</w:t>
            </w:r>
            <w:r>
              <w:rPr>
                <w:rFonts w:ascii="Times New Roman" w:eastAsia="宋体" w:hAnsi="Times New Roman" w:cs="Times New Roman" w:hint="eastAsia"/>
                <w:szCs w:val="21"/>
              </w:rPr>
              <w:t>设计与合成四氢吡啶并嘧啶类</w:t>
            </w:r>
            <w:r>
              <w:rPr>
                <w:rFonts w:ascii="Times New Roman" w:eastAsia="宋体" w:hAnsi="Times New Roman" w:cs="Times New Roman" w:hint="eastAsia"/>
                <w:szCs w:val="21"/>
              </w:rPr>
              <w:t>G</w:t>
            </w:r>
            <w:r>
              <w:rPr>
                <w:rFonts w:ascii="Times New Roman" w:eastAsia="宋体" w:hAnsi="Times New Roman" w:cs="Times New Roman"/>
                <w:szCs w:val="21"/>
              </w:rPr>
              <w:t>PR119</w:t>
            </w:r>
            <w:r>
              <w:rPr>
                <w:rFonts w:ascii="Times New Roman" w:eastAsia="宋体" w:hAnsi="Times New Roman" w:cs="Times New Roman" w:hint="eastAsia"/>
                <w:szCs w:val="21"/>
              </w:rPr>
              <w:t>和</w:t>
            </w:r>
            <w:r>
              <w:rPr>
                <w:rFonts w:ascii="Times New Roman" w:eastAsia="宋体" w:hAnsi="Times New Roman" w:cs="Times New Roman" w:hint="eastAsia"/>
                <w:szCs w:val="21"/>
              </w:rPr>
              <w:t>D</w:t>
            </w:r>
            <w:r>
              <w:rPr>
                <w:rFonts w:ascii="Times New Roman" w:eastAsia="宋体" w:hAnsi="Times New Roman" w:cs="Times New Roman"/>
                <w:szCs w:val="21"/>
              </w:rPr>
              <w:t>PP-4</w:t>
            </w:r>
            <w:r>
              <w:rPr>
                <w:rFonts w:ascii="Times New Roman" w:eastAsia="宋体" w:hAnsi="Times New Roman" w:cs="Times New Roman" w:hint="eastAsia"/>
                <w:szCs w:val="21"/>
              </w:rPr>
              <w:t>双靶点调节剂</w:t>
            </w:r>
            <w:r>
              <w:rPr>
                <w:rFonts w:ascii="Times New Roman" w:eastAsia="宋体" w:hAnsi="Times New Roman" w:cs="Times New Roman" w:hint="eastAsia"/>
                <w:szCs w:val="21"/>
              </w:rPr>
              <w:t>/</w:t>
            </w:r>
            <w:r>
              <w:rPr>
                <w:rFonts w:ascii="Times New Roman" w:eastAsia="宋体" w:hAnsi="Times New Roman" w:cs="Times New Roman"/>
                <w:szCs w:val="21"/>
              </w:rPr>
              <w:t xml:space="preserve"> Bioorganic Chemistry</w:t>
            </w:r>
          </w:p>
        </w:tc>
        <w:tc>
          <w:tcPr>
            <w:tcW w:w="966" w:type="dxa"/>
            <w:noWrap/>
          </w:tcPr>
          <w:p w14:paraId="0DB3ED92"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房元英，张少坤，吴文</w:t>
            </w:r>
            <w:r>
              <w:rPr>
                <w:rFonts w:ascii="Times New Roman" w:eastAsia="宋体" w:hAnsi="Times New Roman" w:cs="Times New Roman" w:hint="eastAsia"/>
                <w:szCs w:val="21"/>
              </w:rPr>
              <w:lastRenderedPageBreak/>
              <w:t>婷，刘燕华，杨娟，李豫园，李敏，董欢欢，金一，刘荣华，杨尊华</w:t>
            </w:r>
          </w:p>
        </w:tc>
        <w:tc>
          <w:tcPr>
            <w:tcW w:w="1187" w:type="dxa"/>
            <w:noWrap/>
          </w:tcPr>
          <w:p w14:paraId="345F1C02"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2020</w:t>
            </w:r>
            <w:r>
              <w:rPr>
                <w:rFonts w:ascii="Times New Roman" w:eastAsia="宋体" w:hAnsi="Times New Roman" w:cs="Times New Roman"/>
                <w:szCs w:val="21"/>
              </w:rPr>
              <w:t>年</w:t>
            </w:r>
            <w:r>
              <w:rPr>
                <w:rFonts w:ascii="Times New Roman" w:eastAsia="宋体" w:hAnsi="Times New Roman" w:cs="Times New Roman"/>
                <w:szCs w:val="21"/>
              </w:rPr>
              <w:t>94</w:t>
            </w:r>
            <w:r>
              <w:rPr>
                <w:rFonts w:ascii="Times New Roman" w:eastAsia="宋体" w:hAnsi="Times New Roman" w:cs="Times New Roman"/>
                <w:szCs w:val="21"/>
              </w:rPr>
              <w:t>卷</w:t>
            </w:r>
            <w:r>
              <w:rPr>
                <w:rFonts w:ascii="Times New Roman" w:eastAsia="宋体" w:hAnsi="Times New Roman" w:cs="Times New Roman"/>
                <w:szCs w:val="21"/>
              </w:rPr>
              <w:t>103390</w:t>
            </w:r>
            <w:r>
              <w:rPr>
                <w:rFonts w:ascii="Times New Roman" w:eastAsia="宋体" w:hAnsi="Times New Roman" w:cs="Times New Roman"/>
                <w:szCs w:val="21"/>
              </w:rPr>
              <w:t>页</w:t>
            </w:r>
          </w:p>
        </w:tc>
        <w:tc>
          <w:tcPr>
            <w:tcW w:w="996" w:type="dxa"/>
            <w:noWrap/>
          </w:tcPr>
          <w:p w14:paraId="431AD0B4"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2020</w:t>
            </w:r>
            <w:r>
              <w:rPr>
                <w:rFonts w:ascii="Times New Roman" w:eastAsia="宋体" w:hAnsi="Times New Roman" w:cs="Times New Roman"/>
                <w:szCs w:val="21"/>
              </w:rPr>
              <w:t>年</w:t>
            </w:r>
            <w:r>
              <w:rPr>
                <w:rFonts w:ascii="Times New Roman" w:eastAsia="宋体" w:hAnsi="Times New Roman" w:cs="Times New Roman"/>
                <w:szCs w:val="21"/>
              </w:rPr>
              <w:t>1</w:t>
            </w:r>
            <w:r>
              <w:rPr>
                <w:rFonts w:ascii="Times New Roman" w:eastAsia="宋体" w:hAnsi="Times New Roman" w:cs="Times New Roman"/>
                <w:szCs w:val="21"/>
              </w:rPr>
              <w:t>月</w:t>
            </w:r>
            <w:r>
              <w:rPr>
                <w:rFonts w:ascii="Times New Roman" w:eastAsia="宋体" w:hAnsi="Times New Roman" w:cs="Times New Roman"/>
                <w:szCs w:val="21"/>
              </w:rPr>
              <w:t>5</w:t>
            </w:r>
            <w:r>
              <w:rPr>
                <w:rFonts w:ascii="Times New Roman" w:eastAsia="宋体" w:hAnsi="Times New Roman" w:cs="Times New Roman"/>
                <w:szCs w:val="21"/>
              </w:rPr>
              <w:t>日</w:t>
            </w:r>
          </w:p>
        </w:tc>
        <w:tc>
          <w:tcPr>
            <w:tcW w:w="855" w:type="dxa"/>
            <w:noWrap/>
          </w:tcPr>
          <w:p w14:paraId="6F556628"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金一</w:t>
            </w:r>
            <w:r>
              <w:rPr>
                <w:rFonts w:ascii="Times New Roman" w:eastAsia="宋体" w:hAnsi="Times New Roman" w:cs="Times New Roman"/>
                <w:szCs w:val="21"/>
              </w:rPr>
              <w:t>，</w:t>
            </w:r>
            <w:r>
              <w:rPr>
                <w:rFonts w:ascii="Times New Roman" w:eastAsia="宋体" w:hAnsi="Times New Roman" w:cs="Times New Roman" w:hint="eastAsia"/>
                <w:szCs w:val="21"/>
              </w:rPr>
              <w:t>杨尊华</w:t>
            </w:r>
          </w:p>
        </w:tc>
        <w:tc>
          <w:tcPr>
            <w:tcW w:w="694" w:type="dxa"/>
            <w:noWrap/>
          </w:tcPr>
          <w:p w14:paraId="11F506AA"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房元英</w:t>
            </w:r>
          </w:p>
        </w:tc>
        <w:tc>
          <w:tcPr>
            <w:tcW w:w="696" w:type="dxa"/>
            <w:noWrap/>
          </w:tcPr>
          <w:p w14:paraId="5F38A48A"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12</w:t>
            </w:r>
          </w:p>
        </w:tc>
        <w:tc>
          <w:tcPr>
            <w:tcW w:w="1000" w:type="dxa"/>
            <w:noWrap/>
          </w:tcPr>
          <w:p w14:paraId="4273FB17"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中科院</w:t>
            </w:r>
            <w:r>
              <w:rPr>
                <w:rFonts w:ascii="Times New Roman" w:eastAsia="宋体" w:hAnsi="Times New Roman" w:cs="Times New Roman"/>
                <w:szCs w:val="21"/>
              </w:rPr>
              <w:t>SCI</w:t>
            </w:r>
            <w:r>
              <w:rPr>
                <w:rFonts w:ascii="Times New Roman" w:eastAsia="宋体" w:hAnsi="Times New Roman" w:cs="Times New Roman" w:hint="eastAsia"/>
                <w:szCs w:val="21"/>
              </w:rPr>
              <w:t>期刊一区论文；</w:t>
            </w:r>
            <w:r>
              <w:rPr>
                <w:rFonts w:ascii="Times New Roman" w:eastAsia="宋体" w:hAnsi="Times New Roman" w:cs="Times New Roman" w:hint="eastAsia"/>
                <w:szCs w:val="21"/>
              </w:rPr>
              <w:lastRenderedPageBreak/>
              <w:t>W</w:t>
            </w:r>
            <w:r>
              <w:rPr>
                <w:rFonts w:ascii="Times New Roman" w:eastAsia="宋体" w:hAnsi="Times New Roman" w:cs="Times New Roman"/>
                <w:szCs w:val="21"/>
              </w:rPr>
              <w:t>OSSCI</w:t>
            </w:r>
            <w:r>
              <w:rPr>
                <w:rFonts w:ascii="Times New Roman" w:eastAsia="宋体" w:hAnsi="Times New Roman" w:cs="Times New Roman" w:hint="eastAsia"/>
                <w:szCs w:val="21"/>
              </w:rPr>
              <w:t>期刊一区论文；</w:t>
            </w:r>
            <w:proofErr w:type="gramStart"/>
            <w:r>
              <w:rPr>
                <w:rFonts w:ascii="Times New Roman" w:eastAsia="宋体" w:hAnsi="Times New Roman" w:cs="Times New Roman" w:hint="eastAsia"/>
                <w:szCs w:val="21"/>
              </w:rPr>
              <w:t>谷歌学术</w:t>
            </w:r>
            <w:proofErr w:type="gramEnd"/>
            <w:r>
              <w:rPr>
                <w:rFonts w:ascii="Times New Roman" w:eastAsia="宋体" w:hAnsi="Times New Roman" w:cs="Times New Roman" w:hint="eastAsia"/>
                <w:szCs w:val="21"/>
              </w:rPr>
              <w:t>索引</w:t>
            </w:r>
          </w:p>
        </w:tc>
        <w:tc>
          <w:tcPr>
            <w:tcW w:w="1186" w:type="dxa"/>
            <w:noWrap/>
          </w:tcPr>
          <w:p w14:paraId="647FD311"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是</w:t>
            </w:r>
          </w:p>
        </w:tc>
      </w:tr>
      <w:tr w:rsidR="00080A94" w14:paraId="09BFDDF3" w14:textId="77777777">
        <w:trPr>
          <w:trHeight w:val="1183"/>
        </w:trPr>
        <w:tc>
          <w:tcPr>
            <w:tcW w:w="655" w:type="dxa"/>
            <w:noWrap/>
          </w:tcPr>
          <w:p w14:paraId="0B61FE55" w14:textId="77777777" w:rsidR="00080A94" w:rsidRDefault="00000000">
            <w:pPr>
              <w:rPr>
                <w:rFonts w:ascii="Times New Roman" w:eastAsia="宋体" w:hAnsi="Times New Roman" w:cs="Times New Roman"/>
                <w:szCs w:val="21"/>
              </w:rPr>
            </w:pPr>
            <w:r>
              <w:rPr>
                <w:rFonts w:ascii="Times New Roman" w:eastAsia="宋体" w:hAnsi="Times New Roman" w:cs="Times New Roman" w:hint="eastAsia"/>
                <w:szCs w:val="21"/>
              </w:rPr>
              <w:t>4</w:t>
            </w:r>
          </w:p>
        </w:tc>
        <w:tc>
          <w:tcPr>
            <w:tcW w:w="1174" w:type="dxa"/>
            <w:noWrap/>
          </w:tcPr>
          <w:p w14:paraId="09B063E0" w14:textId="77777777" w:rsidR="00080A94" w:rsidRDefault="00000000">
            <w:pPr>
              <w:rPr>
                <w:rFonts w:ascii="Times New Roman" w:eastAsia="宋体" w:hAnsi="Times New Roman" w:cs="Times New Roman"/>
                <w:szCs w:val="21"/>
              </w:rPr>
            </w:pPr>
            <w:r>
              <w:rPr>
                <w:rFonts w:ascii="Times New Roman" w:eastAsia="宋体" w:hAnsi="Times New Roman" w:cs="Times New Roman"/>
                <w:szCs w:val="21"/>
              </w:rPr>
              <w:t>Synthesis and evaluation of novel fused pyrimidine derivatives as GPR119</w:t>
            </w:r>
            <w:r>
              <w:rPr>
                <w:rFonts w:ascii="Times New Roman" w:eastAsia="宋体" w:hAnsi="Times New Roman" w:cs="Times New Roman" w:hint="eastAsia"/>
                <w:szCs w:val="21"/>
              </w:rPr>
              <w:t xml:space="preserve"> </w:t>
            </w:r>
            <w:r>
              <w:rPr>
                <w:rFonts w:ascii="Times New Roman" w:eastAsia="宋体" w:hAnsi="Times New Roman" w:cs="Times New Roman"/>
                <w:szCs w:val="21"/>
              </w:rPr>
              <w:t>agonists</w:t>
            </w:r>
            <w:r>
              <w:rPr>
                <w:rFonts w:ascii="Times New Roman" w:eastAsia="宋体" w:hAnsi="Times New Roman" w:cs="Times New Roman" w:hint="eastAsia"/>
                <w:szCs w:val="21"/>
              </w:rPr>
              <w:t>合成和活性评价新颖</w:t>
            </w:r>
            <w:proofErr w:type="gramStart"/>
            <w:r>
              <w:rPr>
                <w:rFonts w:ascii="Times New Roman" w:eastAsia="宋体" w:hAnsi="Times New Roman" w:cs="Times New Roman" w:hint="eastAsia"/>
                <w:szCs w:val="21"/>
              </w:rPr>
              <w:t>的稠杂嘧啶</w:t>
            </w:r>
            <w:proofErr w:type="gramEnd"/>
            <w:r>
              <w:rPr>
                <w:rFonts w:ascii="Times New Roman" w:eastAsia="宋体" w:hAnsi="Times New Roman" w:cs="Times New Roman" w:hint="eastAsia"/>
                <w:szCs w:val="21"/>
              </w:rPr>
              <w:t>类</w:t>
            </w:r>
            <w:r>
              <w:rPr>
                <w:rFonts w:ascii="Times New Roman" w:eastAsia="宋体" w:hAnsi="Times New Roman" w:cs="Times New Roman" w:hint="eastAsia"/>
                <w:szCs w:val="21"/>
              </w:rPr>
              <w:t>G</w:t>
            </w:r>
            <w:r>
              <w:rPr>
                <w:rFonts w:ascii="Times New Roman" w:eastAsia="宋体" w:hAnsi="Times New Roman" w:cs="Times New Roman"/>
                <w:szCs w:val="21"/>
              </w:rPr>
              <w:t>PR119</w:t>
            </w:r>
            <w:r>
              <w:rPr>
                <w:rFonts w:ascii="Times New Roman" w:eastAsia="宋体" w:hAnsi="Times New Roman" w:cs="Times New Roman" w:hint="eastAsia"/>
                <w:szCs w:val="21"/>
              </w:rPr>
              <w:t>激动剂</w:t>
            </w:r>
            <w:r>
              <w:rPr>
                <w:rFonts w:ascii="Times New Roman" w:eastAsia="宋体" w:hAnsi="Times New Roman" w:cs="Times New Roman" w:hint="eastAsia"/>
                <w:szCs w:val="21"/>
              </w:rPr>
              <w:t>/</w:t>
            </w:r>
            <w:r>
              <w:rPr>
                <w:rFonts w:ascii="Times New Roman" w:eastAsia="宋体" w:hAnsi="Times New Roman" w:cs="Times New Roman"/>
                <w:szCs w:val="21"/>
              </w:rPr>
              <w:t xml:space="preserve"> Bioorganic Chemistry</w:t>
            </w:r>
          </w:p>
        </w:tc>
        <w:tc>
          <w:tcPr>
            <w:tcW w:w="966" w:type="dxa"/>
            <w:noWrap/>
          </w:tcPr>
          <w:p w14:paraId="7A2E139B"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房元英，熊丽娟，胡建国，张少坤，谢赛赛，涂亮星，万阳，金一，李翔，胡少杰，杨尊华</w:t>
            </w:r>
          </w:p>
        </w:tc>
        <w:tc>
          <w:tcPr>
            <w:tcW w:w="1187" w:type="dxa"/>
            <w:noWrap/>
          </w:tcPr>
          <w:p w14:paraId="058C2E9B"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86</w:t>
            </w:r>
            <w:r>
              <w:rPr>
                <w:rFonts w:ascii="Times New Roman" w:eastAsia="宋体" w:hAnsi="Times New Roman" w:cs="Times New Roman"/>
                <w:szCs w:val="21"/>
              </w:rPr>
              <w:t>卷</w:t>
            </w:r>
            <w:r>
              <w:rPr>
                <w:rFonts w:ascii="Times New Roman" w:eastAsia="宋体" w:hAnsi="Times New Roman" w:cs="Times New Roman"/>
                <w:szCs w:val="21"/>
              </w:rPr>
              <w:t>103-111</w:t>
            </w:r>
            <w:r>
              <w:rPr>
                <w:rFonts w:ascii="Times New Roman" w:eastAsia="宋体" w:hAnsi="Times New Roman" w:cs="Times New Roman"/>
                <w:szCs w:val="21"/>
              </w:rPr>
              <w:t>页</w:t>
            </w:r>
          </w:p>
        </w:tc>
        <w:tc>
          <w:tcPr>
            <w:tcW w:w="996" w:type="dxa"/>
            <w:noWrap/>
          </w:tcPr>
          <w:p w14:paraId="393DBB57"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1</w:t>
            </w:r>
            <w:r>
              <w:rPr>
                <w:rFonts w:ascii="Times New Roman" w:eastAsia="宋体" w:hAnsi="Times New Roman" w:cs="Times New Roman"/>
                <w:szCs w:val="21"/>
              </w:rPr>
              <w:t>月</w:t>
            </w:r>
            <w:r>
              <w:rPr>
                <w:rFonts w:ascii="Times New Roman" w:eastAsia="宋体" w:hAnsi="Times New Roman" w:cs="Times New Roman"/>
                <w:szCs w:val="21"/>
              </w:rPr>
              <w:t>22</w:t>
            </w:r>
            <w:r>
              <w:rPr>
                <w:rFonts w:ascii="Times New Roman" w:eastAsia="宋体" w:hAnsi="Times New Roman" w:cs="Times New Roman"/>
                <w:szCs w:val="21"/>
              </w:rPr>
              <w:t>日</w:t>
            </w:r>
          </w:p>
        </w:tc>
        <w:tc>
          <w:tcPr>
            <w:tcW w:w="855" w:type="dxa"/>
            <w:noWrap/>
          </w:tcPr>
          <w:p w14:paraId="4398FC5B"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金一，杨尊华</w:t>
            </w:r>
          </w:p>
        </w:tc>
        <w:tc>
          <w:tcPr>
            <w:tcW w:w="694" w:type="dxa"/>
            <w:noWrap/>
          </w:tcPr>
          <w:p w14:paraId="12CA3FDB"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房元英，熊丽娟</w:t>
            </w:r>
          </w:p>
        </w:tc>
        <w:tc>
          <w:tcPr>
            <w:tcW w:w="696" w:type="dxa"/>
            <w:noWrap/>
          </w:tcPr>
          <w:p w14:paraId="0ED30829"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1000" w:type="dxa"/>
            <w:noWrap/>
          </w:tcPr>
          <w:p w14:paraId="61A01BFA"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中科院</w:t>
            </w:r>
            <w:r>
              <w:rPr>
                <w:rFonts w:ascii="Times New Roman" w:eastAsia="宋体" w:hAnsi="Times New Roman" w:cs="Times New Roman"/>
                <w:szCs w:val="21"/>
              </w:rPr>
              <w:t>SCI</w:t>
            </w:r>
            <w:r>
              <w:rPr>
                <w:rFonts w:ascii="Times New Roman" w:eastAsia="宋体" w:hAnsi="Times New Roman" w:cs="Times New Roman" w:hint="eastAsia"/>
                <w:szCs w:val="21"/>
              </w:rPr>
              <w:t>期刊一区论文；</w:t>
            </w:r>
            <w:r>
              <w:rPr>
                <w:rFonts w:ascii="Times New Roman" w:eastAsia="宋体" w:hAnsi="Times New Roman" w:cs="Times New Roman" w:hint="eastAsia"/>
                <w:szCs w:val="21"/>
              </w:rPr>
              <w:t>W</w:t>
            </w:r>
            <w:r>
              <w:rPr>
                <w:rFonts w:ascii="Times New Roman" w:eastAsia="宋体" w:hAnsi="Times New Roman" w:cs="Times New Roman"/>
                <w:szCs w:val="21"/>
              </w:rPr>
              <w:t>OSSCI</w:t>
            </w:r>
            <w:r>
              <w:rPr>
                <w:rFonts w:ascii="Times New Roman" w:eastAsia="宋体" w:hAnsi="Times New Roman" w:cs="Times New Roman" w:hint="eastAsia"/>
                <w:szCs w:val="21"/>
              </w:rPr>
              <w:t>期刊一区论文；</w:t>
            </w:r>
            <w:proofErr w:type="gramStart"/>
            <w:r>
              <w:rPr>
                <w:rFonts w:ascii="Times New Roman" w:eastAsia="宋体" w:hAnsi="Times New Roman" w:cs="Times New Roman" w:hint="eastAsia"/>
                <w:szCs w:val="21"/>
              </w:rPr>
              <w:t>谷歌学术</w:t>
            </w:r>
            <w:proofErr w:type="gramEnd"/>
            <w:r>
              <w:rPr>
                <w:rFonts w:ascii="Times New Roman" w:eastAsia="宋体" w:hAnsi="Times New Roman" w:cs="Times New Roman" w:hint="eastAsia"/>
                <w:szCs w:val="21"/>
              </w:rPr>
              <w:t>索引</w:t>
            </w:r>
          </w:p>
        </w:tc>
        <w:tc>
          <w:tcPr>
            <w:tcW w:w="1186" w:type="dxa"/>
            <w:noWrap/>
          </w:tcPr>
          <w:p w14:paraId="6CD6370D"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是</w:t>
            </w:r>
          </w:p>
        </w:tc>
      </w:tr>
      <w:tr w:rsidR="00080A94" w14:paraId="3F504936" w14:textId="77777777">
        <w:trPr>
          <w:trHeight w:val="1183"/>
        </w:trPr>
        <w:tc>
          <w:tcPr>
            <w:tcW w:w="655" w:type="dxa"/>
            <w:noWrap/>
          </w:tcPr>
          <w:p w14:paraId="7B863AD6" w14:textId="77777777" w:rsidR="00080A94" w:rsidRDefault="00000000">
            <w:pPr>
              <w:rPr>
                <w:rFonts w:ascii="Times New Roman" w:eastAsia="宋体" w:hAnsi="Times New Roman" w:cs="Times New Roman"/>
                <w:szCs w:val="21"/>
              </w:rPr>
            </w:pPr>
            <w:r>
              <w:rPr>
                <w:rFonts w:ascii="Times New Roman" w:eastAsia="宋体" w:hAnsi="Times New Roman" w:cs="Times New Roman"/>
                <w:szCs w:val="21"/>
              </w:rPr>
              <w:t>5</w:t>
            </w:r>
          </w:p>
        </w:tc>
        <w:tc>
          <w:tcPr>
            <w:tcW w:w="1174" w:type="dxa"/>
            <w:noWrap/>
          </w:tcPr>
          <w:p w14:paraId="2AC07352" w14:textId="77777777" w:rsidR="00080A94" w:rsidRDefault="00000000">
            <w:pPr>
              <w:rPr>
                <w:rFonts w:ascii="Times New Roman" w:eastAsia="宋体" w:hAnsi="Times New Roman" w:cs="Times New Roman"/>
                <w:szCs w:val="21"/>
              </w:rPr>
            </w:pPr>
            <w:r>
              <w:rPr>
                <w:rFonts w:ascii="Times New Roman" w:eastAsia="宋体" w:hAnsi="Times New Roman" w:cs="Times New Roman"/>
                <w:szCs w:val="21"/>
              </w:rPr>
              <w:t xml:space="preserve">Design, synthesis, and biological evaluation of novel </w:t>
            </w:r>
            <w:proofErr w:type="spellStart"/>
            <w:r>
              <w:rPr>
                <w:rFonts w:ascii="Times New Roman" w:eastAsia="宋体" w:hAnsi="Times New Roman" w:cs="Times New Roman"/>
                <w:szCs w:val="21"/>
              </w:rPr>
              <w:t>xanthonealkylbenzylamine</w:t>
            </w:r>
            <w:proofErr w:type="spellEnd"/>
            <w:r>
              <w:rPr>
                <w:rFonts w:ascii="Times New Roman" w:eastAsia="宋体" w:hAnsi="Times New Roman" w:cs="Times New Roman"/>
                <w:szCs w:val="21"/>
              </w:rPr>
              <w:t xml:space="preserve"> hybrids as multifuncti</w:t>
            </w:r>
            <w:r>
              <w:rPr>
                <w:rFonts w:ascii="Times New Roman" w:eastAsia="宋体" w:hAnsi="Times New Roman" w:cs="Times New Roman"/>
                <w:szCs w:val="21"/>
              </w:rPr>
              <w:lastRenderedPageBreak/>
              <w:t>onal agents for the treatment</w:t>
            </w:r>
            <w:r>
              <w:rPr>
                <w:rFonts w:ascii="Times New Roman" w:eastAsia="宋体" w:hAnsi="Times New Roman" w:cs="Times New Roman" w:hint="eastAsia"/>
                <w:szCs w:val="21"/>
              </w:rPr>
              <w:t xml:space="preserve"> </w:t>
            </w:r>
            <w:r>
              <w:rPr>
                <w:rFonts w:ascii="Times New Roman" w:eastAsia="宋体" w:hAnsi="Times New Roman" w:cs="Times New Roman"/>
                <w:szCs w:val="21"/>
              </w:rPr>
              <w:t>of Alzheimer</w:t>
            </w:r>
            <w:proofErr w:type="gramStart"/>
            <w:r>
              <w:rPr>
                <w:rFonts w:ascii="Times New Roman" w:eastAsia="宋体" w:hAnsi="Times New Roman" w:cs="Times New Roman"/>
                <w:szCs w:val="21"/>
              </w:rPr>
              <w:t>’</w:t>
            </w:r>
            <w:proofErr w:type="gramEnd"/>
            <w:r>
              <w:rPr>
                <w:rFonts w:ascii="Times New Roman" w:eastAsia="宋体" w:hAnsi="Times New Roman" w:cs="Times New Roman"/>
                <w:szCs w:val="21"/>
              </w:rPr>
              <w:t>s disease</w:t>
            </w:r>
            <w:r>
              <w:rPr>
                <w:rFonts w:ascii="Times New Roman" w:eastAsia="宋体" w:hAnsi="Times New Roman" w:cs="Times New Roman" w:hint="eastAsia"/>
                <w:szCs w:val="21"/>
              </w:rPr>
              <w:t>设计、合成和活性评价新颖</w:t>
            </w:r>
            <w:proofErr w:type="gramStart"/>
            <w:r>
              <w:rPr>
                <w:rFonts w:ascii="Times New Roman" w:eastAsia="宋体" w:hAnsi="Times New Roman" w:cs="Times New Roman" w:hint="eastAsia"/>
                <w:szCs w:val="21"/>
              </w:rPr>
              <w:t>的氧杂蒽酮</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烷基取代苯胺类多靶点杂合物治疗阿尔兹海默病</w:t>
            </w:r>
            <w:r>
              <w:rPr>
                <w:rFonts w:ascii="Times New Roman" w:eastAsia="宋体" w:hAnsi="Times New Roman" w:cs="Times New Roman" w:hint="eastAsia"/>
                <w:szCs w:val="21"/>
              </w:rPr>
              <w:t>/</w:t>
            </w:r>
            <w:r>
              <w:t xml:space="preserve"> </w:t>
            </w:r>
            <w:r>
              <w:rPr>
                <w:rFonts w:ascii="Times New Roman" w:eastAsia="宋体" w:hAnsi="Times New Roman" w:cs="Times New Roman"/>
                <w:szCs w:val="21"/>
              </w:rPr>
              <w:t>European Journal of Medicinal Chemistry</w:t>
            </w:r>
          </w:p>
        </w:tc>
        <w:tc>
          <w:tcPr>
            <w:tcW w:w="966" w:type="dxa"/>
            <w:noWrap/>
          </w:tcPr>
          <w:p w14:paraId="7B4902D5"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张志鹏，郭杰，程茂军，</w:t>
            </w:r>
            <w:r>
              <w:rPr>
                <w:rFonts w:ascii="Times New Roman" w:eastAsia="宋体" w:hAnsi="Times New Roman" w:cs="Times New Roman"/>
                <w:szCs w:val="21"/>
              </w:rPr>
              <w:t>周维新</w:t>
            </w:r>
            <w:r>
              <w:rPr>
                <w:rFonts w:ascii="Times New Roman" w:eastAsia="宋体" w:hAnsi="Times New Roman" w:cs="Times New Roman" w:hint="eastAsia"/>
                <w:szCs w:val="21"/>
              </w:rPr>
              <w:t>，万阳，王日康，房元英，金一，刘</w:t>
            </w:r>
            <w:r>
              <w:rPr>
                <w:rFonts w:ascii="Times New Roman" w:eastAsia="宋体" w:hAnsi="Times New Roman" w:cs="Times New Roman" w:hint="eastAsia"/>
                <w:szCs w:val="21"/>
              </w:rPr>
              <w:lastRenderedPageBreak/>
              <w:t>婧，谢赛赛</w:t>
            </w:r>
          </w:p>
        </w:tc>
        <w:tc>
          <w:tcPr>
            <w:tcW w:w="1187" w:type="dxa"/>
            <w:noWrap/>
          </w:tcPr>
          <w:p w14:paraId="78354F99"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2021</w:t>
            </w:r>
            <w:r>
              <w:rPr>
                <w:rFonts w:ascii="Times New Roman" w:eastAsia="宋体" w:hAnsi="Times New Roman" w:cs="Times New Roman"/>
                <w:szCs w:val="21"/>
              </w:rPr>
              <w:t>年</w:t>
            </w:r>
            <w:r>
              <w:rPr>
                <w:rFonts w:ascii="Times New Roman" w:eastAsia="宋体" w:hAnsi="Times New Roman" w:cs="Times New Roman"/>
                <w:szCs w:val="21"/>
              </w:rPr>
              <w:t>213</w:t>
            </w:r>
            <w:r>
              <w:rPr>
                <w:rFonts w:ascii="Times New Roman" w:eastAsia="宋体" w:hAnsi="Times New Roman" w:cs="Times New Roman"/>
                <w:szCs w:val="21"/>
              </w:rPr>
              <w:t>卷</w:t>
            </w:r>
            <w:r>
              <w:rPr>
                <w:rFonts w:ascii="Times New Roman" w:eastAsia="宋体" w:hAnsi="Times New Roman" w:cs="Times New Roman"/>
                <w:szCs w:val="21"/>
              </w:rPr>
              <w:t>113154</w:t>
            </w:r>
            <w:r>
              <w:rPr>
                <w:rFonts w:ascii="Times New Roman" w:eastAsia="宋体" w:hAnsi="Times New Roman" w:cs="Times New Roman"/>
                <w:szCs w:val="21"/>
              </w:rPr>
              <w:t>页</w:t>
            </w:r>
          </w:p>
        </w:tc>
        <w:tc>
          <w:tcPr>
            <w:tcW w:w="996" w:type="dxa"/>
            <w:noWrap/>
          </w:tcPr>
          <w:p w14:paraId="7E1CFB16"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2021</w:t>
            </w:r>
            <w:r>
              <w:rPr>
                <w:rFonts w:ascii="Times New Roman" w:eastAsia="宋体" w:hAnsi="Times New Roman" w:cs="Times New Roman"/>
                <w:szCs w:val="21"/>
              </w:rPr>
              <w:t>年</w:t>
            </w:r>
            <w:r>
              <w:rPr>
                <w:rFonts w:ascii="Times New Roman" w:eastAsia="宋体" w:hAnsi="Times New Roman" w:cs="Times New Roman"/>
                <w:szCs w:val="21"/>
              </w:rPr>
              <w:t>1</w:t>
            </w:r>
            <w:r>
              <w:rPr>
                <w:rFonts w:ascii="Times New Roman" w:eastAsia="宋体" w:hAnsi="Times New Roman" w:cs="Times New Roman"/>
                <w:szCs w:val="21"/>
              </w:rPr>
              <w:t>月</w:t>
            </w:r>
            <w:r>
              <w:rPr>
                <w:rFonts w:ascii="Times New Roman" w:eastAsia="宋体" w:hAnsi="Times New Roman" w:cs="Times New Roman"/>
                <w:szCs w:val="21"/>
              </w:rPr>
              <w:t>11</w:t>
            </w:r>
            <w:r>
              <w:rPr>
                <w:rFonts w:ascii="Times New Roman" w:eastAsia="宋体" w:hAnsi="Times New Roman" w:cs="Times New Roman"/>
                <w:szCs w:val="21"/>
              </w:rPr>
              <w:t>日</w:t>
            </w:r>
          </w:p>
        </w:tc>
        <w:tc>
          <w:tcPr>
            <w:tcW w:w="855" w:type="dxa"/>
            <w:noWrap/>
          </w:tcPr>
          <w:p w14:paraId="2658C2FE"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刘婧，谢赛赛</w:t>
            </w:r>
          </w:p>
        </w:tc>
        <w:tc>
          <w:tcPr>
            <w:tcW w:w="694" w:type="dxa"/>
            <w:noWrap/>
          </w:tcPr>
          <w:p w14:paraId="14DC4A63"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张志鹏</w:t>
            </w:r>
          </w:p>
        </w:tc>
        <w:tc>
          <w:tcPr>
            <w:tcW w:w="696" w:type="dxa"/>
            <w:noWrap/>
          </w:tcPr>
          <w:p w14:paraId="1563D3B1"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p>
        </w:tc>
        <w:tc>
          <w:tcPr>
            <w:tcW w:w="1000" w:type="dxa"/>
            <w:noWrap/>
          </w:tcPr>
          <w:p w14:paraId="23D2874F"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中科院</w:t>
            </w:r>
            <w:r>
              <w:rPr>
                <w:rFonts w:ascii="Times New Roman" w:eastAsia="宋体" w:hAnsi="Times New Roman" w:cs="Times New Roman"/>
                <w:szCs w:val="21"/>
              </w:rPr>
              <w:t>SCI</w:t>
            </w:r>
            <w:r>
              <w:rPr>
                <w:rFonts w:ascii="Times New Roman" w:eastAsia="宋体" w:hAnsi="Times New Roman" w:cs="Times New Roman" w:hint="eastAsia"/>
                <w:szCs w:val="21"/>
              </w:rPr>
              <w:t>期刊一区论文；</w:t>
            </w:r>
            <w:r>
              <w:rPr>
                <w:rFonts w:ascii="Times New Roman" w:eastAsia="宋体" w:hAnsi="Times New Roman" w:cs="Times New Roman" w:hint="eastAsia"/>
                <w:szCs w:val="21"/>
              </w:rPr>
              <w:t>W</w:t>
            </w:r>
            <w:r>
              <w:rPr>
                <w:rFonts w:ascii="Times New Roman" w:eastAsia="宋体" w:hAnsi="Times New Roman" w:cs="Times New Roman"/>
                <w:szCs w:val="21"/>
              </w:rPr>
              <w:t>OSSCI</w:t>
            </w:r>
            <w:r>
              <w:rPr>
                <w:rFonts w:ascii="Times New Roman" w:eastAsia="宋体" w:hAnsi="Times New Roman" w:cs="Times New Roman" w:hint="eastAsia"/>
                <w:szCs w:val="21"/>
              </w:rPr>
              <w:t>期刊一区论文；</w:t>
            </w:r>
            <w:proofErr w:type="gramStart"/>
            <w:r>
              <w:rPr>
                <w:rFonts w:ascii="Times New Roman" w:eastAsia="宋体" w:hAnsi="Times New Roman" w:cs="Times New Roman" w:hint="eastAsia"/>
                <w:szCs w:val="21"/>
              </w:rPr>
              <w:t>谷歌学术</w:t>
            </w:r>
            <w:proofErr w:type="gramEnd"/>
            <w:r>
              <w:rPr>
                <w:rFonts w:ascii="Times New Roman" w:eastAsia="宋体" w:hAnsi="Times New Roman" w:cs="Times New Roman" w:hint="eastAsia"/>
                <w:szCs w:val="21"/>
              </w:rPr>
              <w:t>索引</w:t>
            </w:r>
          </w:p>
        </w:tc>
        <w:tc>
          <w:tcPr>
            <w:tcW w:w="1186" w:type="dxa"/>
            <w:noWrap/>
          </w:tcPr>
          <w:p w14:paraId="5B94CFBA"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hint="eastAsia"/>
                <w:szCs w:val="21"/>
              </w:rPr>
              <w:t>是</w:t>
            </w:r>
          </w:p>
        </w:tc>
      </w:tr>
      <w:tr w:rsidR="00080A94" w14:paraId="5F91EEB0" w14:textId="77777777">
        <w:trPr>
          <w:trHeight w:val="479"/>
        </w:trPr>
        <w:tc>
          <w:tcPr>
            <w:tcW w:w="6527" w:type="dxa"/>
            <w:gridSpan w:val="7"/>
            <w:noWrap/>
            <w:vAlign w:val="center"/>
          </w:tcPr>
          <w:p w14:paraId="1F8F4632" w14:textId="77777777" w:rsidR="00080A94" w:rsidRDefault="00000000">
            <w:pPr>
              <w:jc w:val="center"/>
              <w:rPr>
                <w:rFonts w:ascii="Times New Roman" w:eastAsia="宋体" w:hAnsi="Times New Roman" w:cs="Times New Roman"/>
                <w:szCs w:val="21"/>
              </w:rPr>
            </w:pPr>
            <w:proofErr w:type="gramStart"/>
            <w:r>
              <w:rPr>
                <w:rFonts w:ascii="Times New Roman" w:eastAsia="宋体" w:hAnsi="Times New Roman" w:cs="Times New Roman"/>
                <w:szCs w:val="21"/>
              </w:rPr>
              <w:t>他引总次数</w:t>
            </w:r>
            <w:proofErr w:type="gramEnd"/>
            <w:r>
              <w:rPr>
                <w:rFonts w:ascii="Times New Roman" w:eastAsia="宋体" w:hAnsi="Times New Roman" w:cs="Times New Roman"/>
                <w:szCs w:val="21"/>
              </w:rPr>
              <w:t>合计</w:t>
            </w:r>
          </w:p>
        </w:tc>
        <w:tc>
          <w:tcPr>
            <w:tcW w:w="2882" w:type="dxa"/>
            <w:gridSpan w:val="3"/>
            <w:noWrap/>
            <w:vAlign w:val="center"/>
          </w:tcPr>
          <w:p w14:paraId="703FE5D3" w14:textId="77777777" w:rsidR="00080A94" w:rsidRDefault="00000000">
            <w:pPr>
              <w:jc w:val="center"/>
              <w:rPr>
                <w:rFonts w:ascii="Times New Roman" w:eastAsia="宋体" w:hAnsi="Times New Roman" w:cs="Times New Roman"/>
                <w:szCs w:val="21"/>
              </w:rPr>
            </w:pPr>
            <w:r>
              <w:rPr>
                <w:rFonts w:ascii="Times New Roman" w:eastAsia="宋体" w:hAnsi="Times New Roman" w:cs="Times New Roman"/>
                <w:szCs w:val="21"/>
              </w:rPr>
              <w:t>149</w:t>
            </w:r>
            <w:r>
              <w:rPr>
                <w:rFonts w:ascii="Times New Roman" w:eastAsia="宋体" w:hAnsi="Times New Roman" w:cs="Times New Roman"/>
                <w:szCs w:val="21"/>
              </w:rPr>
              <w:t>次</w:t>
            </w:r>
          </w:p>
        </w:tc>
      </w:tr>
    </w:tbl>
    <w:p w14:paraId="14E90B2C" w14:textId="77777777" w:rsidR="00080A94" w:rsidRDefault="00080A94">
      <w:pPr>
        <w:spacing w:line="360" w:lineRule="auto"/>
        <w:rPr>
          <w:rFonts w:ascii="Times New Roman" w:eastAsia="宋体" w:hAnsi="Times New Roman" w:cs="Times New Roman"/>
          <w:b/>
          <w:sz w:val="28"/>
          <w:szCs w:val="28"/>
        </w:rPr>
      </w:pPr>
    </w:p>
    <w:p w14:paraId="0FAABBA6" w14:textId="77777777" w:rsidR="00080A94" w:rsidRDefault="00000000">
      <w:pPr>
        <w:spacing w:line="600" w:lineRule="exact"/>
        <w:ind w:firstLineChars="200" w:firstLine="643"/>
        <w:rPr>
          <w:rFonts w:ascii="仿宋" w:eastAsia="仿宋" w:hAnsi="仿宋" w:cs="仿宋" w:hint="eastAsia"/>
          <w:b/>
          <w:sz w:val="32"/>
          <w:szCs w:val="32"/>
        </w:rPr>
      </w:pPr>
      <w:r>
        <w:rPr>
          <w:rFonts w:ascii="仿宋" w:eastAsia="仿宋" w:hAnsi="仿宋" w:cs="仿宋" w:hint="eastAsia"/>
          <w:b/>
          <w:sz w:val="32"/>
          <w:szCs w:val="32"/>
        </w:rPr>
        <w:t>三、主要完成人情况</w:t>
      </w:r>
    </w:p>
    <w:p w14:paraId="752969BD"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排名1：</w:t>
      </w:r>
    </w:p>
    <w:p w14:paraId="52E182DB"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房元英，职务：江西中医药大学中药固体制剂制造技术国家工程研究中心化</w:t>
      </w:r>
      <w:proofErr w:type="gramStart"/>
      <w:r>
        <w:rPr>
          <w:rFonts w:ascii="仿宋" w:eastAsia="仿宋" w:hAnsi="仿宋" w:cs="仿宋" w:hint="eastAsia"/>
          <w:sz w:val="32"/>
          <w:szCs w:val="32"/>
        </w:rPr>
        <w:t>药事业</w:t>
      </w:r>
      <w:proofErr w:type="gramEnd"/>
      <w:r>
        <w:rPr>
          <w:rFonts w:ascii="仿宋" w:eastAsia="仿宋" w:hAnsi="仿宋" w:cs="仿宋" w:hint="eastAsia"/>
          <w:sz w:val="32"/>
          <w:szCs w:val="32"/>
        </w:rPr>
        <w:t>部主任；职称：副教授；工作单位：江西中医药大学；完成单位：江西中医药大学</w:t>
      </w:r>
    </w:p>
    <w:p w14:paraId="5A57FF24"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对本项目贡献：基于药物化学设计思想，合成了多个系列多靶点小分子药物，负责项目总体研究设计和实施，是代表作1-5的作者。</w:t>
      </w:r>
    </w:p>
    <w:p w14:paraId="6DB0E12B"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排名2：</w:t>
      </w:r>
    </w:p>
    <w:p w14:paraId="27410CBC"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刘婧，职务：江西中医药大学药学院药剂教研室副主任；</w:t>
      </w:r>
      <w:r>
        <w:rPr>
          <w:rFonts w:ascii="仿宋" w:eastAsia="仿宋" w:hAnsi="仿宋" w:cs="仿宋" w:hint="eastAsia"/>
          <w:sz w:val="32"/>
          <w:szCs w:val="32"/>
        </w:rPr>
        <w:lastRenderedPageBreak/>
        <w:t>职称：副教授；工作单位：江西中医药大学；完成单位：江西中医药大学</w:t>
      </w:r>
    </w:p>
    <w:p w14:paraId="0E2356BC"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对本项目贡献：对合成的AD小分子化合物开展了药理活性评价，筛选得到了多个具有潜在开发价值的药物分子，为多靶点抗AD药物的开发奠定了基础，是代表作2和5的作者。</w:t>
      </w:r>
    </w:p>
    <w:p w14:paraId="2BC363C4"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排名3：</w:t>
      </w:r>
    </w:p>
    <w:p w14:paraId="5461351E"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杨尊华，职务：无；职称：副教授；工作单位：江西中医药大学；完成单位：江西中医药大学</w:t>
      </w:r>
    </w:p>
    <w:p w14:paraId="7D0F1800"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对本项目贡献：基于计算机辅助药物设计，设计多个系列GPR119激动剂，GPR119/DPP-4双靶点调节剂，并完成相关药理活性评价，是代表作1，3和4的作者。</w:t>
      </w:r>
    </w:p>
    <w:p w14:paraId="16BD8057"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排名4：</w:t>
      </w:r>
    </w:p>
    <w:p w14:paraId="440C1C78"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谢赛赛，职务：副县长；职称：副教授；工作单位：江西省金溪县政府；完成单位：江西中医药大学</w:t>
      </w:r>
    </w:p>
    <w:p w14:paraId="1449C475"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对本项目贡献：基于天然产物骨架药效团，设计并合成多个系列多靶点小分子抑制剂，为AD药物开发鉴定基础，是代表作1，2，4和5的作者。</w:t>
      </w:r>
    </w:p>
    <w:p w14:paraId="15AD8984" w14:textId="77777777" w:rsidR="00080A94" w:rsidRDefault="00000000">
      <w:pPr>
        <w:spacing w:line="600" w:lineRule="exact"/>
        <w:ind w:firstLineChars="200" w:firstLine="643"/>
        <w:rPr>
          <w:rFonts w:ascii="仿宋" w:eastAsia="仿宋" w:hAnsi="仿宋" w:cs="仿宋" w:hint="eastAsia"/>
          <w:b/>
          <w:sz w:val="32"/>
          <w:szCs w:val="32"/>
        </w:rPr>
      </w:pPr>
      <w:r>
        <w:rPr>
          <w:rFonts w:ascii="仿宋" w:eastAsia="仿宋" w:hAnsi="仿宋" w:cs="仿宋" w:hint="eastAsia"/>
          <w:b/>
          <w:sz w:val="32"/>
          <w:szCs w:val="32"/>
        </w:rPr>
        <w:t>四、主要完成单位情况：</w:t>
      </w:r>
    </w:p>
    <w:p w14:paraId="17F29F9F" w14:textId="77777777" w:rsidR="00080A94"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江西中医药大学为项目的顺利实施提供了人员、场地、实验条件与技术保障，负责项目整体研究及实施。</w:t>
      </w:r>
    </w:p>
    <w:p w14:paraId="25359869" w14:textId="77777777" w:rsidR="00080A94" w:rsidRDefault="00080A94">
      <w:pPr>
        <w:spacing w:line="600" w:lineRule="exact"/>
        <w:ind w:firstLineChars="200" w:firstLine="640"/>
        <w:rPr>
          <w:rFonts w:ascii="仿宋" w:eastAsia="仿宋" w:hAnsi="仿宋" w:cs="仿宋" w:hint="eastAsia"/>
          <w:sz w:val="32"/>
          <w:szCs w:val="32"/>
        </w:rPr>
      </w:pPr>
    </w:p>
    <w:sectPr w:rsidR="00080A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24A49"/>
    <w:multiLevelType w:val="multilevel"/>
    <w:tmpl w:val="01A24A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FDA35F1"/>
    <w:multiLevelType w:val="multilevel"/>
    <w:tmpl w:val="1FDA35F1"/>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51863425">
    <w:abstractNumId w:val="1"/>
  </w:num>
  <w:num w:numId="2" w16cid:durableId="114761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56017A"/>
    <w:rsid w:val="00041D28"/>
    <w:rsid w:val="00080A94"/>
    <w:rsid w:val="001375ED"/>
    <w:rsid w:val="001E48C4"/>
    <w:rsid w:val="001F05BF"/>
    <w:rsid w:val="00212473"/>
    <w:rsid w:val="00353F5A"/>
    <w:rsid w:val="00360FA1"/>
    <w:rsid w:val="00494418"/>
    <w:rsid w:val="004A31E3"/>
    <w:rsid w:val="0051642F"/>
    <w:rsid w:val="00530FC9"/>
    <w:rsid w:val="00532613"/>
    <w:rsid w:val="0056017A"/>
    <w:rsid w:val="00581A4C"/>
    <w:rsid w:val="005911C8"/>
    <w:rsid w:val="005B07C4"/>
    <w:rsid w:val="005E1AAC"/>
    <w:rsid w:val="006851E9"/>
    <w:rsid w:val="006A143F"/>
    <w:rsid w:val="0071518C"/>
    <w:rsid w:val="00747071"/>
    <w:rsid w:val="00755F6A"/>
    <w:rsid w:val="00774754"/>
    <w:rsid w:val="00791766"/>
    <w:rsid w:val="00885DB6"/>
    <w:rsid w:val="0092421F"/>
    <w:rsid w:val="00965FE6"/>
    <w:rsid w:val="00993443"/>
    <w:rsid w:val="00A07009"/>
    <w:rsid w:val="00A07081"/>
    <w:rsid w:val="00A27E35"/>
    <w:rsid w:val="00A55AC9"/>
    <w:rsid w:val="00A8003A"/>
    <w:rsid w:val="00A80BDC"/>
    <w:rsid w:val="00AB5978"/>
    <w:rsid w:val="00B12902"/>
    <w:rsid w:val="00B27EBA"/>
    <w:rsid w:val="00B51309"/>
    <w:rsid w:val="00BE7EC5"/>
    <w:rsid w:val="00C309E8"/>
    <w:rsid w:val="00C85454"/>
    <w:rsid w:val="00C950E4"/>
    <w:rsid w:val="00CA5113"/>
    <w:rsid w:val="00CD6ACC"/>
    <w:rsid w:val="00CE4DA7"/>
    <w:rsid w:val="00D03EBD"/>
    <w:rsid w:val="00D30590"/>
    <w:rsid w:val="00D57224"/>
    <w:rsid w:val="00DA7186"/>
    <w:rsid w:val="00DC240C"/>
    <w:rsid w:val="00E04C68"/>
    <w:rsid w:val="00E54414"/>
    <w:rsid w:val="00E7193C"/>
    <w:rsid w:val="00E81B03"/>
    <w:rsid w:val="00EA4233"/>
    <w:rsid w:val="00EE2BFD"/>
    <w:rsid w:val="00F47B6D"/>
    <w:rsid w:val="00FB584C"/>
    <w:rsid w:val="00FF38FC"/>
    <w:rsid w:val="25B33753"/>
    <w:rsid w:val="3F755767"/>
    <w:rsid w:val="4CF907F1"/>
    <w:rsid w:val="6A2728B4"/>
    <w:rsid w:val="6FDF5799"/>
    <w:rsid w:val="70203438"/>
    <w:rsid w:val="762C3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F354"/>
  <w15:docId w15:val="{07D46B4C-7599-4295-8A6F-35E9BE47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7">
    <w:name w:val="List Paragraph"/>
    <w:basedOn w:val="a"/>
    <w:uiPriority w:val="99"/>
    <w:qFormat/>
    <w:pPr>
      <w:spacing w:line="320" w:lineRule="exact"/>
      <w:ind w:firstLineChars="200" w:firstLine="420"/>
    </w:pPr>
    <w:rPr>
      <w:rFonts w:ascii="宋体" w:eastAsia="宋体" w:hAnsi="宋体" w:cs="Times New Roman"/>
      <w:sz w:val="24"/>
      <w:szCs w:val="24"/>
    </w:rPr>
  </w:style>
  <w:style w:type="paragraph" w:styleId="a8">
    <w:name w:val="Revision"/>
    <w:hidden/>
    <w:uiPriority w:val="99"/>
    <w:unhideWhenUsed/>
    <w:rsid w:val="0074707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 Y</dc:creator>
  <cp:lastModifiedBy>yu mao</cp:lastModifiedBy>
  <cp:revision>51</cp:revision>
  <dcterms:created xsi:type="dcterms:W3CDTF">2024-12-09T02:19:00Z</dcterms:created>
  <dcterms:modified xsi:type="dcterms:W3CDTF">2024-12-15T12:41:00Z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1780D8D1D9A446F686A40248A41D22B5_12</vt:lpwstr>
  </property>
</Properties>
</file>