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BB2E86" w14:textId="77777777" w:rsidR="00E76AA6" w:rsidRDefault="00000000">
      <w:pPr>
        <w:pStyle w:val="ac"/>
        <w:numPr>
          <w:ilvl w:val="0"/>
          <w:numId w:val="1"/>
        </w:numPr>
        <w:spacing w:line="600" w:lineRule="exact"/>
        <w:ind w:firstLineChars="0"/>
        <w:outlineLvl w:val="1"/>
        <w:rPr>
          <w:rFonts w:ascii="仿宋" w:eastAsia="仿宋" w:hAnsi="仿宋" w:cs="仿宋" w:hint="eastAsia"/>
          <w:sz w:val="32"/>
          <w:szCs w:val="32"/>
        </w:rPr>
      </w:pPr>
      <w:r>
        <w:rPr>
          <w:rFonts w:ascii="仿宋" w:eastAsia="仿宋" w:hAnsi="仿宋" w:cs="仿宋" w:hint="eastAsia"/>
          <w:b/>
          <w:bCs/>
          <w:sz w:val="32"/>
          <w:szCs w:val="32"/>
        </w:rPr>
        <w:t>项目名称 ：</w:t>
      </w:r>
      <w:r>
        <w:rPr>
          <w:rFonts w:ascii="仿宋" w:eastAsia="仿宋" w:hAnsi="仿宋" w:cs="仿宋" w:hint="eastAsia"/>
          <w:sz w:val="32"/>
          <w:szCs w:val="32"/>
        </w:rPr>
        <w:t>含五环三萜皂苷中药的醋制减毒机理</w:t>
      </w:r>
    </w:p>
    <w:p w14:paraId="5A661256" w14:textId="77777777" w:rsidR="00E76AA6" w:rsidRDefault="00000000">
      <w:pPr>
        <w:pStyle w:val="ac"/>
        <w:numPr>
          <w:ilvl w:val="0"/>
          <w:numId w:val="1"/>
        </w:numPr>
        <w:spacing w:line="600" w:lineRule="exact"/>
        <w:ind w:firstLineChars="0"/>
        <w:outlineLvl w:val="1"/>
        <w:rPr>
          <w:rFonts w:ascii="仿宋" w:eastAsia="仿宋" w:hAnsi="仿宋" w:cs="仿宋" w:hint="eastAsia"/>
          <w:sz w:val="32"/>
          <w:szCs w:val="32"/>
        </w:rPr>
      </w:pPr>
      <w:r>
        <w:rPr>
          <w:rFonts w:ascii="仿宋" w:eastAsia="仿宋" w:hAnsi="仿宋" w:cs="仿宋" w:hint="eastAsia"/>
          <w:b/>
          <w:bCs/>
          <w:sz w:val="32"/>
          <w:szCs w:val="32"/>
        </w:rPr>
        <w:t>提名者：</w:t>
      </w:r>
      <w:r>
        <w:rPr>
          <w:rFonts w:ascii="仿宋" w:eastAsia="仿宋" w:hAnsi="仿宋" w:cs="仿宋" w:hint="eastAsia"/>
          <w:sz w:val="32"/>
          <w:szCs w:val="32"/>
        </w:rPr>
        <w:t>江西省教育厅</w:t>
      </w:r>
    </w:p>
    <w:p w14:paraId="12701D98" w14:textId="77777777" w:rsidR="00E76AA6" w:rsidRDefault="00000000">
      <w:pPr>
        <w:pStyle w:val="ac"/>
        <w:numPr>
          <w:ilvl w:val="0"/>
          <w:numId w:val="1"/>
        </w:numPr>
        <w:spacing w:line="600" w:lineRule="exact"/>
        <w:ind w:firstLineChars="0"/>
        <w:outlineLvl w:val="1"/>
        <w:rPr>
          <w:rFonts w:ascii="仿宋" w:eastAsia="仿宋" w:hAnsi="仿宋" w:cs="仿宋" w:hint="eastAsia"/>
          <w:b/>
          <w:bCs/>
          <w:sz w:val="32"/>
          <w:szCs w:val="32"/>
        </w:rPr>
      </w:pPr>
      <w:r>
        <w:rPr>
          <w:rFonts w:ascii="仿宋" w:eastAsia="仿宋" w:hAnsi="仿宋" w:cs="仿宋" w:hint="eastAsia"/>
          <w:b/>
          <w:bCs/>
          <w:sz w:val="32"/>
          <w:szCs w:val="32"/>
        </w:rPr>
        <w:t>提名意见</w:t>
      </w:r>
    </w:p>
    <w:p w14:paraId="60F1AAE0" w14:textId="77777777" w:rsidR="00E76AA6" w:rsidRDefault="00000000">
      <w:pPr>
        <w:pStyle w:val="ac"/>
        <w:spacing w:line="600" w:lineRule="exact"/>
        <w:ind w:firstLine="640"/>
        <w:outlineLvl w:val="1"/>
        <w:rPr>
          <w:rFonts w:ascii="仿宋" w:eastAsia="仿宋" w:hAnsi="仿宋" w:cs="仿宋" w:hint="eastAsia"/>
          <w:sz w:val="32"/>
          <w:szCs w:val="32"/>
        </w:rPr>
      </w:pPr>
      <w:r>
        <w:rPr>
          <w:rFonts w:ascii="仿宋" w:eastAsia="仿宋" w:hAnsi="仿宋" w:cs="仿宋" w:hint="eastAsia"/>
          <w:sz w:val="32"/>
          <w:szCs w:val="32"/>
        </w:rPr>
        <w:t>项目组立足制约PTS皂苷开发应用的基础共性问题，从传统醋制工艺中寻找减</w:t>
      </w:r>
      <w:proofErr w:type="gramStart"/>
      <w:r>
        <w:rPr>
          <w:rFonts w:ascii="仿宋" w:eastAsia="仿宋" w:hAnsi="仿宋" w:cs="仿宋" w:hint="eastAsia"/>
          <w:sz w:val="32"/>
          <w:szCs w:val="32"/>
        </w:rPr>
        <w:t>毒规律</w:t>
      </w:r>
      <w:proofErr w:type="gramEnd"/>
      <w:r>
        <w:rPr>
          <w:rFonts w:ascii="仿宋" w:eastAsia="仿宋" w:hAnsi="仿宋" w:cs="仿宋" w:hint="eastAsia"/>
          <w:sz w:val="32"/>
          <w:szCs w:val="32"/>
        </w:rPr>
        <w:t>和机理，为促进其实际应用，提供了一条切实可行的途径。主要创新点和贡献如下：1. 高损伤风险的PTS皂苷表面活性与细胞作用相关性的解析，明确了该类中药肝损伤的物质基础。</w:t>
      </w:r>
      <w:proofErr w:type="gramStart"/>
      <w:r>
        <w:rPr>
          <w:rFonts w:ascii="仿宋" w:eastAsia="仿宋" w:hAnsi="仿宋" w:cs="仿宋" w:hint="eastAsia"/>
          <w:sz w:val="32"/>
          <w:szCs w:val="32"/>
        </w:rPr>
        <w:t>2.醋制转化规律和低毒</w:t>
      </w:r>
      <w:proofErr w:type="gramEnd"/>
      <w:r>
        <w:rPr>
          <w:rFonts w:ascii="仿宋" w:eastAsia="仿宋" w:hAnsi="仿宋" w:cs="仿宋" w:hint="eastAsia"/>
          <w:sz w:val="32"/>
          <w:szCs w:val="32"/>
        </w:rPr>
        <w:t>PTS皂苷结构的表征，为今后该类中药的安全使用以及高效低毒候选药物的研发提供了思路。3.PTS皂苷肝毒性关键机制的发现，为不同PTS皂苷及相关中药开发提供了体外安全性评价和筛查位点。4. 进一步解析并填补了富含PTS皂苷中药的醋制减毒机理的空白。项目组所发表的研究成果，受到中药专业同行的高度认可，促进了中药学在该领域的发展。</w:t>
      </w:r>
    </w:p>
    <w:p w14:paraId="6BAAE30F" w14:textId="77777777" w:rsidR="00E76AA6" w:rsidRDefault="00000000">
      <w:pPr>
        <w:spacing w:line="600" w:lineRule="exact"/>
        <w:ind w:firstLineChars="200" w:firstLine="643"/>
        <w:jc w:val="left"/>
        <w:rPr>
          <w:rFonts w:ascii="仿宋" w:eastAsia="仿宋" w:hAnsi="仿宋" w:cs="仿宋" w:hint="eastAsia"/>
          <w:sz w:val="32"/>
          <w:szCs w:val="32"/>
        </w:rPr>
      </w:pPr>
      <w:r w:rsidRPr="00305C88">
        <w:rPr>
          <w:rFonts w:ascii="仿宋" w:eastAsia="仿宋" w:hAnsi="仿宋" w:cs="仿宋" w:hint="eastAsia"/>
          <w:b/>
          <w:bCs/>
          <w:sz w:val="32"/>
          <w:szCs w:val="32"/>
        </w:rPr>
        <w:t>提名等级</w:t>
      </w:r>
      <w:r>
        <w:rPr>
          <w:rFonts w:ascii="仿宋" w:eastAsia="仿宋" w:hAnsi="仿宋" w:cs="仿宋" w:hint="eastAsia"/>
          <w:sz w:val="32"/>
          <w:szCs w:val="32"/>
        </w:rPr>
        <w:t>：江西省自然科学奖</w:t>
      </w:r>
      <w:r>
        <w:rPr>
          <w:rFonts w:ascii="仿宋" w:eastAsia="仿宋" w:hAnsi="仿宋" w:cs="仿宋" w:hint="eastAsia"/>
          <w:sz w:val="32"/>
          <w:szCs w:val="32"/>
          <w:u w:val="single"/>
        </w:rPr>
        <w:t xml:space="preserve"> 一 </w:t>
      </w:r>
      <w:r>
        <w:rPr>
          <w:rFonts w:ascii="仿宋" w:eastAsia="仿宋" w:hAnsi="仿宋" w:cs="仿宋" w:hint="eastAsia"/>
          <w:sz w:val="32"/>
          <w:szCs w:val="32"/>
        </w:rPr>
        <w:t>等奖。</w:t>
      </w:r>
    </w:p>
    <w:p w14:paraId="6385F3F7" w14:textId="77777777" w:rsidR="00E76AA6" w:rsidRDefault="00000000">
      <w:pPr>
        <w:pStyle w:val="ac"/>
        <w:numPr>
          <w:ilvl w:val="0"/>
          <w:numId w:val="1"/>
        </w:numPr>
        <w:spacing w:line="600" w:lineRule="exact"/>
        <w:ind w:firstLineChars="0"/>
        <w:outlineLvl w:val="1"/>
        <w:rPr>
          <w:rFonts w:ascii="仿宋" w:eastAsia="仿宋" w:hAnsi="仿宋" w:cs="仿宋" w:hint="eastAsia"/>
          <w:b/>
          <w:bCs/>
          <w:sz w:val="32"/>
          <w:szCs w:val="32"/>
        </w:rPr>
      </w:pPr>
      <w:r>
        <w:rPr>
          <w:rFonts w:ascii="仿宋" w:eastAsia="仿宋" w:hAnsi="仿宋" w:cs="仿宋" w:hint="eastAsia"/>
          <w:b/>
          <w:bCs/>
          <w:sz w:val="32"/>
          <w:szCs w:val="32"/>
        </w:rPr>
        <w:t>项目简介：</w:t>
      </w:r>
    </w:p>
    <w:p w14:paraId="46A1885C" w14:textId="77777777" w:rsidR="00E76AA6" w:rsidRDefault="00000000">
      <w:pPr>
        <w:pStyle w:val="ac"/>
        <w:spacing w:line="600" w:lineRule="exact"/>
        <w:ind w:firstLineChars="0" w:firstLine="0"/>
        <w:outlineLvl w:val="1"/>
        <w:rPr>
          <w:rFonts w:ascii="仿宋" w:eastAsia="仿宋" w:hAnsi="仿宋" w:cs="仿宋" w:hint="eastAsia"/>
          <w:sz w:val="32"/>
          <w:szCs w:val="32"/>
        </w:rPr>
      </w:pPr>
      <w:r>
        <w:rPr>
          <w:rFonts w:ascii="仿宋" w:eastAsia="仿宋" w:hAnsi="仿宋" w:cs="仿宋" w:hint="eastAsia"/>
          <w:sz w:val="32"/>
          <w:szCs w:val="32"/>
        </w:rPr>
        <w:t>（1）技术领域</w:t>
      </w:r>
    </w:p>
    <w:p w14:paraId="7A0488C7" w14:textId="77777777" w:rsidR="00E76AA6" w:rsidRDefault="00000000">
      <w:pPr>
        <w:pStyle w:val="ac"/>
        <w:spacing w:line="600" w:lineRule="exact"/>
        <w:ind w:firstLine="640"/>
        <w:outlineLvl w:val="1"/>
        <w:rPr>
          <w:rFonts w:ascii="仿宋" w:eastAsia="仿宋" w:hAnsi="仿宋" w:cs="仿宋" w:hint="eastAsia"/>
          <w:sz w:val="32"/>
          <w:szCs w:val="32"/>
        </w:rPr>
      </w:pPr>
      <w:r>
        <w:rPr>
          <w:rFonts w:ascii="仿宋" w:eastAsia="仿宋" w:hAnsi="仿宋" w:cs="仿宋" w:hint="eastAsia"/>
          <w:sz w:val="32"/>
          <w:szCs w:val="32"/>
        </w:rPr>
        <w:t>本项目属于中医中药学―中药药效物质研究领域。</w:t>
      </w:r>
    </w:p>
    <w:p w14:paraId="71F123B9" w14:textId="77777777" w:rsidR="00E76AA6" w:rsidRDefault="00000000">
      <w:pPr>
        <w:pStyle w:val="ac"/>
        <w:spacing w:line="600" w:lineRule="exact"/>
        <w:ind w:firstLineChars="0" w:firstLine="0"/>
        <w:outlineLvl w:val="1"/>
        <w:rPr>
          <w:rFonts w:ascii="仿宋" w:eastAsia="仿宋" w:hAnsi="仿宋" w:cs="仿宋" w:hint="eastAsia"/>
          <w:sz w:val="32"/>
          <w:szCs w:val="32"/>
        </w:rPr>
      </w:pPr>
      <w:r>
        <w:rPr>
          <w:rFonts w:ascii="仿宋" w:eastAsia="仿宋" w:hAnsi="仿宋" w:cs="仿宋" w:hint="eastAsia"/>
          <w:sz w:val="32"/>
          <w:szCs w:val="32"/>
        </w:rPr>
        <w:t>（2）主要研究内容与科学发现</w:t>
      </w:r>
    </w:p>
    <w:p w14:paraId="7B12C135" w14:textId="77777777" w:rsidR="00E76AA6" w:rsidRDefault="00000000">
      <w:pPr>
        <w:pStyle w:val="ac"/>
        <w:spacing w:line="600" w:lineRule="exact"/>
        <w:ind w:firstLineChars="0" w:firstLine="0"/>
        <w:outlineLvl w:val="1"/>
        <w:rPr>
          <w:rFonts w:ascii="仿宋" w:eastAsia="仿宋" w:hAnsi="仿宋" w:cs="仿宋" w:hint="eastAsia"/>
          <w:sz w:val="32"/>
          <w:szCs w:val="32"/>
        </w:rPr>
      </w:pPr>
      <w:r>
        <w:rPr>
          <w:rFonts w:ascii="仿宋" w:eastAsia="仿宋" w:hAnsi="仿宋" w:cs="仿宋" w:hint="eastAsia"/>
          <w:sz w:val="32"/>
          <w:szCs w:val="32"/>
        </w:rPr>
        <w:t>主要科学发现</w:t>
      </w:r>
      <w:proofErr w:type="gramStart"/>
      <w:r>
        <w:rPr>
          <w:rFonts w:ascii="仿宋" w:eastAsia="仿宋" w:hAnsi="仿宋" w:cs="仿宋" w:hint="eastAsia"/>
          <w:sz w:val="32"/>
          <w:szCs w:val="32"/>
        </w:rPr>
        <w:t>一</w:t>
      </w:r>
      <w:proofErr w:type="gramEnd"/>
      <w:r>
        <w:rPr>
          <w:rFonts w:ascii="仿宋" w:eastAsia="仿宋" w:hAnsi="仿宋" w:cs="仿宋" w:hint="eastAsia"/>
          <w:sz w:val="32"/>
          <w:szCs w:val="32"/>
        </w:rPr>
        <w:t>：何种类型PTS肝损伤风险高？齐墩果酸型PTS致肝细胞损伤大于常春藤型PTS。侧链直链式糖的五环三萜皂苷的肝细胞毒性低于非直链式。糖基的类型、数量、</w:t>
      </w:r>
      <w:r>
        <w:rPr>
          <w:rFonts w:ascii="仿宋" w:eastAsia="仿宋" w:hAnsi="仿宋" w:cs="仿宋" w:hint="eastAsia"/>
          <w:sz w:val="32"/>
          <w:szCs w:val="32"/>
        </w:rPr>
        <w:lastRenderedPageBreak/>
        <w:t>连接方式和羟基的存在，会综合决定其表面活性并反映出皂苷的肝毒性强弱。主要科学发现二：为什么多醋制?醋制过程中酸和热的加入， 中药所含的PTS皂苷母核和侧链结构发生一系列转变，主要是环上氧键的水解，侧链碳氢化合物上羟基的还原和</w:t>
      </w:r>
      <w:proofErr w:type="gramStart"/>
      <w:r>
        <w:rPr>
          <w:rFonts w:ascii="仿宋" w:eastAsia="仿宋" w:hAnsi="仿宋" w:cs="仿宋" w:hint="eastAsia"/>
          <w:sz w:val="32"/>
          <w:szCs w:val="32"/>
        </w:rPr>
        <w:t>糖链上</w:t>
      </w:r>
      <w:proofErr w:type="gramEnd"/>
      <w:r>
        <w:rPr>
          <w:rFonts w:ascii="仿宋" w:eastAsia="仿宋" w:hAnsi="仿宋" w:cs="仿宋" w:hint="eastAsia"/>
          <w:sz w:val="32"/>
          <w:szCs w:val="32"/>
        </w:rPr>
        <w:t xml:space="preserve">羟基的酰化，从而使毒性较强成分转化为更安全成分。主要科学发现三：PTS皂苷为什么会引起肝脏毒性？该类皂苷的肝损伤风险与其细胞膜毒性相关。由于诱发肝细胞膜上鞘磷脂（sphingomyelin, SM）与神经酰胺（ceramides, </w:t>
      </w:r>
      <w:proofErr w:type="spellStart"/>
      <w:r>
        <w:rPr>
          <w:rFonts w:ascii="仿宋" w:eastAsia="仿宋" w:hAnsi="仿宋" w:cs="仿宋" w:hint="eastAsia"/>
          <w:sz w:val="32"/>
          <w:szCs w:val="32"/>
        </w:rPr>
        <w:t>Cer</w:t>
      </w:r>
      <w:proofErr w:type="spellEnd"/>
      <w:r>
        <w:rPr>
          <w:rFonts w:ascii="仿宋" w:eastAsia="仿宋" w:hAnsi="仿宋" w:cs="仿宋" w:hint="eastAsia"/>
          <w:sz w:val="32"/>
          <w:szCs w:val="32"/>
        </w:rPr>
        <w:t>）失衡，SM向</w:t>
      </w:r>
      <w:proofErr w:type="spellStart"/>
      <w:r>
        <w:rPr>
          <w:rFonts w:ascii="仿宋" w:eastAsia="仿宋" w:hAnsi="仿宋" w:cs="仿宋" w:hint="eastAsia"/>
          <w:sz w:val="32"/>
          <w:szCs w:val="32"/>
        </w:rPr>
        <w:t>Cer</w:t>
      </w:r>
      <w:proofErr w:type="spellEnd"/>
      <w:r>
        <w:rPr>
          <w:rFonts w:ascii="仿宋" w:eastAsia="仿宋" w:hAnsi="仿宋" w:cs="仿宋" w:hint="eastAsia"/>
          <w:sz w:val="32"/>
          <w:szCs w:val="32"/>
        </w:rPr>
        <w:t>大量转化，累积的</w:t>
      </w:r>
      <w:proofErr w:type="spellStart"/>
      <w:r>
        <w:rPr>
          <w:rFonts w:ascii="仿宋" w:eastAsia="仿宋" w:hAnsi="仿宋" w:cs="仿宋" w:hint="eastAsia"/>
          <w:sz w:val="32"/>
          <w:szCs w:val="32"/>
        </w:rPr>
        <w:t>Cer</w:t>
      </w:r>
      <w:proofErr w:type="spellEnd"/>
      <w:r>
        <w:rPr>
          <w:rFonts w:ascii="仿宋" w:eastAsia="仿宋" w:hAnsi="仿宋" w:cs="仿宋" w:hint="eastAsia"/>
          <w:sz w:val="32"/>
          <w:szCs w:val="32"/>
        </w:rPr>
        <w:t>引起细胞凋亡级联反应的同时，进一步向鞘氨醇-1-磷酸(S1P)转化。长期用药导致S1P的配体蛋白S1PR2逐渐增加，影响其</w:t>
      </w:r>
      <w:proofErr w:type="gramStart"/>
      <w:r>
        <w:rPr>
          <w:rFonts w:ascii="仿宋" w:eastAsia="仿宋" w:hAnsi="仿宋" w:cs="仿宋" w:hint="eastAsia"/>
          <w:sz w:val="32"/>
          <w:szCs w:val="32"/>
        </w:rPr>
        <w:t>介</w:t>
      </w:r>
      <w:proofErr w:type="gramEnd"/>
      <w:r>
        <w:rPr>
          <w:rFonts w:ascii="仿宋" w:eastAsia="仿宋" w:hAnsi="仿宋" w:cs="仿宋" w:hint="eastAsia"/>
          <w:sz w:val="32"/>
          <w:szCs w:val="32"/>
        </w:rPr>
        <w:t>导</w:t>
      </w:r>
      <w:proofErr w:type="gramStart"/>
      <w:r>
        <w:rPr>
          <w:rFonts w:ascii="仿宋" w:eastAsia="仿宋" w:hAnsi="仿宋" w:cs="仿宋" w:hint="eastAsia"/>
          <w:sz w:val="32"/>
          <w:szCs w:val="32"/>
        </w:rPr>
        <w:t>的汁酸和</w:t>
      </w:r>
      <w:proofErr w:type="gramEnd"/>
      <w:r>
        <w:rPr>
          <w:rFonts w:ascii="仿宋" w:eastAsia="仿宋" w:hAnsi="仿宋" w:cs="仿宋" w:hint="eastAsia"/>
          <w:sz w:val="32"/>
          <w:szCs w:val="32"/>
        </w:rPr>
        <w:t>鞘磷脂代谢通路，并经由S1PR2的作用激活细胞凋亡路径。主要科学发现四：醋制为什么可以减毒？含PTS中药醋制后，通过减少鞘磷脂酶2表达和增加神经酰胺胆碱磷酸转移酶-1表达，可减少</w:t>
      </w:r>
      <w:proofErr w:type="spellStart"/>
      <w:r>
        <w:rPr>
          <w:rFonts w:ascii="仿宋" w:eastAsia="仿宋" w:hAnsi="仿宋" w:cs="仿宋" w:hint="eastAsia"/>
          <w:sz w:val="32"/>
          <w:szCs w:val="32"/>
        </w:rPr>
        <w:t>Cer</w:t>
      </w:r>
      <w:proofErr w:type="spellEnd"/>
      <w:r>
        <w:rPr>
          <w:rFonts w:ascii="仿宋" w:eastAsia="仿宋" w:hAnsi="仿宋" w:cs="仿宋" w:hint="eastAsia"/>
          <w:sz w:val="32"/>
          <w:szCs w:val="32"/>
        </w:rPr>
        <w:t>累积，恢复SM/</w:t>
      </w:r>
      <w:proofErr w:type="spellStart"/>
      <w:r>
        <w:rPr>
          <w:rFonts w:ascii="仿宋" w:eastAsia="仿宋" w:hAnsi="仿宋" w:cs="仿宋" w:hint="eastAsia"/>
          <w:sz w:val="32"/>
          <w:szCs w:val="32"/>
        </w:rPr>
        <w:t>Cer</w:t>
      </w:r>
      <w:proofErr w:type="spellEnd"/>
      <w:r>
        <w:rPr>
          <w:rFonts w:ascii="仿宋" w:eastAsia="仿宋" w:hAnsi="仿宋" w:cs="仿宋" w:hint="eastAsia"/>
          <w:sz w:val="32"/>
          <w:szCs w:val="32"/>
        </w:rPr>
        <w:t>相关的鞘脂代谢平衡，显著降低肝细胞毒性，减少肝损伤。</w:t>
      </w:r>
    </w:p>
    <w:p w14:paraId="49A0282A" w14:textId="77777777" w:rsidR="00E76AA6" w:rsidRDefault="00000000">
      <w:pPr>
        <w:pStyle w:val="ac"/>
        <w:spacing w:line="600" w:lineRule="exact"/>
        <w:ind w:firstLineChars="0" w:firstLine="0"/>
        <w:outlineLvl w:val="1"/>
        <w:rPr>
          <w:rFonts w:ascii="仿宋" w:eastAsia="仿宋" w:hAnsi="仿宋" w:cs="仿宋" w:hint="eastAsia"/>
          <w:sz w:val="32"/>
          <w:szCs w:val="32"/>
        </w:rPr>
      </w:pPr>
      <w:r>
        <w:rPr>
          <w:rFonts w:ascii="仿宋" w:eastAsia="仿宋" w:hAnsi="仿宋" w:cs="仿宋" w:hint="eastAsia"/>
          <w:sz w:val="32"/>
          <w:szCs w:val="32"/>
        </w:rPr>
        <w:t>（3）主要科学价值</w:t>
      </w:r>
    </w:p>
    <w:p w14:paraId="64A694A2" w14:textId="77777777" w:rsidR="00E76AA6" w:rsidRDefault="00000000">
      <w:pPr>
        <w:pStyle w:val="ac"/>
        <w:spacing w:line="600" w:lineRule="exact"/>
        <w:ind w:firstLine="640"/>
        <w:outlineLvl w:val="1"/>
        <w:rPr>
          <w:rFonts w:ascii="仿宋" w:eastAsia="仿宋" w:hAnsi="仿宋" w:cs="仿宋" w:hint="eastAsia"/>
          <w:sz w:val="32"/>
          <w:szCs w:val="32"/>
        </w:rPr>
      </w:pPr>
      <w:r>
        <w:rPr>
          <w:rFonts w:ascii="仿宋" w:eastAsia="仿宋" w:hAnsi="仿宋" w:cs="仿宋" w:hint="eastAsia"/>
          <w:sz w:val="32"/>
          <w:szCs w:val="32"/>
        </w:rPr>
        <w:t>本项目属于中药炮制研究领域。含五环三萜皂苷（Pentacyclic triterpenoid saponin，PTS）中药的临床不良反应时有报道，尤以肝毒性突出。这类中药多通过炮制或配伍减毒，其中醋制是最常用方法。但基于PTS成分肝损伤机理及其中药醋制</w:t>
      </w:r>
      <w:proofErr w:type="gramStart"/>
      <w:r>
        <w:rPr>
          <w:rFonts w:ascii="仿宋" w:eastAsia="仿宋" w:hAnsi="仿宋" w:cs="仿宋" w:hint="eastAsia"/>
          <w:sz w:val="32"/>
          <w:szCs w:val="32"/>
        </w:rPr>
        <w:t>品减毒机制</w:t>
      </w:r>
      <w:proofErr w:type="gramEnd"/>
      <w:r>
        <w:rPr>
          <w:rFonts w:ascii="仿宋" w:eastAsia="仿宋" w:hAnsi="仿宋" w:cs="仿宋" w:hint="eastAsia"/>
          <w:sz w:val="32"/>
          <w:szCs w:val="32"/>
        </w:rPr>
        <w:t>尚不清楚。我们创新性</w:t>
      </w:r>
      <w:r>
        <w:rPr>
          <w:rFonts w:ascii="仿宋" w:eastAsia="仿宋" w:hAnsi="仿宋" w:cs="仿宋" w:hint="eastAsia"/>
          <w:sz w:val="32"/>
          <w:szCs w:val="32"/>
        </w:rPr>
        <w:lastRenderedPageBreak/>
        <w:t>地结合化学结构-表面活性-生物膜特性相关的新思路，以生物膜毒性产生的分子机制为切入点，深入挖掘了PTS对肝细胞的作用规律、作用特点和作用机制。在此基础上，阐明含PTS中药的醋制减</w:t>
      </w:r>
      <w:proofErr w:type="gramStart"/>
      <w:r>
        <w:rPr>
          <w:rFonts w:ascii="仿宋" w:eastAsia="仿宋" w:hAnsi="仿宋" w:cs="仿宋" w:hint="eastAsia"/>
          <w:sz w:val="32"/>
          <w:szCs w:val="32"/>
        </w:rPr>
        <w:t>毒科学</w:t>
      </w:r>
      <w:proofErr w:type="gramEnd"/>
      <w:r>
        <w:rPr>
          <w:rFonts w:ascii="仿宋" w:eastAsia="仿宋" w:hAnsi="仿宋" w:cs="仿宋" w:hint="eastAsia"/>
          <w:sz w:val="32"/>
          <w:szCs w:val="32"/>
        </w:rPr>
        <w:t>内涵。项目包含前述4个发现点，这些研究成果填补了含PTS皂苷中药的醋制减毒机理的空白，同时为该类中药安全性评价、临床规范合理应用以及今后相关药物开发，提供了科学支撑和理论依据。该研究成果具有较高的科学价值和应用前景，并得到了国内外同行知名专家和国际顶级期刊的广泛引用。获国家自然科学基金等项目3项，包括1项面上项目，培养江西省百千万人才、</w:t>
      </w:r>
      <w:proofErr w:type="gramStart"/>
      <w:r>
        <w:rPr>
          <w:rFonts w:ascii="仿宋" w:eastAsia="仿宋" w:hAnsi="仿宋" w:cs="仿宋" w:hint="eastAsia"/>
          <w:sz w:val="32"/>
          <w:szCs w:val="32"/>
        </w:rPr>
        <w:t>省杰青</w:t>
      </w:r>
      <w:proofErr w:type="gramEnd"/>
      <w:r>
        <w:rPr>
          <w:rFonts w:ascii="仿宋" w:eastAsia="仿宋" w:hAnsi="仿宋" w:cs="仿宋" w:hint="eastAsia"/>
          <w:sz w:val="32"/>
          <w:szCs w:val="32"/>
        </w:rPr>
        <w:t>1人、省中医药中青年骨干人才2人。</w:t>
      </w:r>
    </w:p>
    <w:p w14:paraId="0859E4D7" w14:textId="77777777" w:rsidR="00E76AA6" w:rsidRDefault="00000000">
      <w:pPr>
        <w:pStyle w:val="ac"/>
        <w:spacing w:line="600" w:lineRule="exact"/>
        <w:ind w:firstLine="640"/>
        <w:outlineLvl w:val="1"/>
        <w:rPr>
          <w:rFonts w:ascii="仿宋" w:eastAsia="仿宋" w:hAnsi="仿宋" w:cs="仿宋" w:hint="eastAsia"/>
          <w:sz w:val="32"/>
          <w:szCs w:val="32"/>
        </w:rPr>
      </w:pPr>
      <w:r>
        <w:rPr>
          <w:rFonts w:ascii="仿宋" w:eastAsia="仿宋" w:hAnsi="仿宋" w:cs="仿宋" w:hint="eastAsia"/>
          <w:sz w:val="32"/>
          <w:szCs w:val="32"/>
        </w:rPr>
        <w:t>（4）同行引用及评价情况</w:t>
      </w:r>
    </w:p>
    <w:p w14:paraId="7C8894BB" w14:textId="77777777" w:rsidR="00E76AA6" w:rsidRDefault="00000000">
      <w:pPr>
        <w:pStyle w:val="ac"/>
        <w:spacing w:line="600" w:lineRule="exact"/>
        <w:ind w:firstLine="640"/>
        <w:outlineLvl w:val="1"/>
        <w:rPr>
          <w:rFonts w:ascii="仿宋" w:eastAsia="仿宋" w:hAnsi="仿宋" w:cs="仿宋" w:hint="eastAsia"/>
          <w:sz w:val="32"/>
          <w:szCs w:val="32"/>
        </w:rPr>
      </w:pPr>
      <w:r>
        <w:rPr>
          <w:rFonts w:ascii="仿宋" w:eastAsia="仿宋" w:hAnsi="仿宋" w:cs="仿宋" w:hint="eastAsia"/>
          <w:sz w:val="32"/>
          <w:szCs w:val="32"/>
        </w:rPr>
        <w:t>该方向发表的24篇论文，其中5篇代表性论文（4篇SCI、1篇中文核心）通过2024年11月在江西省国防科技信息和卫星应用中心，检索工具是Science Citation Index Expanded (SCI-E XPANDED)与中国知网，检索代表性论文</w:t>
      </w:r>
      <w:proofErr w:type="gramStart"/>
      <w:r>
        <w:rPr>
          <w:rFonts w:ascii="仿宋" w:eastAsia="仿宋" w:hAnsi="仿宋" w:cs="仿宋" w:hint="eastAsia"/>
          <w:sz w:val="32"/>
          <w:szCs w:val="32"/>
        </w:rPr>
        <w:t>他引共73次</w:t>
      </w:r>
      <w:proofErr w:type="gramEnd"/>
      <w:r>
        <w:rPr>
          <w:rFonts w:ascii="仿宋" w:eastAsia="仿宋" w:hAnsi="仿宋" w:cs="仿宋" w:hint="eastAsia"/>
          <w:sz w:val="32"/>
          <w:szCs w:val="32"/>
        </w:rPr>
        <w:t>，其中在SCI 数据库中共被他引共计60次，包括Environment International、Science of the Total Environment等国际知名期刊引用。</w:t>
      </w:r>
    </w:p>
    <w:p w14:paraId="061BD995" w14:textId="77777777" w:rsidR="00E76AA6" w:rsidRDefault="00000000">
      <w:pPr>
        <w:pStyle w:val="ac"/>
        <w:numPr>
          <w:ilvl w:val="0"/>
          <w:numId w:val="1"/>
        </w:numPr>
        <w:spacing w:line="580" w:lineRule="exact"/>
        <w:ind w:firstLineChars="0"/>
        <w:outlineLvl w:val="1"/>
        <w:rPr>
          <w:rFonts w:eastAsia="仿宋_GB2312"/>
          <w:b/>
          <w:bCs/>
          <w:sz w:val="32"/>
          <w:szCs w:val="32"/>
        </w:rPr>
      </w:pPr>
      <w:r>
        <w:rPr>
          <w:rFonts w:eastAsia="仿宋_GB2312"/>
          <w:b/>
          <w:bCs/>
          <w:sz w:val="32"/>
          <w:szCs w:val="32"/>
        </w:rPr>
        <w:t>代表性论文专著目录</w:t>
      </w:r>
    </w:p>
    <w:tbl>
      <w:tblPr>
        <w:tblW w:w="9409" w:type="dxa"/>
        <w:tblInd w:w="-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
        <w:gridCol w:w="1720"/>
        <w:gridCol w:w="1260"/>
        <w:gridCol w:w="936"/>
        <w:gridCol w:w="888"/>
        <w:gridCol w:w="744"/>
        <w:gridCol w:w="780"/>
        <w:gridCol w:w="684"/>
        <w:gridCol w:w="732"/>
        <w:gridCol w:w="1010"/>
      </w:tblGrid>
      <w:tr w:rsidR="00E76AA6" w14:paraId="574B455A" w14:textId="77777777">
        <w:tc>
          <w:tcPr>
            <w:tcW w:w="655" w:type="dxa"/>
            <w:vAlign w:val="center"/>
          </w:tcPr>
          <w:p w14:paraId="1161256F" w14:textId="77777777" w:rsidR="00E76AA6" w:rsidRDefault="00000000">
            <w:pPr>
              <w:adjustRightInd w:val="0"/>
              <w:snapToGrid w:val="0"/>
              <w:jc w:val="center"/>
              <w:rPr>
                <w:rFonts w:eastAsia="仿宋_GB2312"/>
                <w:szCs w:val="21"/>
              </w:rPr>
            </w:pPr>
            <w:r>
              <w:rPr>
                <w:rFonts w:eastAsia="仿宋_GB2312"/>
                <w:szCs w:val="21"/>
              </w:rPr>
              <w:t>序号</w:t>
            </w:r>
          </w:p>
        </w:tc>
        <w:tc>
          <w:tcPr>
            <w:tcW w:w="1720" w:type="dxa"/>
            <w:vAlign w:val="center"/>
          </w:tcPr>
          <w:p w14:paraId="5047DFC1" w14:textId="77777777" w:rsidR="00E76AA6" w:rsidRDefault="00000000">
            <w:pPr>
              <w:adjustRightInd w:val="0"/>
              <w:snapToGrid w:val="0"/>
              <w:jc w:val="center"/>
              <w:rPr>
                <w:rFonts w:eastAsia="仿宋_GB2312"/>
                <w:szCs w:val="21"/>
              </w:rPr>
            </w:pPr>
            <w:r>
              <w:rPr>
                <w:rFonts w:eastAsia="仿宋_GB2312"/>
                <w:szCs w:val="21"/>
              </w:rPr>
              <w:t>论文（专著）名称</w:t>
            </w:r>
            <w:r>
              <w:rPr>
                <w:rFonts w:eastAsia="仿宋_GB2312"/>
                <w:szCs w:val="21"/>
              </w:rPr>
              <w:t>/</w:t>
            </w:r>
            <w:r>
              <w:rPr>
                <w:rFonts w:eastAsia="仿宋_GB2312"/>
                <w:szCs w:val="21"/>
              </w:rPr>
              <w:t>刊名</w:t>
            </w:r>
          </w:p>
        </w:tc>
        <w:tc>
          <w:tcPr>
            <w:tcW w:w="1260" w:type="dxa"/>
            <w:vAlign w:val="center"/>
          </w:tcPr>
          <w:p w14:paraId="45F41A84" w14:textId="77777777" w:rsidR="00E76AA6" w:rsidRDefault="00000000">
            <w:pPr>
              <w:adjustRightInd w:val="0"/>
              <w:snapToGrid w:val="0"/>
              <w:jc w:val="center"/>
              <w:rPr>
                <w:rFonts w:eastAsia="仿宋_GB2312"/>
                <w:szCs w:val="21"/>
              </w:rPr>
            </w:pPr>
            <w:r>
              <w:rPr>
                <w:rFonts w:eastAsia="仿宋_GB2312"/>
                <w:szCs w:val="21"/>
              </w:rPr>
              <w:t>作者（按发</w:t>
            </w:r>
            <w:r>
              <w:rPr>
                <w:rFonts w:eastAsia="仿宋_GB2312"/>
                <w:spacing w:val="-20"/>
                <w:szCs w:val="21"/>
              </w:rPr>
              <w:t>表顺序）</w:t>
            </w:r>
          </w:p>
        </w:tc>
        <w:tc>
          <w:tcPr>
            <w:tcW w:w="936" w:type="dxa"/>
            <w:vAlign w:val="center"/>
          </w:tcPr>
          <w:p w14:paraId="541A3F67" w14:textId="77777777" w:rsidR="00E76AA6" w:rsidRDefault="00000000">
            <w:pPr>
              <w:adjustRightInd w:val="0"/>
              <w:snapToGrid w:val="0"/>
              <w:jc w:val="center"/>
              <w:rPr>
                <w:rFonts w:eastAsia="仿宋_GB2312"/>
                <w:szCs w:val="21"/>
              </w:rPr>
            </w:pPr>
            <w:r>
              <w:rPr>
                <w:rFonts w:eastAsia="仿宋_GB2312"/>
                <w:szCs w:val="21"/>
              </w:rPr>
              <w:t>年卷页码（</w:t>
            </w:r>
            <w:r>
              <w:rPr>
                <w:rFonts w:eastAsia="仿宋_GB2312"/>
                <w:szCs w:val="21"/>
              </w:rPr>
              <w:t>××</w:t>
            </w:r>
            <w:r>
              <w:rPr>
                <w:rFonts w:eastAsia="仿宋_GB2312"/>
                <w:szCs w:val="21"/>
              </w:rPr>
              <w:t>年</w:t>
            </w:r>
            <w:r>
              <w:rPr>
                <w:rFonts w:eastAsia="仿宋_GB2312"/>
                <w:szCs w:val="21"/>
              </w:rPr>
              <w:t>××</w:t>
            </w:r>
            <w:r>
              <w:rPr>
                <w:rFonts w:eastAsia="仿宋_GB2312"/>
                <w:szCs w:val="21"/>
              </w:rPr>
              <w:t>卷</w:t>
            </w:r>
            <w:r>
              <w:rPr>
                <w:rFonts w:eastAsia="仿宋_GB2312"/>
                <w:szCs w:val="21"/>
              </w:rPr>
              <w:t>××</w:t>
            </w:r>
            <w:r>
              <w:rPr>
                <w:rFonts w:eastAsia="仿宋_GB2312"/>
                <w:szCs w:val="21"/>
              </w:rPr>
              <w:t>页）</w:t>
            </w:r>
          </w:p>
        </w:tc>
        <w:tc>
          <w:tcPr>
            <w:tcW w:w="888" w:type="dxa"/>
            <w:vAlign w:val="center"/>
          </w:tcPr>
          <w:p w14:paraId="53DF1708" w14:textId="77777777" w:rsidR="00E76AA6" w:rsidRDefault="00000000">
            <w:pPr>
              <w:adjustRightInd w:val="0"/>
              <w:snapToGrid w:val="0"/>
              <w:rPr>
                <w:rFonts w:eastAsia="仿宋_GB2312"/>
                <w:szCs w:val="21"/>
              </w:rPr>
            </w:pPr>
            <w:r>
              <w:rPr>
                <w:rFonts w:eastAsia="仿宋_GB2312"/>
                <w:spacing w:val="-20"/>
                <w:szCs w:val="21"/>
              </w:rPr>
              <w:t>发表时间（年月日）</w:t>
            </w:r>
          </w:p>
        </w:tc>
        <w:tc>
          <w:tcPr>
            <w:tcW w:w="744" w:type="dxa"/>
            <w:vAlign w:val="center"/>
          </w:tcPr>
          <w:p w14:paraId="7B4A3D2E" w14:textId="77777777" w:rsidR="00E76AA6" w:rsidRDefault="00000000">
            <w:pPr>
              <w:adjustRightInd w:val="0"/>
              <w:snapToGrid w:val="0"/>
              <w:rPr>
                <w:rFonts w:eastAsia="仿宋_GB2312"/>
                <w:szCs w:val="21"/>
              </w:rPr>
            </w:pPr>
            <w:r>
              <w:rPr>
                <w:rFonts w:eastAsia="仿宋_GB2312"/>
                <w:spacing w:val="-20"/>
                <w:szCs w:val="21"/>
              </w:rPr>
              <w:t>通讯作者</w:t>
            </w:r>
          </w:p>
        </w:tc>
        <w:tc>
          <w:tcPr>
            <w:tcW w:w="780" w:type="dxa"/>
            <w:vAlign w:val="center"/>
          </w:tcPr>
          <w:p w14:paraId="6BF89B80" w14:textId="77777777" w:rsidR="00E76AA6" w:rsidRDefault="00000000">
            <w:pPr>
              <w:adjustRightInd w:val="0"/>
              <w:snapToGrid w:val="0"/>
              <w:rPr>
                <w:rFonts w:eastAsia="仿宋_GB2312"/>
                <w:szCs w:val="21"/>
              </w:rPr>
            </w:pPr>
            <w:r>
              <w:rPr>
                <w:rFonts w:eastAsia="仿宋_GB2312"/>
                <w:spacing w:val="-20"/>
                <w:szCs w:val="21"/>
              </w:rPr>
              <w:t>第一作者</w:t>
            </w:r>
          </w:p>
        </w:tc>
        <w:tc>
          <w:tcPr>
            <w:tcW w:w="684" w:type="dxa"/>
            <w:vAlign w:val="center"/>
          </w:tcPr>
          <w:p w14:paraId="43D85046" w14:textId="77777777" w:rsidR="00E76AA6" w:rsidRDefault="00000000">
            <w:pPr>
              <w:adjustRightInd w:val="0"/>
              <w:snapToGrid w:val="0"/>
              <w:jc w:val="center"/>
              <w:rPr>
                <w:rFonts w:eastAsia="仿宋_GB2312"/>
                <w:szCs w:val="21"/>
              </w:rPr>
            </w:pPr>
            <w:proofErr w:type="gramStart"/>
            <w:r>
              <w:rPr>
                <w:rFonts w:eastAsia="仿宋_GB2312"/>
                <w:szCs w:val="21"/>
              </w:rPr>
              <w:t>他引总次数</w:t>
            </w:r>
            <w:proofErr w:type="gramEnd"/>
          </w:p>
        </w:tc>
        <w:tc>
          <w:tcPr>
            <w:tcW w:w="732" w:type="dxa"/>
            <w:vAlign w:val="center"/>
          </w:tcPr>
          <w:p w14:paraId="4A32F833" w14:textId="77777777" w:rsidR="00E76AA6" w:rsidRDefault="00000000">
            <w:pPr>
              <w:adjustRightInd w:val="0"/>
              <w:snapToGrid w:val="0"/>
              <w:jc w:val="center"/>
              <w:rPr>
                <w:rFonts w:eastAsia="仿宋_GB2312"/>
                <w:szCs w:val="21"/>
              </w:rPr>
            </w:pPr>
            <w:r>
              <w:rPr>
                <w:rFonts w:eastAsia="仿宋_GB2312"/>
                <w:szCs w:val="21"/>
              </w:rPr>
              <w:t>检索数据库</w:t>
            </w:r>
          </w:p>
        </w:tc>
        <w:tc>
          <w:tcPr>
            <w:tcW w:w="1010" w:type="dxa"/>
            <w:vAlign w:val="center"/>
          </w:tcPr>
          <w:p w14:paraId="59542C33" w14:textId="77777777" w:rsidR="00E76AA6" w:rsidRDefault="00000000">
            <w:pPr>
              <w:adjustRightInd w:val="0"/>
              <w:snapToGrid w:val="0"/>
              <w:jc w:val="center"/>
              <w:rPr>
                <w:rFonts w:eastAsia="仿宋_GB2312"/>
                <w:szCs w:val="21"/>
              </w:rPr>
            </w:pPr>
            <w:r>
              <w:rPr>
                <w:rFonts w:eastAsia="仿宋_GB2312"/>
                <w:szCs w:val="21"/>
              </w:rPr>
              <w:t>第一署名单位是否</w:t>
            </w:r>
            <w:r>
              <w:rPr>
                <w:rFonts w:eastAsia="仿宋_GB2312" w:hint="eastAsia"/>
                <w:szCs w:val="21"/>
              </w:rPr>
              <w:t>在赣</w:t>
            </w:r>
            <w:r>
              <w:rPr>
                <w:rFonts w:eastAsia="仿宋_GB2312"/>
                <w:szCs w:val="21"/>
              </w:rPr>
              <w:t>单位</w:t>
            </w:r>
          </w:p>
        </w:tc>
      </w:tr>
      <w:tr w:rsidR="00E76AA6" w14:paraId="380D2E16" w14:textId="77777777">
        <w:trPr>
          <w:trHeight w:val="1183"/>
        </w:trPr>
        <w:tc>
          <w:tcPr>
            <w:tcW w:w="655" w:type="dxa"/>
          </w:tcPr>
          <w:p w14:paraId="578C8BE3" w14:textId="77777777" w:rsidR="00E76AA6" w:rsidRDefault="00000000">
            <w:pPr>
              <w:spacing w:line="320" w:lineRule="exact"/>
              <w:jc w:val="center"/>
              <w:rPr>
                <w:rFonts w:eastAsia="仿宋_GB2312"/>
                <w:szCs w:val="21"/>
              </w:rPr>
            </w:pPr>
            <w:r>
              <w:rPr>
                <w:rFonts w:eastAsia="仿宋_GB2312" w:hint="eastAsia"/>
                <w:szCs w:val="21"/>
              </w:rPr>
              <w:lastRenderedPageBreak/>
              <w:t>1</w:t>
            </w:r>
          </w:p>
        </w:tc>
        <w:tc>
          <w:tcPr>
            <w:tcW w:w="1720" w:type="dxa"/>
          </w:tcPr>
          <w:p w14:paraId="0313DB68" w14:textId="77777777" w:rsidR="00E76AA6" w:rsidRDefault="00000000">
            <w:pPr>
              <w:spacing w:line="320" w:lineRule="exact"/>
              <w:jc w:val="center"/>
              <w:rPr>
                <w:rFonts w:eastAsia="仿宋_GB2312"/>
                <w:szCs w:val="21"/>
              </w:rPr>
            </w:pPr>
            <w:r>
              <w:rPr>
                <w:rFonts w:eastAsia="仿宋_GB2312" w:hint="eastAsia"/>
                <w:szCs w:val="21"/>
              </w:rPr>
              <w:t>Study on the mechanism of reducing biofilm toxicity and increasing antioxidant activity in vinegar processing phytomedicines containing pentacyclic triterpenoid saponins[J]</w:t>
            </w:r>
            <w:r>
              <w:rPr>
                <w:rFonts w:eastAsia="仿宋_GB2312" w:hint="eastAsia"/>
                <w:szCs w:val="21"/>
              </w:rPr>
              <w:t>（含五环三萜皂苷的</w:t>
            </w:r>
            <w:proofErr w:type="gramStart"/>
            <w:r>
              <w:rPr>
                <w:rFonts w:eastAsia="仿宋_GB2312" w:hint="eastAsia"/>
                <w:szCs w:val="21"/>
              </w:rPr>
              <w:t>醋加工植物药降低</w:t>
            </w:r>
            <w:proofErr w:type="gramEnd"/>
            <w:r>
              <w:rPr>
                <w:rFonts w:eastAsia="仿宋_GB2312" w:hint="eastAsia"/>
                <w:szCs w:val="21"/>
              </w:rPr>
              <w:t>生物膜毒性和提高抗氧化活性的机理研究）</w:t>
            </w:r>
            <w:r>
              <w:rPr>
                <w:rFonts w:eastAsia="仿宋_GB2312" w:hint="eastAsia"/>
                <w:szCs w:val="21"/>
              </w:rPr>
              <w:t>/Journal of Ethnopharmacology</w:t>
            </w:r>
            <w:r>
              <w:rPr>
                <w:rFonts w:eastAsia="仿宋_GB2312" w:hint="eastAsia"/>
                <w:szCs w:val="21"/>
              </w:rPr>
              <w:t>（民族药理学）</w:t>
            </w:r>
            <w:r>
              <w:rPr>
                <w:rFonts w:eastAsia="仿宋_GB2312" w:hint="eastAsia"/>
                <w:szCs w:val="21"/>
              </w:rPr>
              <w:t xml:space="preserve"> </w:t>
            </w:r>
          </w:p>
        </w:tc>
        <w:tc>
          <w:tcPr>
            <w:tcW w:w="1260" w:type="dxa"/>
          </w:tcPr>
          <w:p w14:paraId="1B6CFBCA" w14:textId="77777777" w:rsidR="00E76AA6" w:rsidRDefault="00000000">
            <w:pPr>
              <w:spacing w:line="320" w:lineRule="exact"/>
              <w:jc w:val="center"/>
              <w:rPr>
                <w:rFonts w:eastAsia="仿宋_GB2312"/>
                <w:szCs w:val="21"/>
              </w:rPr>
            </w:pPr>
            <w:r>
              <w:rPr>
                <w:rFonts w:hint="eastAsia"/>
                <w:szCs w:val="21"/>
              </w:rPr>
              <w:t xml:space="preserve">Tingting Wang#, </w:t>
            </w:r>
            <w:proofErr w:type="spellStart"/>
            <w:r>
              <w:rPr>
                <w:rFonts w:hint="eastAsia"/>
                <w:szCs w:val="21"/>
              </w:rPr>
              <w:t>Yonggui</w:t>
            </w:r>
            <w:proofErr w:type="spellEnd"/>
            <w:r>
              <w:rPr>
                <w:rFonts w:hint="eastAsia"/>
                <w:szCs w:val="21"/>
              </w:rPr>
              <w:t xml:space="preserve"> Song#, </w:t>
            </w:r>
            <w:proofErr w:type="spellStart"/>
            <w:r>
              <w:rPr>
                <w:rFonts w:hint="eastAsia"/>
                <w:szCs w:val="21"/>
              </w:rPr>
              <w:t>Huanhua</w:t>
            </w:r>
            <w:proofErr w:type="spellEnd"/>
            <w:r>
              <w:rPr>
                <w:rFonts w:hint="eastAsia"/>
                <w:szCs w:val="21"/>
              </w:rPr>
              <w:t xml:space="preserve"> Xu, </w:t>
            </w:r>
            <w:proofErr w:type="spellStart"/>
            <w:r>
              <w:rPr>
                <w:rFonts w:hint="eastAsia"/>
                <w:szCs w:val="21"/>
              </w:rPr>
              <w:t>Yali</w:t>
            </w:r>
            <w:proofErr w:type="spellEnd"/>
            <w:r>
              <w:rPr>
                <w:rFonts w:hint="eastAsia"/>
                <w:szCs w:val="21"/>
              </w:rPr>
              <w:t xml:space="preserve"> Liu, Hongwei He, </w:t>
            </w:r>
            <w:proofErr w:type="spellStart"/>
            <w:r>
              <w:rPr>
                <w:rFonts w:hint="eastAsia"/>
                <w:szCs w:val="21"/>
              </w:rPr>
              <w:t>Mingyue</w:t>
            </w:r>
            <w:proofErr w:type="spellEnd"/>
            <w:r>
              <w:rPr>
                <w:rFonts w:hint="eastAsia"/>
                <w:szCs w:val="21"/>
              </w:rPr>
              <w:t xml:space="preserve"> Zhou, Chen Jin, </w:t>
            </w:r>
            <w:proofErr w:type="spellStart"/>
            <w:r>
              <w:rPr>
                <w:rFonts w:hint="eastAsia"/>
                <w:szCs w:val="21"/>
              </w:rPr>
              <w:t>MingYang</w:t>
            </w:r>
            <w:proofErr w:type="spellEnd"/>
            <w:r>
              <w:rPr>
                <w:rFonts w:hint="eastAsia"/>
                <w:szCs w:val="21"/>
              </w:rPr>
              <w:t xml:space="preserve">, </w:t>
            </w:r>
            <w:proofErr w:type="spellStart"/>
            <w:r>
              <w:rPr>
                <w:rFonts w:hint="eastAsia"/>
                <w:szCs w:val="21"/>
              </w:rPr>
              <w:t>Zhifu</w:t>
            </w:r>
            <w:proofErr w:type="spellEnd"/>
            <w:r>
              <w:rPr>
                <w:rFonts w:hint="eastAsia"/>
                <w:szCs w:val="21"/>
              </w:rPr>
              <w:t xml:space="preserve"> Aia*, </w:t>
            </w:r>
            <w:r>
              <w:rPr>
                <w:b/>
                <w:szCs w:val="21"/>
              </w:rPr>
              <w:t>Dan Su</w:t>
            </w:r>
            <w:r>
              <w:rPr>
                <w:rFonts w:hint="eastAsia"/>
                <w:b/>
                <w:szCs w:val="21"/>
              </w:rPr>
              <w:t>*</w:t>
            </w:r>
            <w:r>
              <w:rPr>
                <w:b/>
                <w:szCs w:val="21"/>
              </w:rPr>
              <w:t xml:space="preserve"> (</w:t>
            </w:r>
            <w:r>
              <w:rPr>
                <w:rFonts w:hint="eastAsia"/>
                <w:b/>
                <w:szCs w:val="21"/>
              </w:rPr>
              <w:t>通讯作者</w:t>
            </w:r>
            <w:r>
              <w:rPr>
                <w:b/>
                <w:szCs w:val="21"/>
              </w:rPr>
              <w:t>)</w:t>
            </w:r>
            <w:r>
              <w:rPr>
                <w:rFonts w:hint="eastAsia"/>
                <w:szCs w:val="21"/>
              </w:rPr>
              <w:t>.</w:t>
            </w:r>
          </w:p>
        </w:tc>
        <w:tc>
          <w:tcPr>
            <w:tcW w:w="936" w:type="dxa"/>
          </w:tcPr>
          <w:p w14:paraId="31795304" w14:textId="77777777" w:rsidR="00E76AA6" w:rsidRDefault="00000000">
            <w:pPr>
              <w:spacing w:line="320" w:lineRule="exact"/>
              <w:jc w:val="center"/>
              <w:rPr>
                <w:rFonts w:eastAsia="仿宋_GB2312"/>
                <w:szCs w:val="21"/>
              </w:rPr>
            </w:pPr>
            <w:r>
              <w:rPr>
                <w:rFonts w:eastAsia="仿宋_GB2312" w:hint="eastAsia"/>
                <w:szCs w:val="21"/>
              </w:rPr>
              <w:t>2022</w:t>
            </w:r>
            <w:r>
              <w:rPr>
                <w:rFonts w:eastAsia="仿宋_GB2312" w:hint="eastAsia"/>
                <w:szCs w:val="21"/>
              </w:rPr>
              <w:t>年</w:t>
            </w:r>
            <w:r>
              <w:rPr>
                <w:rFonts w:eastAsia="仿宋_GB2312" w:hint="eastAsia"/>
                <w:szCs w:val="21"/>
              </w:rPr>
              <w:t>290</w:t>
            </w:r>
            <w:r>
              <w:rPr>
                <w:rFonts w:eastAsia="仿宋_GB2312" w:hint="eastAsia"/>
                <w:szCs w:val="21"/>
              </w:rPr>
              <w:t>卷</w:t>
            </w:r>
            <w:r>
              <w:rPr>
                <w:rFonts w:eastAsia="仿宋_GB2312" w:hint="eastAsia"/>
                <w:szCs w:val="21"/>
              </w:rPr>
              <w:t>115112</w:t>
            </w:r>
            <w:r>
              <w:rPr>
                <w:rFonts w:eastAsia="仿宋_GB2312" w:hint="eastAsia"/>
                <w:szCs w:val="21"/>
              </w:rPr>
              <w:t>页</w:t>
            </w:r>
          </w:p>
        </w:tc>
        <w:tc>
          <w:tcPr>
            <w:tcW w:w="888" w:type="dxa"/>
          </w:tcPr>
          <w:p w14:paraId="75D4B457" w14:textId="77777777" w:rsidR="00E76AA6" w:rsidRDefault="00000000">
            <w:pPr>
              <w:spacing w:line="320" w:lineRule="exact"/>
              <w:jc w:val="center"/>
              <w:rPr>
                <w:rFonts w:eastAsia="仿宋_GB2312"/>
                <w:szCs w:val="21"/>
              </w:rPr>
            </w:pPr>
            <w:r>
              <w:rPr>
                <w:rFonts w:eastAsia="仿宋_GB2312" w:hint="eastAsia"/>
                <w:szCs w:val="21"/>
              </w:rPr>
              <w:t>2022</w:t>
            </w:r>
            <w:r>
              <w:rPr>
                <w:rFonts w:eastAsia="仿宋_GB2312" w:hint="eastAsia"/>
                <w:szCs w:val="21"/>
              </w:rPr>
              <w:t>年</w:t>
            </w:r>
            <w:r>
              <w:rPr>
                <w:rFonts w:eastAsia="仿宋_GB2312" w:hint="eastAsia"/>
                <w:szCs w:val="21"/>
              </w:rPr>
              <w:t>5</w:t>
            </w:r>
            <w:r>
              <w:rPr>
                <w:rFonts w:eastAsia="仿宋_GB2312" w:hint="eastAsia"/>
                <w:szCs w:val="21"/>
              </w:rPr>
              <w:t>月</w:t>
            </w:r>
            <w:r>
              <w:rPr>
                <w:rFonts w:eastAsia="仿宋_GB2312" w:hint="eastAsia"/>
                <w:szCs w:val="21"/>
              </w:rPr>
              <w:t>23</w:t>
            </w:r>
            <w:r>
              <w:rPr>
                <w:rFonts w:eastAsia="仿宋_GB2312" w:hint="eastAsia"/>
                <w:szCs w:val="21"/>
              </w:rPr>
              <w:t>日</w:t>
            </w:r>
          </w:p>
        </w:tc>
        <w:tc>
          <w:tcPr>
            <w:tcW w:w="744" w:type="dxa"/>
          </w:tcPr>
          <w:p w14:paraId="42D49D41" w14:textId="77777777" w:rsidR="00E76AA6" w:rsidRDefault="00000000">
            <w:pPr>
              <w:spacing w:line="320" w:lineRule="exact"/>
              <w:jc w:val="center"/>
              <w:rPr>
                <w:rFonts w:eastAsia="仿宋_GB2312"/>
                <w:szCs w:val="21"/>
              </w:rPr>
            </w:pPr>
            <w:proofErr w:type="gramStart"/>
            <w:r>
              <w:rPr>
                <w:rFonts w:eastAsia="仿宋_GB2312" w:hint="eastAsia"/>
                <w:szCs w:val="21"/>
              </w:rPr>
              <w:t>艾志福</w:t>
            </w:r>
            <w:proofErr w:type="gramEnd"/>
            <w:r>
              <w:rPr>
                <w:rFonts w:eastAsia="仿宋_GB2312" w:hint="eastAsia"/>
                <w:szCs w:val="21"/>
              </w:rPr>
              <w:t>，苏丹</w:t>
            </w:r>
          </w:p>
        </w:tc>
        <w:tc>
          <w:tcPr>
            <w:tcW w:w="780" w:type="dxa"/>
          </w:tcPr>
          <w:p w14:paraId="4EB4492C" w14:textId="77777777" w:rsidR="00E76AA6" w:rsidRDefault="00000000">
            <w:pPr>
              <w:spacing w:line="320" w:lineRule="exact"/>
              <w:jc w:val="center"/>
              <w:rPr>
                <w:rFonts w:eastAsia="仿宋_GB2312"/>
                <w:szCs w:val="21"/>
              </w:rPr>
            </w:pPr>
            <w:r>
              <w:rPr>
                <w:rFonts w:eastAsia="仿宋_GB2312" w:hint="eastAsia"/>
                <w:szCs w:val="21"/>
              </w:rPr>
              <w:t>汪婷婷，宋永贵</w:t>
            </w:r>
          </w:p>
        </w:tc>
        <w:tc>
          <w:tcPr>
            <w:tcW w:w="684" w:type="dxa"/>
          </w:tcPr>
          <w:p w14:paraId="43CAEE17" w14:textId="77777777" w:rsidR="00E76AA6" w:rsidRDefault="00000000">
            <w:pPr>
              <w:spacing w:line="320" w:lineRule="exact"/>
              <w:jc w:val="center"/>
              <w:rPr>
                <w:rFonts w:eastAsia="仿宋_GB2312"/>
                <w:szCs w:val="21"/>
              </w:rPr>
            </w:pPr>
            <w:r>
              <w:rPr>
                <w:rFonts w:eastAsia="仿宋_GB2312" w:hint="eastAsia"/>
                <w:szCs w:val="21"/>
              </w:rPr>
              <w:t>10</w:t>
            </w:r>
          </w:p>
        </w:tc>
        <w:tc>
          <w:tcPr>
            <w:tcW w:w="732" w:type="dxa"/>
          </w:tcPr>
          <w:p w14:paraId="380943EE" w14:textId="77777777" w:rsidR="00E76AA6" w:rsidRDefault="00000000">
            <w:pPr>
              <w:spacing w:line="320" w:lineRule="exact"/>
              <w:jc w:val="center"/>
              <w:rPr>
                <w:rFonts w:eastAsia="仿宋_GB2312"/>
                <w:szCs w:val="21"/>
              </w:rPr>
            </w:pPr>
            <w:r>
              <w:rPr>
                <w:rFonts w:eastAsia="仿宋_GB2312" w:hint="eastAsia"/>
                <w:szCs w:val="21"/>
              </w:rPr>
              <w:t>SCI</w:t>
            </w:r>
          </w:p>
        </w:tc>
        <w:tc>
          <w:tcPr>
            <w:tcW w:w="1010" w:type="dxa"/>
          </w:tcPr>
          <w:p w14:paraId="52C51EF2" w14:textId="77777777" w:rsidR="00E76AA6" w:rsidRDefault="00000000">
            <w:pPr>
              <w:spacing w:line="320" w:lineRule="exact"/>
              <w:jc w:val="center"/>
              <w:rPr>
                <w:rFonts w:eastAsia="仿宋_GB2312"/>
                <w:szCs w:val="21"/>
              </w:rPr>
            </w:pPr>
            <w:r>
              <w:rPr>
                <w:rFonts w:eastAsia="仿宋_GB2312" w:hint="eastAsia"/>
                <w:szCs w:val="21"/>
              </w:rPr>
              <w:t>是</w:t>
            </w:r>
          </w:p>
        </w:tc>
      </w:tr>
      <w:tr w:rsidR="00E76AA6" w14:paraId="1C7205B6" w14:textId="77777777">
        <w:trPr>
          <w:trHeight w:val="1103"/>
        </w:trPr>
        <w:tc>
          <w:tcPr>
            <w:tcW w:w="655" w:type="dxa"/>
          </w:tcPr>
          <w:p w14:paraId="5CCEBDB8" w14:textId="77777777" w:rsidR="00E76AA6" w:rsidRDefault="00000000">
            <w:pPr>
              <w:spacing w:line="320" w:lineRule="exact"/>
              <w:jc w:val="center"/>
              <w:rPr>
                <w:rFonts w:eastAsia="仿宋_GB2312"/>
                <w:szCs w:val="21"/>
              </w:rPr>
            </w:pPr>
            <w:r>
              <w:rPr>
                <w:rFonts w:eastAsia="仿宋_GB2312" w:hint="eastAsia"/>
                <w:szCs w:val="21"/>
              </w:rPr>
              <w:t>2</w:t>
            </w:r>
          </w:p>
        </w:tc>
        <w:tc>
          <w:tcPr>
            <w:tcW w:w="1720" w:type="dxa"/>
          </w:tcPr>
          <w:p w14:paraId="020A8A64" w14:textId="77777777" w:rsidR="00E76AA6" w:rsidRDefault="00000000">
            <w:pPr>
              <w:spacing w:line="320" w:lineRule="exact"/>
              <w:jc w:val="center"/>
              <w:rPr>
                <w:rFonts w:eastAsia="仿宋_GB2312"/>
                <w:szCs w:val="21"/>
              </w:rPr>
            </w:pPr>
            <w:r>
              <w:rPr>
                <w:rFonts w:eastAsia="仿宋_GB2312" w:hint="eastAsia"/>
                <w:szCs w:val="21"/>
              </w:rPr>
              <w:t xml:space="preserve">Pulsatilla chinensis saponins cause liver injury through interfering ceramide/sphingomyelin balance that promotes lipid metabolism dysregulation and apoptosis. </w:t>
            </w:r>
            <w:r>
              <w:rPr>
                <w:rFonts w:eastAsia="仿宋_GB2312" w:hint="eastAsia"/>
                <w:szCs w:val="21"/>
              </w:rPr>
              <w:t>（白头翁总皂苷通过干扰神经酰胺</w:t>
            </w:r>
            <w:r>
              <w:rPr>
                <w:rFonts w:eastAsia="仿宋_GB2312" w:hint="eastAsia"/>
                <w:szCs w:val="21"/>
              </w:rPr>
              <w:t>/</w:t>
            </w:r>
            <w:r>
              <w:rPr>
                <w:rFonts w:eastAsia="仿宋_GB2312" w:hint="eastAsia"/>
                <w:szCs w:val="21"/>
              </w:rPr>
              <w:t>鞘磷脂平衡来促进脂质代谢失调和细胞凋亡从而引起肝损伤）</w:t>
            </w:r>
            <w:r>
              <w:rPr>
                <w:rFonts w:eastAsia="仿宋_GB2312" w:hint="eastAsia"/>
                <w:szCs w:val="21"/>
              </w:rPr>
              <w:t>/Phytomedicine</w:t>
            </w:r>
            <w:r>
              <w:rPr>
                <w:rFonts w:eastAsia="仿宋_GB2312" w:hint="eastAsia"/>
                <w:szCs w:val="21"/>
              </w:rPr>
              <w:t>（植物药学）</w:t>
            </w:r>
          </w:p>
        </w:tc>
        <w:tc>
          <w:tcPr>
            <w:tcW w:w="1260" w:type="dxa"/>
          </w:tcPr>
          <w:p w14:paraId="713E2D39" w14:textId="77777777" w:rsidR="00E76AA6" w:rsidRDefault="00000000">
            <w:pPr>
              <w:spacing w:line="320" w:lineRule="exact"/>
              <w:jc w:val="center"/>
              <w:rPr>
                <w:rFonts w:eastAsia="仿宋_GB2312"/>
                <w:szCs w:val="21"/>
              </w:rPr>
            </w:pPr>
            <w:r>
              <w:rPr>
                <w:b/>
                <w:szCs w:val="21"/>
              </w:rPr>
              <w:t>Dan Su</w:t>
            </w:r>
            <w:r>
              <w:rPr>
                <w:rFonts w:hint="eastAsia"/>
                <w:b/>
                <w:szCs w:val="21"/>
              </w:rPr>
              <w:t>#*</w:t>
            </w:r>
            <w:r>
              <w:rPr>
                <w:szCs w:val="21"/>
              </w:rPr>
              <w:t>, Zhou Liao</w:t>
            </w:r>
            <w:r>
              <w:rPr>
                <w:rFonts w:hint="eastAsia"/>
                <w:szCs w:val="21"/>
              </w:rPr>
              <w:t>#</w:t>
            </w:r>
            <w:r>
              <w:rPr>
                <w:szCs w:val="21"/>
              </w:rPr>
              <w:t>,</w:t>
            </w:r>
            <w:r>
              <w:rPr>
                <w:rFonts w:hint="eastAsia"/>
                <w:szCs w:val="21"/>
              </w:rPr>
              <w:t xml:space="preserve"> </w:t>
            </w:r>
            <w:proofErr w:type="spellStart"/>
            <w:r>
              <w:rPr>
                <w:szCs w:val="21"/>
              </w:rPr>
              <w:t>Bingwei</w:t>
            </w:r>
            <w:proofErr w:type="spellEnd"/>
            <w:r>
              <w:rPr>
                <w:szCs w:val="21"/>
              </w:rPr>
              <w:t xml:space="preserve"> Feng,</w:t>
            </w:r>
            <w:r>
              <w:rPr>
                <w:rFonts w:hint="eastAsia"/>
                <w:szCs w:val="21"/>
              </w:rPr>
              <w:t xml:space="preserve"> </w:t>
            </w:r>
            <w:proofErr w:type="spellStart"/>
            <w:r>
              <w:rPr>
                <w:szCs w:val="21"/>
              </w:rPr>
              <w:t>Baixi</w:t>
            </w:r>
            <w:proofErr w:type="spellEnd"/>
            <w:r>
              <w:rPr>
                <w:szCs w:val="21"/>
              </w:rPr>
              <w:t xml:space="preserve"> Shan, </w:t>
            </w:r>
            <w:proofErr w:type="spellStart"/>
            <w:r>
              <w:rPr>
                <w:szCs w:val="21"/>
              </w:rPr>
              <w:t>Hanyun</w:t>
            </w:r>
            <w:proofErr w:type="spellEnd"/>
            <w:r>
              <w:rPr>
                <w:szCs w:val="21"/>
              </w:rPr>
              <w:t xml:space="preserve"> Li, Pengfei Xu,</w:t>
            </w:r>
            <w:r>
              <w:rPr>
                <w:rFonts w:hint="eastAsia"/>
                <w:szCs w:val="21"/>
              </w:rPr>
              <w:t xml:space="preserve"> </w:t>
            </w:r>
            <w:r>
              <w:rPr>
                <w:szCs w:val="21"/>
              </w:rPr>
              <w:t xml:space="preserve">Qiang Zeng, </w:t>
            </w:r>
            <w:proofErr w:type="spellStart"/>
            <w:r>
              <w:rPr>
                <w:szCs w:val="21"/>
              </w:rPr>
              <w:t>Yonggui</w:t>
            </w:r>
            <w:proofErr w:type="spellEnd"/>
            <w:r>
              <w:rPr>
                <w:szCs w:val="21"/>
              </w:rPr>
              <w:t xml:space="preserve"> Song</w:t>
            </w:r>
            <w:r>
              <w:rPr>
                <w:rFonts w:hint="eastAsia"/>
                <w:b/>
                <w:szCs w:val="21"/>
              </w:rPr>
              <w:t>*</w:t>
            </w:r>
            <w:r>
              <w:rPr>
                <w:szCs w:val="21"/>
              </w:rPr>
              <w:t>.</w:t>
            </w:r>
          </w:p>
        </w:tc>
        <w:tc>
          <w:tcPr>
            <w:tcW w:w="936" w:type="dxa"/>
          </w:tcPr>
          <w:p w14:paraId="22190A2E" w14:textId="77777777" w:rsidR="00E76AA6" w:rsidRDefault="00000000">
            <w:pPr>
              <w:spacing w:line="320" w:lineRule="exact"/>
              <w:jc w:val="center"/>
              <w:rPr>
                <w:rFonts w:eastAsia="仿宋_GB2312"/>
                <w:szCs w:val="21"/>
              </w:rPr>
            </w:pPr>
            <w:r>
              <w:rPr>
                <w:rFonts w:eastAsia="仿宋_GB2312" w:hint="eastAsia"/>
                <w:szCs w:val="21"/>
              </w:rPr>
              <w:t>2020</w:t>
            </w:r>
            <w:r>
              <w:rPr>
                <w:rFonts w:eastAsia="仿宋_GB2312" w:hint="eastAsia"/>
                <w:szCs w:val="21"/>
              </w:rPr>
              <w:t>年</w:t>
            </w:r>
            <w:r>
              <w:rPr>
                <w:rFonts w:eastAsia="仿宋_GB2312" w:hint="eastAsia"/>
                <w:szCs w:val="21"/>
              </w:rPr>
              <w:t>76</w:t>
            </w:r>
            <w:r>
              <w:rPr>
                <w:rFonts w:eastAsia="仿宋_GB2312" w:hint="eastAsia"/>
                <w:szCs w:val="21"/>
              </w:rPr>
              <w:t>卷</w:t>
            </w:r>
            <w:r>
              <w:rPr>
                <w:rFonts w:eastAsia="仿宋_GB2312" w:hint="eastAsia"/>
                <w:szCs w:val="21"/>
              </w:rPr>
              <w:t>153265</w:t>
            </w:r>
            <w:r>
              <w:rPr>
                <w:rFonts w:eastAsia="仿宋_GB2312" w:hint="eastAsia"/>
                <w:szCs w:val="21"/>
              </w:rPr>
              <w:t>页</w:t>
            </w:r>
          </w:p>
        </w:tc>
        <w:tc>
          <w:tcPr>
            <w:tcW w:w="888" w:type="dxa"/>
          </w:tcPr>
          <w:p w14:paraId="7B175C24" w14:textId="77777777" w:rsidR="00E76AA6" w:rsidRDefault="00000000">
            <w:pPr>
              <w:spacing w:line="320" w:lineRule="exact"/>
              <w:jc w:val="center"/>
              <w:rPr>
                <w:rFonts w:eastAsia="仿宋_GB2312"/>
                <w:szCs w:val="21"/>
              </w:rPr>
            </w:pPr>
            <w:r>
              <w:rPr>
                <w:rFonts w:eastAsia="仿宋_GB2312" w:hint="eastAsia"/>
                <w:szCs w:val="21"/>
              </w:rPr>
              <w:t>2020</w:t>
            </w:r>
            <w:r>
              <w:rPr>
                <w:rFonts w:eastAsia="仿宋_GB2312" w:hint="eastAsia"/>
                <w:szCs w:val="21"/>
              </w:rPr>
              <w:t>年</w:t>
            </w:r>
            <w:r>
              <w:rPr>
                <w:rFonts w:eastAsia="仿宋_GB2312" w:hint="eastAsia"/>
                <w:szCs w:val="21"/>
              </w:rPr>
              <w:t>10</w:t>
            </w:r>
            <w:r>
              <w:rPr>
                <w:rFonts w:eastAsia="仿宋_GB2312" w:hint="eastAsia"/>
                <w:szCs w:val="21"/>
              </w:rPr>
              <w:t>月</w:t>
            </w:r>
            <w:r>
              <w:rPr>
                <w:rFonts w:eastAsia="仿宋_GB2312" w:hint="eastAsia"/>
                <w:szCs w:val="21"/>
              </w:rPr>
              <w:t>5</w:t>
            </w:r>
            <w:r>
              <w:rPr>
                <w:rFonts w:eastAsia="仿宋_GB2312" w:hint="eastAsia"/>
                <w:szCs w:val="21"/>
              </w:rPr>
              <w:t>日</w:t>
            </w:r>
          </w:p>
        </w:tc>
        <w:tc>
          <w:tcPr>
            <w:tcW w:w="744" w:type="dxa"/>
          </w:tcPr>
          <w:p w14:paraId="26AC88E6" w14:textId="77777777" w:rsidR="00E76AA6" w:rsidRDefault="00000000">
            <w:pPr>
              <w:spacing w:line="320" w:lineRule="exact"/>
              <w:jc w:val="center"/>
              <w:rPr>
                <w:rFonts w:eastAsia="仿宋_GB2312"/>
                <w:szCs w:val="21"/>
              </w:rPr>
            </w:pPr>
            <w:r>
              <w:rPr>
                <w:rFonts w:eastAsia="仿宋_GB2312" w:hint="eastAsia"/>
                <w:szCs w:val="21"/>
              </w:rPr>
              <w:t>苏丹，</w:t>
            </w:r>
            <w:proofErr w:type="gramStart"/>
            <w:r>
              <w:rPr>
                <w:rFonts w:eastAsia="仿宋_GB2312" w:hint="eastAsia"/>
                <w:szCs w:val="21"/>
              </w:rPr>
              <w:t>寥</w:t>
            </w:r>
            <w:proofErr w:type="gramEnd"/>
            <w:r>
              <w:rPr>
                <w:rFonts w:eastAsia="仿宋_GB2312" w:hint="eastAsia"/>
                <w:szCs w:val="21"/>
              </w:rPr>
              <w:t>洲</w:t>
            </w:r>
          </w:p>
        </w:tc>
        <w:tc>
          <w:tcPr>
            <w:tcW w:w="780" w:type="dxa"/>
          </w:tcPr>
          <w:p w14:paraId="3434F601" w14:textId="77777777" w:rsidR="00E76AA6" w:rsidRDefault="00000000">
            <w:pPr>
              <w:spacing w:line="320" w:lineRule="exact"/>
              <w:jc w:val="center"/>
              <w:rPr>
                <w:rFonts w:eastAsia="仿宋_GB2312"/>
                <w:szCs w:val="21"/>
              </w:rPr>
            </w:pPr>
            <w:r>
              <w:rPr>
                <w:rFonts w:eastAsia="仿宋_GB2312" w:hint="eastAsia"/>
                <w:szCs w:val="21"/>
              </w:rPr>
              <w:t>苏丹，宋永贵</w:t>
            </w:r>
          </w:p>
        </w:tc>
        <w:tc>
          <w:tcPr>
            <w:tcW w:w="684" w:type="dxa"/>
          </w:tcPr>
          <w:p w14:paraId="74B446AD" w14:textId="77777777" w:rsidR="00E76AA6" w:rsidRDefault="00000000">
            <w:pPr>
              <w:spacing w:line="320" w:lineRule="exact"/>
              <w:jc w:val="center"/>
              <w:rPr>
                <w:rFonts w:eastAsia="仿宋_GB2312"/>
                <w:szCs w:val="21"/>
              </w:rPr>
            </w:pPr>
            <w:r>
              <w:rPr>
                <w:rFonts w:eastAsia="仿宋_GB2312" w:hint="eastAsia"/>
                <w:szCs w:val="21"/>
              </w:rPr>
              <w:t>28</w:t>
            </w:r>
          </w:p>
        </w:tc>
        <w:tc>
          <w:tcPr>
            <w:tcW w:w="732" w:type="dxa"/>
          </w:tcPr>
          <w:p w14:paraId="04DB9388" w14:textId="77777777" w:rsidR="00E76AA6" w:rsidRDefault="00000000">
            <w:pPr>
              <w:spacing w:line="320" w:lineRule="exact"/>
              <w:jc w:val="center"/>
              <w:rPr>
                <w:rFonts w:eastAsia="仿宋_GB2312"/>
                <w:szCs w:val="21"/>
              </w:rPr>
            </w:pPr>
            <w:r>
              <w:rPr>
                <w:rFonts w:eastAsia="仿宋_GB2312" w:hint="eastAsia"/>
                <w:szCs w:val="21"/>
              </w:rPr>
              <w:t>SCI</w:t>
            </w:r>
          </w:p>
        </w:tc>
        <w:tc>
          <w:tcPr>
            <w:tcW w:w="1010" w:type="dxa"/>
          </w:tcPr>
          <w:p w14:paraId="147397E4" w14:textId="77777777" w:rsidR="00E76AA6" w:rsidRDefault="00000000">
            <w:pPr>
              <w:spacing w:line="320" w:lineRule="exact"/>
              <w:jc w:val="center"/>
              <w:rPr>
                <w:rFonts w:eastAsia="仿宋_GB2312"/>
                <w:szCs w:val="21"/>
              </w:rPr>
            </w:pPr>
            <w:r>
              <w:rPr>
                <w:rFonts w:eastAsia="仿宋_GB2312" w:hint="eastAsia"/>
                <w:szCs w:val="21"/>
              </w:rPr>
              <w:t>是</w:t>
            </w:r>
          </w:p>
        </w:tc>
      </w:tr>
      <w:tr w:rsidR="00E76AA6" w14:paraId="35E978E3" w14:textId="77777777">
        <w:trPr>
          <w:trHeight w:val="1115"/>
        </w:trPr>
        <w:tc>
          <w:tcPr>
            <w:tcW w:w="655" w:type="dxa"/>
          </w:tcPr>
          <w:p w14:paraId="4FDEDDF2" w14:textId="77777777" w:rsidR="00E76AA6" w:rsidRDefault="00000000">
            <w:pPr>
              <w:spacing w:line="320" w:lineRule="exact"/>
              <w:jc w:val="center"/>
              <w:rPr>
                <w:rFonts w:eastAsia="仿宋_GB2312"/>
                <w:szCs w:val="21"/>
              </w:rPr>
            </w:pPr>
            <w:r>
              <w:rPr>
                <w:rFonts w:eastAsia="仿宋_GB2312" w:hint="eastAsia"/>
                <w:szCs w:val="21"/>
              </w:rPr>
              <w:lastRenderedPageBreak/>
              <w:t>3</w:t>
            </w:r>
          </w:p>
        </w:tc>
        <w:tc>
          <w:tcPr>
            <w:tcW w:w="1720" w:type="dxa"/>
          </w:tcPr>
          <w:p w14:paraId="0A3B9A7D" w14:textId="77777777" w:rsidR="00E76AA6" w:rsidRDefault="00000000">
            <w:pPr>
              <w:spacing w:line="320" w:lineRule="exact"/>
              <w:jc w:val="center"/>
              <w:rPr>
                <w:rFonts w:eastAsia="仿宋_GB2312"/>
                <w:szCs w:val="21"/>
              </w:rPr>
            </w:pPr>
            <w:r>
              <w:rPr>
                <w:rFonts w:eastAsia="仿宋_GB2312" w:hint="eastAsia"/>
                <w:szCs w:val="21"/>
              </w:rPr>
              <w:t xml:space="preserve">Safety investigation of Pulsatilla chinensis saponins from chronic metabonomic study of serum biomedical changes in oral treated rat. </w:t>
            </w:r>
            <w:r>
              <w:rPr>
                <w:rFonts w:eastAsia="仿宋_GB2312" w:hint="eastAsia"/>
                <w:szCs w:val="21"/>
              </w:rPr>
              <w:t>（口服治疗大鼠血清生物医学变化慢性代谢性</w:t>
            </w:r>
            <w:proofErr w:type="gramStart"/>
            <w:r>
              <w:rPr>
                <w:rFonts w:eastAsia="仿宋_GB2312" w:hint="eastAsia"/>
                <w:szCs w:val="21"/>
              </w:rPr>
              <w:t>代谢组</w:t>
            </w:r>
            <w:proofErr w:type="gramEnd"/>
            <w:r>
              <w:rPr>
                <w:rFonts w:eastAsia="仿宋_GB2312" w:hint="eastAsia"/>
                <w:szCs w:val="21"/>
              </w:rPr>
              <w:t>学研究对白头翁皂苷的安全性研究）</w:t>
            </w:r>
            <w:r>
              <w:rPr>
                <w:rFonts w:eastAsia="仿宋_GB2312" w:hint="eastAsia"/>
                <w:szCs w:val="21"/>
              </w:rPr>
              <w:t>/ Journal of Ethnopharmacology</w:t>
            </w:r>
            <w:r>
              <w:rPr>
                <w:rFonts w:eastAsia="仿宋_GB2312" w:hint="eastAsia"/>
                <w:szCs w:val="21"/>
              </w:rPr>
              <w:t>（民族药理学）</w:t>
            </w:r>
          </w:p>
        </w:tc>
        <w:tc>
          <w:tcPr>
            <w:tcW w:w="1260" w:type="dxa"/>
          </w:tcPr>
          <w:p w14:paraId="5C26AAF4" w14:textId="77777777" w:rsidR="00E76AA6" w:rsidRDefault="00000000">
            <w:pPr>
              <w:spacing w:line="320" w:lineRule="exact"/>
              <w:jc w:val="center"/>
              <w:rPr>
                <w:rFonts w:eastAsia="仿宋_GB2312"/>
                <w:szCs w:val="21"/>
              </w:rPr>
            </w:pPr>
            <w:proofErr w:type="spellStart"/>
            <w:r>
              <w:rPr>
                <w:szCs w:val="21"/>
              </w:rPr>
              <w:t>Yonggui</w:t>
            </w:r>
            <w:proofErr w:type="spellEnd"/>
            <w:r>
              <w:rPr>
                <w:szCs w:val="21"/>
              </w:rPr>
              <w:t xml:space="preserve"> Song</w:t>
            </w:r>
            <w:r>
              <w:rPr>
                <w:rFonts w:hint="eastAsia"/>
                <w:szCs w:val="21"/>
              </w:rPr>
              <w:t>#</w:t>
            </w:r>
            <w:r>
              <w:rPr>
                <w:szCs w:val="21"/>
              </w:rPr>
              <w:t xml:space="preserve">, </w:t>
            </w:r>
            <w:proofErr w:type="spellStart"/>
            <w:r>
              <w:rPr>
                <w:szCs w:val="21"/>
              </w:rPr>
              <w:t>Baixi</w:t>
            </w:r>
            <w:proofErr w:type="spellEnd"/>
            <w:r>
              <w:rPr>
                <w:szCs w:val="21"/>
              </w:rPr>
              <w:t xml:space="preserve"> Shan</w:t>
            </w:r>
            <w:r>
              <w:rPr>
                <w:rFonts w:hint="eastAsia"/>
                <w:szCs w:val="21"/>
              </w:rPr>
              <w:t>#</w:t>
            </w:r>
            <w:r>
              <w:rPr>
                <w:szCs w:val="21"/>
              </w:rPr>
              <w:t xml:space="preserve">, </w:t>
            </w:r>
            <w:proofErr w:type="spellStart"/>
            <w:r>
              <w:rPr>
                <w:szCs w:val="21"/>
              </w:rPr>
              <w:t>Hanyun</w:t>
            </w:r>
            <w:proofErr w:type="spellEnd"/>
            <w:r>
              <w:rPr>
                <w:szCs w:val="21"/>
              </w:rPr>
              <w:t xml:space="preserve"> Li, </w:t>
            </w:r>
            <w:proofErr w:type="spellStart"/>
            <w:r>
              <w:rPr>
                <w:szCs w:val="21"/>
              </w:rPr>
              <w:t>Bingwei</w:t>
            </w:r>
            <w:proofErr w:type="spellEnd"/>
            <w:r>
              <w:rPr>
                <w:szCs w:val="21"/>
              </w:rPr>
              <w:t xml:space="preserve"> Feng, Hong Peng, Chen Jin, Pengfei Xu,</w:t>
            </w:r>
            <w:r>
              <w:rPr>
                <w:rFonts w:hint="eastAsia"/>
                <w:szCs w:val="21"/>
              </w:rPr>
              <w:t xml:space="preserve"> </w:t>
            </w:r>
            <w:r>
              <w:rPr>
                <w:szCs w:val="21"/>
              </w:rPr>
              <w:t xml:space="preserve">Qiang Zeng, Zhou Liao, </w:t>
            </w:r>
            <w:proofErr w:type="spellStart"/>
            <w:r>
              <w:rPr>
                <w:szCs w:val="21"/>
              </w:rPr>
              <w:t>Pengqian</w:t>
            </w:r>
            <w:proofErr w:type="spellEnd"/>
            <w:r>
              <w:rPr>
                <w:szCs w:val="21"/>
              </w:rPr>
              <w:t xml:space="preserve"> Mu, </w:t>
            </w:r>
            <w:r>
              <w:rPr>
                <w:b/>
                <w:szCs w:val="21"/>
              </w:rPr>
              <w:t>Dan Su</w:t>
            </w:r>
            <w:r>
              <w:rPr>
                <w:rFonts w:hint="eastAsia"/>
                <w:b/>
                <w:szCs w:val="21"/>
              </w:rPr>
              <w:t>*</w:t>
            </w:r>
            <w:r>
              <w:rPr>
                <w:b/>
                <w:szCs w:val="21"/>
              </w:rPr>
              <w:t xml:space="preserve"> (</w:t>
            </w:r>
            <w:r>
              <w:rPr>
                <w:rFonts w:hint="eastAsia"/>
                <w:b/>
                <w:szCs w:val="21"/>
              </w:rPr>
              <w:t>通讯作者</w:t>
            </w:r>
            <w:r>
              <w:rPr>
                <w:b/>
                <w:szCs w:val="21"/>
              </w:rPr>
              <w:t>)</w:t>
            </w:r>
            <w:r>
              <w:rPr>
                <w:szCs w:val="21"/>
              </w:rPr>
              <w:t xml:space="preserve">. </w:t>
            </w:r>
          </w:p>
        </w:tc>
        <w:tc>
          <w:tcPr>
            <w:tcW w:w="936" w:type="dxa"/>
          </w:tcPr>
          <w:p w14:paraId="76E69A33" w14:textId="77777777" w:rsidR="00E76AA6" w:rsidRDefault="00000000">
            <w:pPr>
              <w:spacing w:line="320" w:lineRule="exact"/>
              <w:jc w:val="center"/>
              <w:rPr>
                <w:rFonts w:eastAsia="仿宋_GB2312"/>
                <w:szCs w:val="21"/>
              </w:rPr>
            </w:pPr>
            <w:r>
              <w:rPr>
                <w:rFonts w:eastAsia="仿宋_GB2312" w:hint="eastAsia"/>
                <w:szCs w:val="21"/>
              </w:rPr>
              <w:t>2019</w:t>
            </w:r>
            <w:r>
              <w:rPr>
                <w:rFonts w:eastAsia="仿宋_GB2312" w:hint="eastAsia"/>
                <w:szCs w:val="21"/>
              </w:rPr>
              <w:t>年</w:t>
            </w:r>
            <w:r>
              <w:rPr>
                <w:rFonts w:eastAsia="仿宋_GB2312" w:hint="eastAsia"/>
                <w:szCs w:val="21"/>
              </w:rPr>
              <w:t>235</w:t>
            </w:r>
            <w:r>
              <w:rPr>
                <w:rFonts w:eastAsia="仿宋_GB2312" w:hint="eastAsia"/>
                <w:szCs w:val="21"/>
              </w:rPr>
              <w:t>卷</w:t>
            </w:r>
            <w:r>
              <w:rPr>
                <w:rFonts w:eastAsia="仿宋_GB2312" w:hint="eastAsia"/>
                <w:szCs w:val="21"/>
              </w:rPr>
              <w:t>435-445</w:t>
            </w:r>
            <w:r>
              <w:rPr>
                <w:rFonts w:eastAsia="仿宋_GB2312" w:hint="eastAsia"/>
                <w:szCs w:val="21"/>
              </w:rPr>
              <w:t>页</w:t>
            </w:r>
          </w:p>
        </w:tc>
        <w:tc>
          <w:tcPr>
            <w:tcW w:w="888" w:type="dxa"/>
          </w:tcPr>
          <w:p w14:paraId="74A262E4" w14:textId="77777777" w:rsidR="00E76AA6" w:rsidRDefault="00000000">
            <w:pPr>
              <w:spacing w:line="320" w:lineRule="exact"/>
              <w:jc w:val="center"/>
              <w:rPr>
                <w:rFonts w:eastAsia="仿宋_GB2312"/>
                <w:szCs w:val="21"/>
              </w:rPr>
            </w:pPr>
            <w:r>
              <w:rPr>
                <w:rFonts w:eastAsia="仿宋_GB2312" w:hint="eastAsia"/>
                <w:szCs w:val="21"/>
              </w:rPr>
              <w:t>2019</w:t>
            </w:r>
            <w:r>
              <w:rPr>
                <w:rFonts w:eastAsia="仿宋_GB2312" w:hint="eastAsia"/>
                <w:szCs w:val="21"/>
              </w:rPr>
              <w:t>年</w:t>
            </w:r>
            <w:r>
              <w:rPr>
                <w:rFonts w:eastAsia="仿宋_GB2312" w:hint="eastAsia"/>
                <w:szCs w:val="21"/>
              </w:rPr>
              <w:t>5</w:t>
            </w:r>
            <w:r>
              <w:rPr>
                <w:rFonts w:eastAsia="仿宋_GB2312" w:hint="eastAsia"/>
                <w:szCs w:val="21"/>
              </w:rPr>
              <w:t>月</w:t>
            </w:r>
            <w:r>
              <w:rPr>
                <w:rFonts w:eastAsia="仿宋_GB2312" w:hint="eastAsia"/>
                <w:szCs w:val="21"/>
              </w:rPr>
              <w:t>10</w:t>
            </w:r>
            <w:r>
              <w:rPr>
                <w:rFonts w:eastAsia="仿宋_GB2312" w:hint="eastAsia"/>
                <w:szCs w:val="21"/>
              </w:rPr>
              <w:t>日</w:t>
            </w:r>
          </w:p>
        </w:tc>
        <w:tc>
          <w:tcPr>
            <w:tcW w:w="744" w:type="dxa"/>
          </w:tcPr>
          <w:p w14:paraId="5192948E" w14:textId="77777777" w:rsidR="00E76AA6" w:rsidRDefault="00000000">
            <w:pPr>
              <w:spacing w:line="320" w:lineRule="exact"/>
              <w:jc w:val="center"/>
              <w:rPr>
                <w:rFonts w:eastAsia="仿宋_GB2312"/>
                <w:szCs w:val="21"/>
              </w:rPr>
            </w:pPr>
            <w:r>
              <w:rPr>
                <w:rFonts w:eastAsia="仿宋_GB2312" w:hint="eastAsia"/>
                <w:szCs w:val="21"/>
              </w:rPr>
              <w:t>宋永贵，</w:t>
            </w:r>
            <w:proofErr w:type="gramStart"/>
            <w:r>
              <w:rPr>
                <w:rFonts w:eastAsia="仿宋_GB2312" w:hint="eastAsia"/>
                <w:szCs w:val="21"/>
              </w:rPr>
              <w:t>单柏溪</w:t>
            </w:r>
            <w:proofErr w:type="gramEnd"/>
          </w:p>
        </w:tc>
        <w:tc>
          <w:tcPr>
            <w:tcW w:w="780" w:type="dxa"/>
          </w:tcPr>
          <w:p w14:paraId="23E73E60" w14:textId="77777777" w:rsidR="00E76AA6" w:rsidRDefault="00000000">
            <w:pPr>
              <w:spacing w:line="320" w:lineRule="exact"/>
              <w:jc w:val="center"/>
              <w:rPr>
                <w:rFonts w:eastAsia="仿宋_GB2312"/>
                <w:szCs w:val="21"/>
              </w:rPr>
            </w:pPr>
            <w:r>
              <w:rPr>
                <w:rFonts w:eastAsia="仿宋_GB2312" w:hint="eastAsia"/>
                <w:szCs w:val="21"/>
              </w:rPr>
              <w:t>苏丹</w:t>
            </w:r>
          </w:p>
        </w:tc>
        <w:tc>
          <w:tcPr>
            <w:tcW w:w="684" w:type="dxa"/>
          </w:tcPr>
          <w:p w14:paraId="15CE145D" w14:textId="77777777" w:rsidR="00E76AA6" w:rsidRDefault="00000000">
            <w:pPr>
              <w:spacing w:line="320" w:lineRule="exact"/>
              <w:jc w:val="center"/>
              <w:rPr>
                <w:rFonts w:eastAsia="仿宋_GB2312"/>
                <w:szCs w:val="21"/>
              </w:rPr>
            </w:pPr>
            <w:r>
              <w:rPr>
                <w:rFonts w:eastAsia="仿宋_GB2312" w:hint="eastAsia"/>
                <w:szCs w:val="21"/>
              </w:rPr>
              <w:t>21</w:t>
            </w:r>
          </w:p>
        </w:tc>
        <w:tc>
          <w:tcPr>
            <w:tcW w:w="732" w:type="dxa"/>
          </w:tcPr>
          <w:p w14:paraId="222D019B" w14:textId="77777777" w:rsidR="00E76AA6" w:rsidRDefault="00000000">
            <w:pPr>
              <w:spacing w:line="320" w:lineRule="exact"/>
              <w:jc w:val="center"/>
              <w:rPr>
                <w:rFonts w:eastAsia="仿宋_GB2312"/>
                <w:szCs w:val="21"/>
              </w:rPr>
            </w:pPr>
            <w:r>
              <w:rPr>
                <w:rFonts w:eastAsia="仿宋_GB2312" w:hint="eastAsia"/>
                <w:szCs w:val="21"/>
              </w:rPr>
              <w:t>SCI</w:t>
            </w:r>
          </w:p>
        </w:tc>
        <w:tc>
          <w:tcPr>
            <w:tcW w:w="1010" w:type="dxa"/>
          </w:tcPr>
          <w:p w14:paraId="4CA82616" w14:textId="77777777" w:rsidR="00E76AA6" w:rsidRDefault="00000000">
            <w:pPr>
              <w:spacing w:line="320" w:lineRule="exact"/>
              <w:jc w:val="center"/>
              <w:rPr>
                <w:rFonts w:eastAsia="仿宋_GB2312"/>
                <w:szCs w:val="21"/>
              </w:rPr>
            </w:pPr>
            <w:r>
              <w:rPr>
                <w:rFonts w:eastAsia="仿宋_GB2312" w:hint="eastAsia"/>
                <w:szCs w:val="21"/>
              </w:rPr>
              <w:t>是</w:t>
            </w:r>
          </w:p>
        </w:tc>
      </w:tr>
      <w:tr w:rsidR="00E76AA6" w14:paraId="5F8870E0" w14:textId="77777777">
        <w:trPr>
          <w:trHeight w:val="1140"/>
        </w:trPr>
        <w:tc>
          <w:tcPr>
            <w:tcW w:w="655" w:type="dxa"/>
          </w:tcPr>
          <w:p w14:paraId="63F5E86B" w14:textId="77777777" w:rsidR="00E76AA6" w:rsidRDefault="00000000">
            <w:pPr>
              <w:spacing w:line="320" w:lineRule="exact"/>
              <w:jc w:val="center"/>
              <w:rPr>
                <w:rFonts w:eastAsia="仿宋_GB2312"/>
                <w:szCs w:val="21"/>
              </w:rPr>
            </w:pPr>
            <w:r>
              <w:rPr>
                <w:rFonts w:eastAsia="仿宋_GB2312" w:hint="eastAsia"/>
                <w:szCs w:val="21"/>
              </w:rPr>
              <w:t>4</w:t>
            </w:r>
          </w:p>
        </w:tc>
        <w:tc>
          <w:tcPr>
            <w:tcW w:w="1720" w:type="dxa"/>
          </w:tcPr>
          <w:p w14:paraId="7EEC1D1F" w14:textId="77777777" w:rsidR="00E76AA6" w:rsidRDefault="00000000">
            <w:pPr>
              <w:spacing w:line="320" w:lineRule="exact"/>
              <w:jc w:val="center"/>
              <w:rPr>
                <w:rFonts w:eastAsia="仿宋_GB2312"/>
                <w:szCs w:val="21"/>
              </w:rPr>
            </w:pPr>
            <w:proofErr w:type="spellStart"/>
            <w:r>
              <w:rPr>
                <w:rFonts w:eastAsia="仿宋_GB2312" w:hint="eastAsia"/>
                <w:szCs w:val="21"/>
              </w:rPr>
              <w:t>Pulchinenosides</w:t>
            </w:r>
            <w:proofErr w:type="spellEnd"/>
            <w:r>
              <w:rPr>
                <w:rFonts w:eastAsia="仿宋_GB2312" w:hint="eastAsia"/>
                <w:szCs w:val="21"/>
              </w:rPr>
              <w:t>: Correlation of surface activity-cytotoxicity and hepatocyte apoptosis mechanism study</w:t>
            </w:r>
            <w:r>
              <w:rPr>
                <w:rFonts w:eastAsia="仿宋_GB2312" w:hint="eastAsia"/>
                <w:szCs w:val="21"/>
              </w:rPr>
              <w:t>（皂苷：表面活性、细胞毒性与肝细胞凋亡机制的相关性研究）</w:t>
            </w:r>
            <w:r>
              <w:rPr>
                <w:rFonts w:eastAsia="仿宋_GB2312" w:hint="eastAsia"/>
                <w:szCs w:val="21"/>
              </w:rPr>
              <w:t>/ Bioorganic &amp; Medicinal Chemistry Letters,</w:t>
            </w:r>
            <w:r>
              <w:rPr>
                <w:rFonts w:eastAsia="仿宋_GB2312" w:hint="eastAsia"/>
                <w:szCs w:val="21"/>
              </w:rPr>
              <w:t>（生物有机与药物化学快报）</w:t>
            </w:r>
          </w:p>
        </w:tc>
        <w:tc>
          <w:tcPr>
            <w:tcW w:w="1260" w:type="dxa"/>
          </w:tcPr>
          <w:p w14:paraId="272062F7" w14:textId="77777777" w:rsidR="00E76AA6" w:rsidRDefault="00000000">
            <w:pPr>
              <w:spacing w:line="320" w:lineRule="exact"/>
              <w:jc w:val="center"/>
              <w:rPr>
                <w:rFonts w:eastAsia="仿宋_GB2312"/>
                <w:szCs w:val="21"/>
              </w:rPr>
            </w:pPr>
            <w:r>
              <w:rPr>
                <w:rFonts w:eastAsia="仿宋_GB2312" w:hint="eastAsia"/>
                <w:b/>
                <w:bCs/>
                <w:szCs w:val="21"/>
              </w:rPr>
              <w:t>Dan Su</w:t>
            </w:r>
            <w:r>
              <w:rPr>
                <w:rFonts w:eastAsia="仿宋_GB2312" w:hint="eastAsia"/>
                <w:szCs w:val="21"/>
              </w:rPr>
              <w:t xml:space="preserve">#, Tingting Wang#, Chen Jin, </w:t>
            </w:r>
            <w:proofErr w:type="spellStart"/>
            <w:r>
              <w:rPr>
                <w:rFonts w:eastAsia="仿宋_GB2312" w:hint="eastAsia"/>
                <w:szCs w:val="21"/>
              </w:rPr>
              <w:t>Yali</w:t>
            </w:r>
            <w:proofErr w:type="spellEnd"/>
            <w:r>
              <w:rPr>
                <w:rFonts w:eastAsia="仿宋_GB2312" w:hint="eastAsia"/>
                <w:szCs w:val="21"/>
              </w:rPr>
              <w:t xml:space="preserve"> Liu, Abid Naeem, Zhou Liao, </w:t>
            </w:r>
            <w:proofErr w:type="spellStart"/>
            <w:r>
              <w:rPr>
                <w:rFonts w:eastAsia="仿宋_GB2312" w:hint="eastAsia"/>
                <w:szCs w:val="21"/>
              </w:rPr>
              <w:t>Mingyue</w:t>
            </w:r>
            <w:proofErr w:type="spellEnd"/>
            <w:r>
              <w:rPr>
                <w:rFonts w:eastAsia="仿宋_GB2312" w:hint="eastAsia"/>
                <w:szCs w:val="21"/>
              </w:rPr>
              <w:t xml:space="preserve"> Zhou, </w:t>
            </w:r>
            <w:proofErr w:type="spellStart"/>
            <w:r>
              <w:rPr>
                <w:rFonts w:eastAsia="仿宋_GB2312" w:hint="eastAsia"/>
                <w:szCs w:val="21"/>
              </w:rPr>
              <w:t>Changlian</w:t>
            </w:r>
            <w:proofErr w:type="spellEnd"/>
            <w:r>
              <w:rPr>
                <w:rFonts w:eastAsia="仿宋_GB2312" w:hint="eastAsia"/>
                <w:szCs w:val="21"/>
              </w:rPr>
              <w:t xml:space="preserve"> Chen, </w:t>
            </w:r>
            <w:proofErr w:type="spellStart"/>
            <w:r>
              <w:rPr>
                <w:rFonts w:eastAsia="仿宋_GB2312" w:hint="eastAsia"/>
                <w:szCs w:val="21"/>
              </w:rPr>
              <w:t>Yonggui</w:t>
            </w:r>
            <w:proofErr w:type="spellEnd"/>
            <w:r>
              <w:rPr>
                <w:rFonts w:eastAsia="仿宋_GB2312" w:hint="eastAsia"/>
                <w:szCs w:val="21"/>
              </w:rPr>
              <w:t xml:space="preserve"> Song*, </w:t>
            </w:r>
            <w:proofErr w:type="spellStart"/>
            <w:r>
              <w:rPr>
                <w:rFonts w:eastAsia="仿宋_GB2312" w:hint="eastAsia"/>
                <w:szCs w:val="21"/>
              </w:rPr>
              <w:t>Zhifu</w:t>
            </w:r>
            <w:proofErr w:type="spellEnd"/>
            <w:r>
              <w:rPr>
                <w:rFonts w:eastAsia="仿宋_GB2312" w:hint="eastAsia"/>
                <w:szCs w:val="21"/>
              </w:rPr>
              <w:t xml:space="preserve"> Ai*. </w:t>
            </w:r>
          </w:p>
        </w:tc>
        <w:tc>
          <w:tcPr>
            <w:tcW w:w="936" w:type="dxa"/>
          </w:tcPr>
          <w:p w14:paraId="6A12F891" w14:textId="77777777" w:rsidR="00E76AA6" w:rsidRDefault="00000000">
            <w:pPr>
              <w:spacing w:line="320" w:lineRule="exact"/>
              <w:jc w:val="center"/>
              <w:rPr>
                <w:rFonts w:eastAsia="仿宋_GB2312"/>
                <w:szCs w:val="21"/>
              </w:rPr>
            </w:pPr>
            <w:r>
              <w:rPr>
                <w:rFonts w:eastAsia="仿宋_GB2312" w:hint="eastAsia"/>
                <w:szCs w:val="21"/>
              </w:rPr>
              <w:t>2021</w:t>
            </w:r>
            <w:r>
              <w:rPr>
                <w:rFonts w:eastAsia="仿宋_GB2312" w:hint="eastAsia"/>
                <w:szCs w:val="21"/>
              </w:rPr>
              <w:t>年</w:t>
            </w:r>
            <w:r>
              <w:rPr>
                <w:rFonts w:eastAsia="仿宋_GB2312" w:hint="eastAsia"/>
                <w:szCs w:val="21"/>
              </w:rPr>
              <w:t>43</w:t>
            </w:r>
            <w:r>
              <w:rPr>
                <w:rFonts w:eastAsia="仿宋_GB2312" w:hint="eastAsia"/>
                <w:szCs w:val="21"/>
              </w:rPr>
              <w:t>卷</w:t>
            </w:r>
            <w:r>
              <w:rPr>
                <w:rFonts w:eastAsia="仿宋_GB2312" w:hint="eastAsia"/>
                <w:szCs w:val="21"/>
              </w:rPr>
              <w:t>128080</w:t>
            </w:r>
            <w:r>
              <w:rPr>
                <w:rFonts w:eastAsia="仿宋_GB2312" w:hint="eastAsia"/>
                <w:szCs w:val="21"/>
              </w:rPr>
              <w:t>页</w:t>
            </w:r>
          </w:p>
        </w:tc>
        <w:tc>
          <w:tcPr>
            <w:tcW w:w="888" w:type="dxa"/>
          </w:tcPr>
          <w:p w14:paraId="1E2F7170" w14:textId="77777777" w:rsidR="00E76AA6" w:rsidRDefault="00000000">
            <w:pPr>
              <w:spacing w:line="320" w:lineRule="exact"/>
              <w:jc w:val="center"/>
              <w:rPr>
                <w:rFonts w:eastAsia="仿宋_GB2312"/>
                <w:szCs w:val="21"/>
              </w:rPr>
            </w:pPr>
            <w:r>
              <w:rPr>
                <w:rFonts w:eastAsia="仿宋_GB2312" w:hint="eastAsia"/>
                <w:szCs w:val="21"/>
              </w:rPr>
              <w:t>2021</w:t>
            </w:r>
            <w:r>
              <w:rPr>
                <w:rFonts w:eastAsia="仿宋_GB2312" w:hint="eastAsia"/>
                <w:szCs w:val="21"/>
              </w:rPr>
              <w:t>年</w:t>
            </w:r>
            <w:r>
              <w:rPr>
                <w:rFonts w:eastAsia="仿宋_GB2312" w:hint="eastAsia"/>
                <w:szCs w:val="21"/>
              </w:rPr>
              <w:t>7</w:t>
            </w:r>
            <w:r>
              <w:rPr>
                <w:rFonts w:eastAsia="仿宋_GB2312" w:hint="eastAsia"/>
                <w:szCs w:val="21"/>
              </w:rPr>
              <w:t>月</w:t>
            </w:r>
            <w:r>
              <w:rPr>
                <w:rFonts w:eastAsia="仿宋_GB2312" w:hint="eastAsia"/>
                <w:szCs w:val="21"/>
              </w:rPr>
              <w:t>1</w:t>
            </w:r>
            <w:r>
              <w:rPr>
                <w:rFonts w:eastAsia="仿宋_GB2312" w:hint="eastAsia"/>
                <w:szCs w:val="21"/>
              </w:rPr>
              <w:t>日</w:t>
            </w:r>
          </w:p>
        </w:tc>
        <w:tc>
          <w:tcPr>
            <w:tcW w:w="744" w:type="dxa"/>
          </w:tcPr>
          <w:p w14:paraId="6F4B0641" w14:textId="77777777" w:rsidR="00E76AA6" w:rsidRDefault="00000000">
            <w:pPr>
              <w:spacing w:line="320" w:lineRule="exact"/>
              <w:jc w:val="center"/>
              <w:rPr>
                <w:rFonts w:eastAsia="仿宋_GB2312"/>
                <w:szCs w:val="21"/>
              </w:rPr>
            </w:pPr>
            <w:r>
              <w:rPr>
                <w:rFonts w:eastAsia="仿宋_GB2312" w:hint="eastAsia"/>
                <w:szCs w:val="21"/>
              </w:rPr>
              <w:t>苏丹，汪婷婷</w:t>
            </w:r>
          </w:p>
        </w:tc>
        <w:tc>
          <w:tcPr>
            <w:tcW w:w="780" w:type="dxa"/>
          </w:tcPr>
          <w:p w14:paraId="749BEB68" w14:textId="77777777" w:rsidR="00E76AA6" w:rsidRDefault="00000000">
            <w:pPr>
              <w:spacing w:line="320" w:lineRule="exact"/>
              <w:rPr>
                <w:rFonts w:eastAsia="仿宋_GB2312"/>
                <w:szCs w:val="21"/>
              </w:rPr>
            </w:pPr>
            <w:r>
              <w:rPr>
                <w:rFonts w:eastAsia="仿宋_GB2312" w:hint="eastAsia"/>
                <w:szCs w:val="21"/>
              </w:rPr>
              <w:t>宋永贵，</w:t>
            </w:r>
            <w:proofErr w:type="gramStart"/>
            <w:r>
              <w:rPr>
                <w:rFonts w:eastAsia="仿宋_GB2312" w:hint="eastAsia"/>
                <w:szCs w:val="21"/>
              </w:rPr>
              <w:t>艾志福</w:t>
            </w:r>
            <w:proofErr w:type="gramEnd"/>
          </w:p>
        </w:tc>
        <w:tc>
          <w:tcPr>
            <w:tcW w:w="684" w:type="dxa"/>
          </w:tcPr>
          <w:p w14:paraId="36652A01" w14:textId="77777777" w:rsidR="00E76AA6" w:rsidRDefault="00000000">
            <w:pPr>
              <w:spacing w:line="320" w:lineRule="exact"/>
              <w:jc w:val="center"/>
              <w:rPr>
                <w:rFonts w:eastAsia="仿宋_GB2312"/>
                <w:szCs w:val="21"/>
              </w:rPr>
            </w:pPr>
            <w:r>
              <w:rPr>
                <w:rFonts w:eastAsia="仿宋_GB2312" w:hint="eastAsia"/>
                <w:szCs w:val="21"/>
              </w:rPr>
              <w:t>1</w:t>
            </w:r>
          </w:p>
        </w:tc>
        <w:tc>
          <w:tcPr>
            <w:tcW w:w="732" w:type="dxa"/>
          </w:tcPr>
          <w:p w14:paraId="4912E9B4" w14:textId="77777777" w:rsidR="00E76AA6" w:rsidRDefault="00000000">
            <w:pPr>
              <w:spacing w:line="320" w:lineRule="exact"/>
              <w:jc w:val="center"/>
              <w:rPr>
                <w:rFonts w:eastAsia="仿宋_GB2312"/>
                <w:szCs w:val="21"/>
              </w:rPr>
            </w:pPr>
            <w:r>
              <w:rPr>
                <w:rFonts w:eastAsia="仿宋_GB2312" w:hint="eastAsia"/>
                <w:szCs w:val="21"/>
              </w:rPr>
              <w:t>SCI</w:t>
            </w:r>
          </w:p>
        </w:tc>
        <w:tc>
          <w:tcPr>
            <w:tcW w:w="1010" w:type="dxa"/>
          </w:tcPr>
          <w:p w14:paraId="46D7D9A2" w14:textId="77777777" w:rsidR="00E76AA6" w:rsidRDefault="00000000">
            <w:pPr>
              <w:spacing w:line="320" w:lineRule="exact"/>
              <w:jc w:val="center"/>
              <w:rPr>
                <w:rFonts w:eastAsia="仿宋_GB2312"/>
                <w:szCs w:val="21"/>
              </w:rPr>
            </w:pPr>
            <w:r>
              <w:rPr>
                <w:rFonts w:eastAsia="仿宋_GB2312" w:hint="eastAsia"/>
                <w:szCs w:val="21"/>
              </w:rPr>
              <w:t>是</w:t>
            </w:r>
          </w:p>
        </w:tc>
      </w:tr>
      <w:tr w:rsidR="00E76AA6" w14:paraId="7EFCDB67" w14:textId="77777777">
        <w:trPr>
          <w:trHeight w:val="1069"/>
        </w:trPr>
        <w:tc>
          <w:tcPr>
            <w:tcW w:w="655" w:type="dxa"/>
          </w:tcPr>
          <w:p w14:paraId="17CB0DD3" w14:textId="77777777" w:rsidR="00E76AA6" w:rsidRDefault="00000000">
            <w:pPr>
              <w:spacing w:line="320" w:lineRule="exact"/>
              <w:jc w:val="center"/>
              <w:rPr>
                <w:rFonts w:eastAsia="仿宋_GB2312"/>
                <w:szCs w:val="21"/>
              </w:rPr>
            </w:pPr>
            <w:r>
              <w:rPr>
                <w:rFonts w:eastAsia="仿宋_GB2312" w:hint="eastAsia"/>
                <w:szCs w:val="21"/>
              </w:rPr>
              <w:t>5</w:t>
            </w:r>
          </w:p>
        </w:tc>
        <w:tc>
          <w:tcPr>
            <w:tcW w:w="1720" w:type="dxa"/>
          </w:tcPr>
          <w:p w14:paraId="6381DD02" w14:textId="77777777" w:rsidR="00E76AA6" w:rsidRDefault="00000000">
            <w:pPr>
              <w:spacing w:line="320" w:lineRule="exact"/>
              <w:jc w:val="center"/>
              <w:rPr>
                <w:rFonts w:eastAsia="仿宋_GB2312"/>
                <w:szCs w:val="21"/>
              </w:rPr>
            </w:pPr>
            <w:r>
              <w:rPr>
                <w:rFonts w:eastAsia="仿宋_GB2312"/>
                <w:szCs w:val="21"/>
              </w:rPr>
              <w:t>白头翁皂苷对大鼠肠道菌群组成及多样性的影响</w:t>
            </w:r>
            <w:r>
              <w:rPr>
                <w:rFonts w:eastAsia="仿宋_GB2312" w:hint="eastAsia"/>
                <w:szCs w:val="21"/>
              </w:rPr>
              <w:t>/</w:t>
            </w:r>
            <w:r>
              <w:rPr>
                <w:rFonts w:eastAsia="仿宋_GB2312" w:hint="eastAsia"/>
                <w:szCs w:val="21"/>
              </w:rPr>
              <w:t>医药导报</w:t>
            </w:r>
          </w:p>
        </w:tc>
        <w:tc>
          <w:tcPr>
            <w:tcW w:w="1260" w:type="dxa"/>
          </w:tcPr>
          <w:p w14:paraId="513F2BE2" w14:textId="77777777" w:rsidR="00E76AA6" w:rsidRDefault="00000000">
            <w:pPr>
              <w:spacing w:line="320" w:lineRule="exact"/>
              <w:jc w:val="center"/>
              <w:rPr>
                <w:rFonts w:eastAsia="仿宋_GB2312"/>
                <w:szCs w:val="21"/>
              </w:rPr>
            </w:pPr>
            <w:r>
              <w:rPr>
                <w:rFonts w:eastAsia="仿宋_GB2312" w:hint="eastAsia"/>
                <w:szCs w:val="21"/>
              </w:rPr>
              <w:t>刘亚丽，周明月，宋永贵，周志炜，谢明敏，徐贞权，</w:t>
            </w:r>
            <w:r>
              <w:rPr>
                <w:rFonts w:eastAsia="仿宋_GB2312" w:hint="eastAsia"/>
                <w:szCs w:val="21"/>
              </w:rPr>
              <w:lastRenderedPageBreak/>
              <w:t>李泽协，关志宇，张凌，王萌，</w:t>
            </w:r>
            <w:r>
              <w:rPr>
                <w:rFonts w:eastAsia="仿宋_GB2312" w:hint="eastAsia"/>
                <w:b/>
                <w:bCs/>
                <w:szCs w:val="21"/>
              </w:rPr>
              <w:t>苏丹</w:t>
            </w:r>
            <w:r>
              <w:rPr>
                <w:rFonts w:eastAsia="仿宋_GB2312" w:hint="eastAsia"/>
                <w:b/>
                <w:bCs/>
                <w:szCs w:val="21"/>
              </w:rPr>
              <w:t>*</w:t>
            </w:r>
            <w:r>
              <w:rPr>
                <w:rFonts w:eastAsia="仿宋_GB2312" w:hint="eastAsia"/>
                <w:b/>
                <w:bCs/>
                <w:szCs w:val="21"/>
              </w:rPr>
              <w:t>（通讯作者）</w:t>
            </w:r>
          </w:p>
        </w:tc>
        <w:tc>
          <w:tcPr>
            <w:tcW w:w="936" w:type="dxa"/>
          </w:tcPr>
          <w:p w14:paraId="32B96809" w14:textId="77777777" w:rsidR="00E76AA6" w:rsidRDefault="00000000">
            <w:pPr>
              <w:spacing w:line="320" w:lineRule="exact"/>
              <w:jc w:val="center"/>
              <w:rPr>
                <w:rFonts w:eastAsia="仿宋_GB2312"/>
                <w:szCs w:val="21"/>
              </w:rPr>
            </w:pPr>
            <w:r>
              <w:rPr>
                <w:rFonts w:eastAsia="仿宋_GB2312" w:hint="eastAsia"/>
                <w:szCs w:val="21"/>
              </w:rPr>
              <w:lastRenderedPageBreak/>
              <w:t>2022</w:t>
            </w:r>
            <w:r>
              <w:rPr>
                <w:rFonts w:eastAsia="仿宋_GB2312" w:hint="eastAsia"/>
                <w:szCs w:val="21"/>
              </w:rPr>
              <w:t>年</w:t>
            </w:r>
            <w:r>
              <w:rPr>
                <w:rFonts w:eastAsia="仿宋_GB2312" w:hint="eastAsia"/>
                <w:szCs w:val="21"/>
              </w:rPr>
              <w:t>41</w:t>
            </w:r>
            <w:r>
              <w:rPr>
                <w:rFonts w:eastAsia="仿宋_GB2312" w:hint="eastAsia"/>
                <w:szCs w:val="21"/>
              </w:rPr>
              <w:t>卷</w:t>
            </w:r>
            <w:r>
              <w:rPr>
                <w:rFonts w:eastAsia="仿宋_GB2312" w:hint="eastAsia"/>
                <w:szCs w:val="21"/>
              </w:rPr>
              <w:t>287-292</w:t>
            </w:r>
            <w:r>
              <w:rPr>
                <w:rFonts w:eastAsia="仿宋_GB2312" w:hint="eastAsia"/>
                <w:szCs w:val="21"/>
              </w:rPr>
              <w:t>页</w:t>
            </w:r>
          </w:p>
        </w:tc>
        <w:tc>
          <w:tcPr>
            <w:tcW w:w="888" w:type="dxa"/>
          </w:tcPr>
          <w:p w14:paraId="3AA6E819" w14:textId="77777777" w:rsidR="00E76AA6" w:rsidRDefault="00000000">
            <w:pPr>
              <w:spacing w:line="320" w:lineRule="exact"/>
              <w:jc w:val="center"/>
              <w:rPr>
                <w:rFonts w:eastAsia="仿宋_GB2312"/>
                <w:szCs w:val="21"/>
              </w:rPr>
            </w:pPr>
            <w:r>
              <w:rPr>
                <w:rFonts w:eastAsia="仿宋_GB2312" w:hint="eastAsia"/>
                <w:szCs w:val="21"/>
              </w:rPr>
              <w:t>2022</w:t>
            </w:r>
            <w:r>
              <w:rPr>
                <w:rFonts w:eastAsia="仿宋_GB2312" w:hint="eastAsia"/>
                <w:szCs w:val="21"/>
              </w:rPr>
              <w:t>年</w:t>
            </w:r>
            <w:r>
              <w:rPr>
                <w:rFonts w:eastAsia="仿宋_GB2312" w:hint="eastAsia"/>
                <w:szCs w:val="21"/>
              </w:rPr>
              <w:t>3</w:t>
            </w:r>
            <w:r>
              <w:rPr>
                <w:rFonts w:eastAsia="仿宋_GB2312" w:hint="eastAsia"/>
                <w:szCs w:val="21"/>
              </w:rPr>
              <w:t>月</w:t>
            </w:r>
            <w:r>
              <w:rPr>
                <w:rFonts w:eastAsia="仿宋_GB2312" w:hint="eastAsia"/>
                <w:szCs w:val="21"/>
              </w:rPr>
              <w:t>5</w:t>
            </w:r>
            <w:r>
              <w:rPr>
                <w:rFonts w:eastAsia="仿宋_GB2312" w:hint="eastAsia"/>
                <w:szCs w:val="21"/>
              </w:rPr>
              <w:t>日</w:t>
            </w:r>
          </w:p>
        </w:tc>
        <w:tc>
          <w:tcPr>
            <w:tcW w:w="744" w:type="dxa"/>
          </w:tcPr>
          <w:p w14:paraId="63B64388" w14:textId="77777777" w:rsidR="00E76AA6" w:rsidRDefault="00000000">
            <w:pPr>
              <w:spacing w:line="320" w:lineRule="exact"/>
              <w:jc w:val="center"/>
              <w:rPr>
                <w:rFonts w:eastAsia="仿宋_GB2312"/>
                <w:szCs w:val="21"/>
              </w:rPr>
            </w:pPr>
            <w:r>
              <w:rPr>
                <w:rFonts w:eastAsia="仿宋_GB2312" w:hint="eastAsia"/>
                <w:szCs w:val="21"/>
              </w:rPr>
              <w:t>刘亚丽</w:t>
            </w:r>
          </w:p>
        </w:tc>
        <w:tc>
          <w:tcPr>
            <w:tcW w:w="780" w:type="dxa"/>
          </w:tcPr>
          <w:p w14:paraId="7C9C3F51" w14:textId="77777777" w:rsidR="00E76AA6" w:rsidRDefault="00000000">
            <w:pPr>
              <w:spacing w:line="320" w:lineRule="exact"/>
              <w:jc w:val="center"/>
              <w:rPr>
                <w:rFonts w:eastAsia="仿宋_GB2312"/>
                <w:szCs w:val="21"/>
              </w:rPr>
            </w:pPr>
            <w:r>
              <w:rPr>
                <w:rFonts w:eastAsia="仿宋_GB2312" w:hint="eastAsia"/>
                <w:szCs w:val="21"/>
              </w:rPr>
              <w:t>苏丹</w:t>
            </w:r>
          </w:p>
        </w:tc>
        <w:tc>
          <w:tcPr>
            <w:tcW w:w="684" w:type="dxa"/>
          </w:tcPr>
          <w:p w14:paraId="358E1D84" w14:textId="77777777" w:rsidR="00E76AA6" w:rsidRDefault="00000000">
            <w:pPr>
              <w:spacing w:line="320" w:lineRule="exact"/>
              <w:jc w:val="center"/>
              <w:rPr>
                <w:rFonts w:eastAsia="仿宋_GB2312"/>
                <w:szCs w:val="21"/>
              </w:rPr>
            </w:pPr>
            <w:r>
              <w:rPr>
                <w:rFonts w:eastAsia="仿宋_GB2312" w:hint="eastAsia"/>
                <w:szCs w:val="21"/>
              </w:rPr>
              <w:t>13</w:t>
            </w:r>
          </w:p>
        </w:tc>
        <w:tc>
          <w:tcPr>
            <w:tcW w:w="732" w:type="dxa"/>
          </w:tcPr>
          <w:p w14:paraId="6A05AC16" w14:textId="77777777" w:rsidR="00E76AA6" w:rsidRDefault="00000000">
            <w:pPr>
              <w:spacing w:line="320" w:lineRule="exact"/>
              <w:jc w:val="center"/>
              <w:rPr>
                <w:rFonts w:eastAsia="仿宋_GB2312"/>
                <w:szCs w:val="21"/>
              </w:rPr>
            </w:pPr>
            <w:proofErr w:type="gramStart"/>
            <w:r>
              <w:rPr>
                <w:rFonts w:eastAsia="仿宋_GB2312" w:hint="eastAsia"/>
                <w:szCs w:val="21"/>
              </w:rPr>
              <w:t>中国知网</w:t>
            </w:r>
            <w:proofErr w:type="gramEnd"/>
          </w:p>
        </w:tc>
        <w:tc>
          <w:tcPr>
            <w:tcW w:w="1010" w:type="dxa"/>
          </w:tcPr>
          <w:p w14:paraId="1D9646E6" w14:textId="77777777" w:rsidR="00E76AA6" w:rsidRDefault="00000000">
            <w:pPr>
              <w:spacing w:line="320" w:lineRule="exact"/>
              <w:jc w:val="center"/>
              <w:rPr>
                <w:rFonts w:eastAsia="仿宋_GB2312"/>
                <w:szCs w:val="21"/>
              </w:rPr>
            </w:pPr>
            <w:r>
              <w:rPr>
                <w:rFonts w:eastAsia="仿宋_GB2312" w:hint="eastAsia"/>
                <w:szCs w:val="21"/>
              </w:rPr>
              <w:t>是</w:t>
            </w:r>
          </w:p>
        </w:tc>
      </w:tr>
      <w:tr w:rsidR="00E76AA6" w14:paraId="15DA58F9" w14:textId="77777777">
        <w:trPr>
          <w:trHeight w:val="479"/>
        </w:trPr>
        <w:tc>
          <w:tcPr>
            <w:tcW w:w="6983" w:type="dxa"/>
            <w:gridSpan w:val="7"/>
            <w:vAlign w:val="center"/>
          </w:tcPr>
          <w:p w14:paraId="746B864A" w14:textId="77777777" w:rsidR="00E76AA6" w:rsidRDefault="00000000">
            <w:pPr>
              <w:spacing w:line="360" w:lineRule="auto"/>
              <w:jc w:val="center"/>
              <w:rPr>
                <w:rFonts w:eastAsia="仿宋_GB2312"/>
                <w:szCs w:val="21"/>
              </w:rPr>
            </w:pPr>
            <w:proofErr w:type="gramStart"/>
            <w:r>
              <w:rPr>
                <w:rFonts w:eastAsia="仿宋_GB2312"/>
                <w:szCs w:val="21"/>
              </w:rPr>
              <w:t>他引总次数</w:t>
            </w:r>
            <w:proofErr w:type="gramEnd"/>
            <w:r>
              <w:rPr>
                <w:rFonts w:eastAsia="仿宋_GB2312"/>
                <w:szCs w:val="21"/>
              </w:rPr>
              <w:t>合计</w:t>
            </w:r>
          </w:p>
        </w:tc>
        <w:tc>
          <w:tcPr>
            <w:tcW w:w="2426" w:type="dxa"/>
            <w:gridSpan w:val="3"/>
            <w:vAlign w:val="center"/>
          </w:tcPr>
          <w:p w14:paraId="184F422A" w14:textId="77777777" w:rsidR="00E76AA6" w:rsidRDefault="00000000">
            <w:pPr>
              <w:spacing w:line="360" w:lineRule="auto"/>
              <w:jc w:val="center"/>
              <w:rPr>
                <w:rFonts w:eastAsia="仿宋_GB2312"/>
                <w:szCs w:val="21"/>
              </w:rPr>
            </w:pPr>
            <w:r>
              <w:rPr>
                <w:rFonts w:eastAsia="仿宋_GB2312" w:hint="eastAsia"/>
                <w:szCs w:val="21"/>
              </w:rPr>
              <w:t>73</w:t>
            </w:r>
          </w:p>
        </w:tc>
      </w:tr>
    </w:tbl>
    <w:p w14:paraId="396DF776" w14:textId="77777777" w:rsidR="00E76AA6" w:rsidRDefault="00E76AA6">
      <w:pPr>
        <w:spacing w:before="156" w:line="320" w:lineRule="exact"/>
        <w:rPr>
          <w:rFonts w:eastAsia="黑体"/>
          <w:b/>
          <w:sz w:val="32"/>
          <w:szCs w:val="32"/>
        </w:rPr>
      </w:pPr>
    </w:p>
    <w:p w14:paraId="62A3ABBA" w14:textId="77777777" w:rsidR="00E76AA6" w:rsidRDefault="00000000">
      <w:pPr>
        <w:pStyle w:val="ac"/>
        <w:numPr>
          <w:ilvl w:val="0"/>
          <w:numId w:val="1"/>
        </w:numPr>
        <w:spacing w:line="580" w:lineRule="exact"/>
        <w:ind w:firstLineChars="0"/>
        <w:outlineLvl w:val="1"/>
        <w:rPr>
          <w:rFonts w:ascii="仿宋" w:eastAsia="仿宋" w:hAnsi="仿宋" w:cs="仿宋" w:hint="eastAsia"/>
          <w:b/>
          <w:sz w:val="32"/>
          <w:szCs w:val="32"/>
        </w:rPr>
      </w:pPr>
      <w:r>
        <w:rPr>
          <w:rFonts w:ascii="仿宋" w:eastAsia="仿宋" w:hAnsi="仿宋" w:cs="仿宋" w:hint="eastAsia"/>
          <w:b/>
          <w:sz w:val="32"/>
          <w:szCs w:val="32"/>
        </w:rPr>
        <w:t>主要完成人情况：</w:t>
      </w:r>
    </w:p>
    <w:p w14:paraId="1D6337BC" w14:textId="77777777" w:rsidR="00E76AA6" w:rsidRDefault="00000000">
      <w:pPr>
        <w:pStyle w:val="ac"/>
        <w:spacing w:line="580" w:lineRule="exact"/>
        <w:ind w:firstLine="640"/>
        <w:outlineLvl w:val="1"/>
        <w:rPr>
          <w:rFonts w:ascii="仿宋" w:eastAsia="仿宋" w:hAnsi="仿宋" w:cs="仿宋" w:hint="eastAsia"/>
          <w:sz w:val="32"/>
          <w:szCs w:val="32"/>
        </w:rPr>
      </w:pPr>
      <w:r>
        <w:rPr>
          <w:rFonts w:ascii="仿宋" w:eastAsia="仿宋" w:hAnsi="仿宋" w:cs="仿宋" w:hint="eastAsia"/>
          <w:sz w:val="32"/>
          <w:szCs w:val="32"/>
        </w:rPr>
        <w:t>第一完成人：苏丹   职务：无；职称：教授；工作单位/完成单位：江西中医药大学</w:t>
      </w:r>
    </w:p>
    <w:p w14:paraId="1403BC35" w14:textId="77777777" w:rsidR="00E76AA6" w:rsidRDefault="00000000">
      <w:pPr>
        <w:pStyle w:val="ac"/>
        <w:spacing w:line="580" w:lineRule="exact"/>
        <w:ind w:firstLine="640"/>
        <w:outlineLvl w:val="1"/>
        <w:rPr>
          <w:rFonts w:ascii="仿宋" w:eastAsia="仿宋" w:hAnsi="仿宋" w:cs="仿宋" w:hint="eastAsia"/>
          <w:sz w:val="32"/>
          <w:szCs w:val="32"/>
        </w:rPr>
      </w:pPr>
      <w:r>
        <w:rPr>
          <w:rFonts w:ascii="仿宋" w:eastAsia="仿宋" w:hAnsi="仿宋" w:cs="仿宋" w:hint="eastAsia"/>
          <w:sz w:val="32"/>
          <w:szCs w:val="32"/>
        </w:rPr>
        <w:t>对本项目的贡献：负责本项研究的总体设计，参与全部实验工作，论文撰写等，主要完成了三个科学发现点的主要工作，是代表作1的共同通讯作者、2和4的共同第一作者，3和5的唯一通讯作者。</w:t>
      </w:r>
    </w:p>
    <w:p w14:paraId="149E60AF" w14:textId="77777777" w:rsidR="00E76AA6" w:rsidRDefault="00000000">
      <w:pPr>
        <w:spacing w:line="580" w:lineRule="exact"/>
        <w:ind w:firstLineChars="200" w:firstLine="640"/>
        <w:outlineLvl w:val="1"/>
        <w:rPr>
          <w:rFonts w:ascii="仿宋" w:eastAsia="仿宋" w:hAnsi="仿宋" w:cs="仿宋" w:hint="eastAsia"/>
          <w:sz w:val="32"/>
          <w:szCs w:val="32"/>
        </w:rPr>
      </w:pPr>
      <w:r>
        <w:rPr>
          <w:rFonts w:ascii="仿宋" w:eastAsia="仿宋" w:hAnsi="仿宋" w:cs="仿宋" w:hint="eastAsia"/>
          <w:sz w:val="32"/>
          <w:szCs w:val="32"/>
        </w:rPr>
        <w:t>第二完成人：宋永贵  职务：副科长；职称：副教授工作单位/完成单位：江西中医药大学</w:t>
      </w:r>
    </w:p>
    <w:p w14:paraId="70053FB3" w14:textId="77777777" w:rsidR="00E76AA6" w:rsidRDefault="00000000">
      <w:pPr>
        <w:spacing w:line="580" w:lineRule="exact"/>
        <w:ind w:firstLineChars="200" w:firstLine="640"/>
        <w:outlineLvl w:val="1"/>
        <w:rPr>
          <w:rFonts w:ascii="仿宋" w:eastAsia="仿宋" w:hAnsi="仿宋" w:cs="仿宋" w:hint="eastAsia"/>
          <w:sz w:val="32"/>
          <w:szCs w:val="32"/>
        </w:rPr>
      </w:pPr>
      <w:r>
        <w:rPr>
          <w:rFonts w:ascii="仿宋" w:eastAsia="仿宋" w:hAnsi="仿宋" w:cs="仿宋" w:hint="eastAsia"/>
          <w:sz w:val="32"/>
          <w:szCs w:val="32"/>
        </w:rPr>
        <w:t>对本项目的贡献：主要参与了本项目中PTS皂苷肝损伤机制研究工作，以及数据整理，论文修改等。主要完成了第一和第三个科学发现点的主要工作，是代表作1和3的共同第一作者、代表作2和4的共同通讯作者。</w:t>
      </w:r>
    </w:p>
    <w:p w14:paraId="055F352A" w14:textId="77777777" w:rsidR="00E76AA6" w:rsidRDefault="00000000">
      <w:pPr>
        <w:spacing w:line="580" w:lineRule="exact"/>
        <w:ind w:firstLineChars="200" w:firstLine="640"/>
        <w:outlineLvl w:val="1"/>
        <w:rPr>
          <w:rFonts w:ascii="仿宋" w:eastAsia="仿宋" w:hAnsi="仿宋" w:cs="仿宋" w:hint="eastAsia"/>
          <w:sz w:val="32"/>
          <w:szCs w:val="32"/>
        </w:rPr>
      </w:pPr>
      <w:r>
        <w:rPr>
          <w:rFonts w:ascii="仿宋" w:eastAsia="仿宋" w:hAnsi="仿宋" w:cs="仿宋" w:hint="eastAsia"/>
          <w:sz w:val="32"/>
          <w:szCs w:val="32"/>
        </w:rPr>
        <w:t>第三完成人：刘亚丽  职务：副处长；职称：教授；工作单位/完成单位：南昌医学院/江西中医药大学</w:t>
      </w:r>
    </w:p>
    <w:p w14:paraId="5A7C0A7D" w14:textId="77777777" w:rsidR="00E76AA6" w:rsidRDefault="00000000">
      <w:pPr>
        <w:spacing w:line="580" w:lineRule="exact"/>
        <w:ind w:firstLineChars="200" w:firstLine="640"/>
        <w:outlineLvl w:val="1"/>
        <w:rPr>
          <w:rFonts w:ascii="仿宋" w:eastAsia="仿宋" w:hAnsi="仿宋" w:cs="仿宋" w:hint="eastAsia"/>
          <w:sz w:val="32"/>
          <w:szCs w:val="32"/>
        </w:rPr>
      </w:pPr>
      <w:r>
        <w:rPr>
          <w:rFonts w:ascii="仿宋" w:eastAsia="仿宋" w:hAnsi="仿宋" w:cs="仿宋" w:hint="eastAsia"/>
          <w:sz w:val="32"/>
          <w:szCs w:val="32"/>
        </w:rPr>
        <w:t>对本项目的贡献：主要负责本项目PTS皂苷表面活性和毒性规律研究工作。 主要完成了第三个科学发现点的主要工作，是代表作5的</w:t>
      </w:r>
      <w:proofErr w:type="gramStart"/>
      <w:r>
        <w:rPr>
          <w:rFonts w:ascii="仿宋" w:eastAsia="仿宋" w:hAnsi="仿宋" w:cs="仿宋" w:hint="eastAsia"/>
          <w:sz w:val="32"/>
          <w:szCs w:val="32"/>
        </w:rPr>
        <w:t>唯一第一</w:t>
      </w:r>
      <w:proofErr w:type="gramEnd"/>
      <w:r>
        <w:rPr>
          <w:rFonts w:ascii="仿宋" w:eastAsia="仿宋" w:hAnsi="仿宋" w:cs="仿宋" w:hint="eastAsia"/>
          <w:sz w:val="32"/>
          <w:szCs w:val="32"/>
        </w:rPr>
        <w:t>作者。</w:t>
      </w:r>
    </w:p>
    <w:p w14:paraId="2362BF2F" w14:textId="77777777" w:rsidR="00E76AA6" w:rsidRDefault="00000000">
      <w:pPr>
        <w:spacing w:line="580" w:lineRule="exact"/>
        <w:ind w:firstLineChars="200" w:firstLine="640"/>
        <w:outlineLvl w:val="1"/>
        <w:rPr>
          <w:rFonts w:ascii="仿宋" w:eastAsia="仿宋" w:hAnsi="仿宋" w:cs="仿宋" w:hint="eastAsia"/>
          <w:sz w:val="32"/>
          <w:szCs w:val="32"/>
        </w:rPr>
      </w:pPr>
      <w:r>
        <w:rPr>
          <w:rFonts w:ascii="仿宋" w:eastAsia="仿宋" w:hAnsi="仿宋" w:cs="仿宋" w:hint="eastAsia"/>
          <w:sz w:val="32"/>
          <w:szCs w:val="32"/>
        </w:rPr>
        <w:t>第四完成人：</w:t>
      </w:r>
      <w:proofErr w:type="gramStart"/>
      <w:r>
        <w:rPr>
          <w:rFonts w:ascii="仿宋" w:eastAsia="仿宋" w:hAnsi="仿宋" w:cs="仿宋" w:hint="eastAsia"/>
          <w:sz w:val="32"/>
          <w:szCs w:val="32"/>
        </w:rPr>
        <w:t>艾志福</w:t>
      </w:r>
      <w:proofErr w:type="gramEnd"/>
      <w:r>
        <w:rPr>
          <w:rFonts w:ascii="仿宋" w:eastAsia="仿宋" w:hAnsi="仿宋" w:cs="仿宋" w:hint="eastAsia"/>
          <w:sz w:val="32"/>
          <w:szCs w:val="32"/>
        </w:rPr>
        <w:t xml:space="preserve">  职务：处长；职称：教授；工作</w:t>
      </w:r>
      <w:r>
        <w:rPr>
          <w:rFonts w:ascii="仿宋" w:eastAsia="仿宋" w:hAnsi="仿宋" w:cs="仿宋" w:hint="eastAsia"/>
          <w:sz w:val="32"/>
          <w:szCs w:val="32"/>
        </w:rPr>
        <w:lastRenderedPageBreak/>
        <w:t>单位/完成单位：江西中医药大学</w:t>
      </w:r>
    </w:p>
    <w:p w14:paraId="3A2F2E53" w14:textId="77777777" w:rsidR="00E76AA6" w:rsidRDefault="00000000">
      <w:pPr>
        <w:spacing w:line="580" w:lineRule="exact"/>
        <w:ind w:firstLineChars="200" w:firstLine="640"/>
        <w:outlineLvl w:val="1"/>
        <w:rPr>
          <w:rFonts w:ascii="仿宋" w:eastAsia="仿宋" w:hAnsi="仿宋" w:cs="仿宋" w:hint="eastAsia"/>
          <w:sz w:val="32"/>
          <w:szCs w:val="32"/>
        </w:rPr>
      </w:pPr>
      <w:r>
        <w:rPr>
          <w:rFonts w:ascii="仿宋" w:eastAsia="仿宋" w:hAnsi="仿宋" w:cs="仿宋" w:hint="eastAsia"/>
          <w:sz w:val="32"/>
          <w:szCs w:val="32"/>
        </w:rPr>
        <w:t>对本项目的贡献：主要参与了本项目中含PTS皂苷中药醋制减毒潜在机制研究工作。 主要完成了第二个科学发现点的主要工作，是代表作1和4的共同通讯作者。</w:t>
      </w:r>
    </w:p>
    <w:p w14:paraId="326E5EFF" w14:textId="77777777" w:rsidR="00E76AA6" w:rsidRDefault="00E76AA6">
      <w:pPr>
        <w:spacing w:before="156" w:line="320" w:lineRule="exact"/>
        <w:rPr>
          <w:rFonts w:eastAsia="黑体"/>
          <w:bCs/>
          <w:sz w:val="32"/>
          <w:szCs w:val="32"/>
        </w:rPr>
      </w:pPr>
    </w:p>
    <w:p w14:paraId="23A82D1A" w14:textId="77777777" w:rsidR="00E76AA6" w:rsidRDefault="00000000">
      <w:pPr>
        <w:pStyle w:val="BodyText"/>
        <w:numPr>
          <w:ilvl w:val="0"/>
          <w:numId w:val="1"/>
        </w:numPr>
        <w:rPr>
          <w:rFonts w:hint="eastAsia"/>
          <w:b/>
          <w:bCs/>
          <w:sz w:val="32"/>
          <w:szCs w:val="32"/>
        </w:rPr>
      </w:pPr>
      <w:r>
        <w:rPr>
          <w:rFonts w:hint="eastAsia"/>
          <w:b/>
          <w:bCs/>
          <w:sz w:val="32"/>
          <w:szCs w:val="32"/>
        </w:rPr>
        <w:t>主要完成单位情况：</w:t>
      </w:r>
    </w:p>
    <w:tbl>
      <w:tblPr>
        <w:tblStyle w:val="aa"/>
        <w:tblW w:w="8778" w:type="dxa"/>
        <w:jc w:val="center"/>
        <w:tblLook w:val="04A0" w:firstRow="1" w:lastRow="0" w:firstColumn="1" w:lastColumn="0" w:noHBand="0" w:noVBand="1"/>
      </w:tblPr>
      <w:tblGrid>
        <w:gridCol w:w="2926"/>
        <w:gridCol w:w="1624"/>
        <w:gridCol w:w="4228"/>
      </w:tblGrid>
      <w:tr w:rsidR="00E76AA6" w14:paraId="3F00544A" w14:textId="77777777">
        <w:trPr>
          <w:trHeight w:val="539"/>
          <w:jc w:val="center"/>
        </w:trPr>
        <w:tc>
          <w:tcPr>
            <w:tcW w:w="2926" w:type="dxa"/>
            <w:vAlign w:val="center"/>
          </w:tcPr>
          <w:p w14:paraId="128EDC9D" w14:textId="77777777" w:rsidR="00E76AA6" w:rsidRDefault="00000000">
            <w:pPr>
              <w:pStyle w:val="BodyText"/>
              <w:jc w:val="center"/>
              <w:rPr>
                <w:rFonts w:ascii="仿宋" w:eastAsia="仿宋" w:hAnsi="仿宋" w:cs="仿宋" w:hint="eastAsia"/>
                <w:b/>
                <w:bCs/>
                <w:sz w:val="30"/>
                <w:szCs w:val="30"/>
              </w:rPr>
            </w:pPr>
            <w:r>
              <w:rPr>
                <w:rFonts w:ascii="仿宋" w:eastAsia="仿宋" w:hAnsi="仿宋" w:cs="仿宋" w:hint="eastAsia"/>
                <w:b/>
                <w:bCs/>
                <w:sz w:val="30"/>
                <w:szCs w:val="30"/>
              </w:rPr>
              <w:t>单位名称</w:t>
            </w:r>
          </w:p>
        </w:tc>
        <w:tc>
          <w:tcPr>
            <w:tcW w:w="1624" w:type="dxa"/>
            <w:vAlign w:val="center"/>
          </w:tcPr>
          <w:p w14:paraId="398E73E4" w14:textId="77777777" w:rsidR="00E76AA6" w:rsidRDefault="00000000">
            <w:pPr>
              <w:pStyle w:val="BodyText"/>
              <w:jc w:val="center"/>
              <w:rPr>
                <w:rFonts w:ascii="仿宋" w:eastAsia="仿宋" w:hAnsi="仿宋" w:cs="仿宋" w:hint="eastAsia"/>
                <w:b/>
                <w:bCs/>
                <w:sz w:val="30"/>
                <w:szCs w:val="30"/>
              </w:rPr>
            </w:pPr>
            <w:r>
              <w:rPr>
                <w:rFonts w:ascii="仿宋" w:eastAsia="仿宋" w:hAnsi="仿宋" w:cs="仿宋" w:hint="eastAsia"/>
                <w:b/>
                <w:bCs/>
                <w:sz w:val="30"/>
                <w:szCs w:val="30"/>
              </w:rPr>
              <w:t>排名</w:t>
            </w:r>
          </w:p>
        </w:tc>
        <w:tc>
          <w:tcPr>
            <w:tcW w:w="4228" w:type="dxa"/>
            <w:vAlign w:val="center"/>
          </w:tcPr>
          <w:p w14:paraId="54C6897A" w14:textId="77777777" w:rsidR="00E76AA6" w:rsidRDefault="00000000">
            <w:pPr>
              <w:pStyle w:val="BodyText"/>
              <w:jc w:val="center"/>
              <w:rPr>
                <w:rFonts w:ascii="仿宋" w:eastAsia="仿宋" w:hAnsi="仿宋" w:cs="仿宋" w:hint="eastAsia"/>
                <w:b/>
                <w:bCs/>
                <w:sz w:val="30"/>
                <w:szCs w:val="30"/>
              </w:rPr>
            </w:pPr>
            <w:r>
              <w:rPr>
                <w:rFonts w:ascii="仿宋" w:eastAsia="仿宋" w:hAnsi="仿宋" w:cs="仿宋" w:hint="eastAsia"/>
                <w:b/>
                <w:bCs/>
                <w:sz w:val="30"/>
                <w:szCs w:val="30"/>
              </w:rPr>
              <w:t>对项目的贡献</w:t>
            </w:r>
          </w:p>
        </w:tc>
      </w:tr>
      <w:tr w:rsidR="00E76AA6" w14:paraId="31E798FB" w14:textId="77777777">
        <w:trPr>
          <w:trHeight w:val="539"/>
          <w:jc w:val="center"/>
        </w:trPr>
        <w:tc>
          <w:tcPr>
            <w:tcW w:w="2926" w:type="dxa"/>
            <w:vAlign w:val="center"/>
          </w:tcPr>
          <w:p w14:paraId="20C8F008" w14:textId="77777777" w:rsidR="00E76AA6" w:rsidRDefault="00000000">
            <w:pPr>
              <w:pStyle w:val="BodyText"/>
              <w:jc w:val="center"/>
              <w:rPr>
                <w:rFonts w:ascii="仿宋" w:eastAsia="仿宋" w:hAnsi="仿宋" w:cs="仿宋" w:hint="eastAsia"/>
                <w:sz w:val="30"/>
                <w:szCs w:val="30"/>
              </w:rPr>
            </w:pPr>
            <w:r>
              <w:rPr>
                <w:rFonts w:ascii="仿宋" w:eastAsia="仿宋" w:hAnsi="仿宋" w:cs="仿宋" w:hint="eastAsia"/>
                <w:sz w:val="30"/>
                <w:szCs w:val="30"/>
              </w:rPr>
              <w:t>江西中医药大学</w:t>
            </w:r>
          </w:p>
        </w:tc>
        <w:tc>
          <w:tcPr>
            <w:tcW w:w="1624" w:type="dxa"/>
            <w:vAlign w:val="center"/>
          </w:tcPr>
          <w:p w14:paraId="68857815" w14:textId="77777777" w:rsidR="00E76AA6" w:rsidRDefault="00000000">
            <w:pPr>
              <w:pStyle w:val="BodyText"/>
              <w:jc w:val="center"/>
              <w:rPr>
                <w:rFonts w:ascii="仿宋" w:eastAsia="仿宋" w:hAnsi="仿宋" w:cs="仿宋" w:hint="eastAsia"/>
                <w:sz w:val="30"/>
                <w:szCs w:val="30"/>
              </w:rPr>
            </w:pPr>
            <w:r>
              <w:rPr>
                <w:rFonts w:ascii="仿宋" w:eastAsia="仿宋" w:hAnsi="仿宋" w:cs="仿宋" w:hint="eastAsia"/>
                <w:sz w:val="30"/>
                <w:szCs w:val="30"/>
              </w:rPr>
              <w:t>第一</w:t>
            </w:r>
          </w:p>
        </w:tc>
        <w:tc>
          <w:tcPr>
            <w:tcW w:w="4228" w:type="dxa"/>
            <w:vAlign w:val="center"/>
          </w:tcPr>
          <w:p w14:paraId="27889710" w14:textId="77777777" w:rsidR="00E76AA6" w:rsidRDefault="00000000">
            <w:pPr>
              <w:pStyle w:val="BodyText"/>
              <w:rPr>
                <w:rFonts w:ascii="仿宋" w:eastAsia="仿宋" w:hAnsi="仿宋" w:cs="仿宋" w:hint="eastAsia"/>
                <w:sz w:val="30"/>
                <w:szCs w:val="30"/>
              </w:rPr>
            </w:pPr>
            <w:r>
              <w:rPr>
                <w:rFonts w:ascii="仿宋" w:eastAsia="仿宋" w:hAnsi="仿宋" w:cs="仿宋" w:hint="eastAsia"/>
                <w:sz w:val="30"/>
                <w:szCs w:val="30"/>
              </w:rPr>
              <w:t>为本项目的顺利实施提供了主要人员、场地、实验条件与技术及管理的保障，负责项目整体设计和实施，主持课题、 发表论文</w:t>
            </w:r>
          </w:p>
        </w:tc>
      </w:tr>
      <w:tr w:rsidR="00E76AA6" w14:paraId="18CD2B80" w14:textId="77777777">
        <w:trPr>
          <w:trHeight w:val="539"/>
          <w:jc w:val="center"/>
        </w:trPr>
        <w:tc>
          <w:tcPr>
            <w:tcW w:w="2926" w:type="dxa"/>
            <w:vAlign w:val="center"/>
          </w:tcPr>
          <w:p w14:paraId="1B2D71F1" w14:textId="77777777" w:rsidR="00E76AA6" w:rsidRDefault="00000000">
            <w:pPr>
              <w:pStyle w:val="BodyText"/>
              <w:jc w:val="center"/>
              <w:rPr>
                <w:rFonts w:ascii="仿宋" w:eastAsia="仿宋" w:hAnsi="仿宋" w:cs="仿宋" w:hint="eastAsia"/>
                <w:sz w:val="30"/>
                <w:szCs w:val="30"/>
              </w:rPr>
            </w:pPr>
            <w:r>
              <w:rPr>
                <w:rFonts w:ascii="仿宋" w:eastAsia="仿宋" w:hAnsi="仿宋" w:cs="仿宋" w:hint="eastAsia"/>
                <w:sz w:val="30"/>
                <w:szCs w:val="30"/>
              </w:rPr>
              <w:t>南昌医学院</w:t>
            </w:r>
          </w:p>
        </w:tc>
        <w:tc>
          <w:tcPr>
            <w:tcW w:w="1624" w:type="dxa"/>
            <w:vAlign w:val="center"/>
          </w:tcPr>
          <w:p w14:paraId="3E4C70BF" w14:textId="77777777" w:rsidR="00E76AA6" w:rsidRDefault="00000000">
            <w:pPr>
              <w:pStyle w:val="BodyText"/>
              <w:jc w:val="center"/>
              <w:rPr>
                <w:rFonts w:ascii="仿宋" w:eastAsia="仿宋" w:hAnsi="仿宋" w:cs="仿宋" w:hint="eastAsia"/>
                <w:sz w:val="30"/>
                <w:szCs w:val="30"/>
              </w:rPr>
            </w:pPr>
            <w:r>
              <w:rPr>
                <w:rFonts w:ascii="仿宋" w:eastAsia="仿宋" w:hAnsi="仿宋" w:cs="仿宋" w:hint="eastAsia"/>
                <w:sz w:val="30"/>
                <w:szCs w:val="30"/>
              </w:rPr>
              <w:t>第二</w:t>
            </w:r>
          </w:p>
        </w:tc>
        <w:tc>
          <w:tcPr>
            <w:tcW w:w="4228" w:type="dxa"/>
            <w:vAlign w:val="center"/>
          </w:tcPr>
          <w:p w14:paraId="74FB02D0" w14:textId="77777777" w:rsidR="00E76AA6" w:rsidRDefault="00000000">
            <w:pPr>
              <w:pStyle w:val="BodyText"/>
              <w:rPr>
                <w:rFonts w:ascii="仿宋" w:eastAsia="仿宋" w:hAnsi="仿宋" w:cs="仿宋" w:hint="eastAsia"/>
                <w:sz w:val="30"/>
                <w:szCs w:val="30"/>
              </w:rPr>
            </w:pPr>
            <w:r>
              <w:rPr>
                <w:rFonts w:ascii="仿宋" w:eastAsia="仿宋" w:hAnsi="仿宋" w:cs="仿宋" w:hint="eastAsia"/>
                <w:sz w:val="30"/>
                <w:szCs w:val="30"/>
              </w:rPr>
              <w:t>为本项目的顺利实施提供了部分人员、场地、实验条件与技术及管理的保障，协同参与课题研究、发表论文</w:t>
            </w:r>
          </w:p>
        </w:tc>
      </w:tr>
    </w:tbl>
    <w:p w14:paraId="1CCBAA9A" w14:textId="77777777" w:rsidR="00E76AA6" w:rsidRDefault="00E76AA6">
      <w:pPr>
        <w:pStyle w:val="BodyText"/>
        <w:ind w:left="360"/>
        <w:rPr>
          <w:rFonts w:hint="eastAsia"/>
        </w:rPr>
      </w:pPr>
    </w:p>
    <w:sectPr w:rsidR="00E76AA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D3338C" w14:textId="77777777" w:rsidR="0057278E" w:rsidRDefault="0057278E">
      <w:r>
        <w:separator/>
      </w:r>
    </w:p>
  </w:endnote>
  <w:endnote w:type="continuationSeparator" w:id="0">
    <w:p w14:paraId="7E383E9E" w14:textId="77777777" w:rsidR="0057278E" w:rsidRDefault="00572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174FC" w14:textId="77777777" w:rsidR="00E76AA6" w:rsidRDefault="00000000">
    <w:pPr>
      <w:pStyle w:val="a5"/>
      <w:ind w:rightChars="100" w:right="210"/>
    </w:pPr>
    <w:r>
      <w:rPr>
        <w:rStyle w:val="ab"/>
        <w:sz w:val="28"/>
        <w:szCs w:val="28"/>
      </w:rPr>
      <w:t xml:space="preserve">— </w:t>
    </w:r>
    <w:r>
      <w:rPr>
        <w:sz w:val="28"/>
        <w:szCs w:val="28"/>
      </w:rPr>
      <w:fldChar w:fldCharType="begin"/>
    </w:r>
    <w:r>
      <w:rPr>
        <w:rStyle w:val="ab"/>
        <w:sz w:val="28"/>
        <w:szCs w:val="28"/>
      </w:rPr>
      <w:instrText xml:space="preserve">PAGE  </w:instrText>
    </w:r>
    <w:r>
      <w:rPr>
        <w:sz w:val="28"/>
        <w:szCs w:val="28"/>
      </w:rPr>
      <w:fldChar w:fldCharType="separate"/>
    </w:r>
    <w:r>
      <w:rPr>
        <w:rStyle w:val="ab"/>
        <w:sz w:val="28"/>
        <w:szCs w:val="28"/>
      </w:rPr>
      <w:t>1</w:t>
    </w:r>
    <w:r>
      <w:rPr>
        <w:sz w:val="28"/>
        <w:szCs w:val="28"/>
      </w:rPr>
      <w:fldChar w:fldCharType="end"/>
    </w:r>
    <w:r>
      <w:rPr>
        <w:rStyle w:val="ab"/>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C4458" w14:textId="77777777" w:rsidR="00E76AA6" w:rsidRDefault="00000000">
    <w:pPr>
      <w:pStyle w:val="a5"/>
      <w:ind w:rightChars="100" w:right="210" w:firstLineChars="105" w:firstLine="294"/>
      <w:jc w:val="right"/>
    </w:pPr>
    <w:r>
      <w:rPr>
        <w:rStyle w:val="ab"/>
        <w:sz w:val="28"/>
        <w:szCs w:val="28"/>
      </w:rPr>
      <w:t xml:space="preserve">— </w:t>
    </w:r>
    <w:r>
      <w:rPr>
        <w:sz w:val="28"/>
        <w:szCs w:val="28"/>
      </w:rPr>
      <w:fldChar w:fldCharType="begin"/>
    </w:r>
    <w:r>
      <w:rPr>
        <w:rStyle w:val="ab"/>
        <w:sz w:val="28"/>
        <w:szCs w:val="28"/>
      </w:rPr>
      <w:instrText xml:space="preserve">PAGE  </w:instrText>
    </w:r>
    <w:r>
      <w:rPr>
        <w:sz w:val="28"/>
        <w:szCs w:val="28"/>
      </w:rPr>
      <w:fldChar w:fldCharType="separate"/>
    </w:r>
    <w:r>
      <w:rPr>
        <w:rStyle w:val="ab"/>
        <w:sz w:val="28"/>
        <w:szCs w:val="28"/>
      </w:rPr>
      <w:t>1</w:t>
    </w:r>
    <w:r>
      <w:rPr>
        <w:sz w:val="28"/>
        <w:szCs w:val="28"/>
      </w:rPr>
      <w:fldChar w:fldCharType="end"/>
    </w:r>
    <w:r>
      <w:rPr>
        <w:rStyle w:val="ab"/>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FF96D6" w14:textId="77777777" w:rsidR="0057278E" w:rsidRDefault="0057278E">
      <w:r>
        <w:separator/>
      </w:r>
    </w:p>
  </w:footnote>
  <w:footnote w:type="continuationSeparator" w:id="0">
    <w:p w14:paraId="6EFB1F3B" w14:textId="77777777" w:rsidR="0057278E" w:rsidRDefault="005727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0E705E2"/>
    <w:multiLevelType w:val="multilevel"/>
    <w:tmpl w:val="50E705E2"/>
    <w:lvl w:ilvl="0">
      <w:start w:val="1"/>
      <w:numFmt w:val="decimal"/>
      <w:lvlText w:val="%1."/>
      <w:lvlJc w:val="left"/>
      <w:pPr>
        <w:ind w:left="360" w:hanging="360"/>
      </w:pPr>
      <w:rPr>
        <w:rFonts w:hint="default"/>
        <w:b/>
        <w:sz w:val="28"/>
        <w:szCs w:val="28"/>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13592827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RhYjMzYzQzM2NjMjU0OTZjNGI2YmU0M2EzNmQwMTQifQ=="/>
  </w:docVars>
  <w:rsids>
    <w:rsidRoot w:val="008930CE"/>
    <w:rsid w:val="00051864"/>
    <w:rsid w:val="00064EDA"/>
    <w:rsid w:val="0006722B"/>
    <w:rsid w:val="00074C85"/>
    <w:rsid w:val="000966EB"/>
    <w:rsid w:val="000E688B"/>
    <w:rsid w:val="00162685"/>
    <w:rsid w:val="001A7630"/>
    <w:rsid w:val="001C6A41"/>
    <w:rsid w:val="0023567B"/>
    <w:rsid w:val="0026728D"/>
    <w:rsid w:val="00295235"/>
    <w:rsid w:val="002F490C"/>
    <w:rsid w:val="00305C88"/>
    <w:rsid w:val="00342104"/>
    <w:rsid w:val="003440C6"/>
    <w:rsid w:val="00395BBB"/>
    <w:rsid w:val="003D0840"/>
    <w:rsid w:val="00434A4C"/>
    <w:rsid w:val="00481F06"/>
    <w:rsid w:val="004921FD"/>
    <w:rsid w:val="0049565B"/>
    <w:rsid w:val="004C0FA9"/>
    <w:rsid w:val="00500BA4"/>
    <w:rsid w:val="0050341C"/>
    <w:rsid w:val="00525BF1"/>
    <w:rsid w:val="00563EB5"/>
    <w:rsid w:val="0057278E"/>
    <w:rsid w:val="005C5BA3"/>
    <w:rsid w:val="005D306E"/>
    <w:rsid w:val="005E72D9"/>
    <w:rsid w:val="006B313A"/>
    <w:rsid w:val="006D276C"/>
    <w:rsid w:val="0071204C"/>
    <w:rsid w:val="00716A36"/>
    <w:rsid w:val="00717F71"/>
    <w:rsid w:val="0075544C"/>
    <w:rsid w:val="007800A9"/>
    <w:rsid w:val="007B56A7"/>
    <w:rsid w:val="007D6311"/>
    <w:rsid w:val="008930CE"/>
    <w:rsid w:val="008D138C"/>
    <w:rsid w:val="009B0F81"/>
    <w:rsid w:val="009B4EE2"/>
    <w:rsid w:val="00A650E9"/>
    <w:rsid w:val="00A7447D"/>
    <w:rsid w:val="00A77AEB"/>
    <w:rsid w:val="00AC382A"/>
    <w:rsid w:val="00AE59B7"/>
    <w:rsid w:val="00BE1441"/>
    <w:rsid w:val="00C47B02"/>
    <w:rsid w:val="00CB5D47"/>
    <w:rsid w:val="00CE4841"/>
    <w:rsid w:val="00D95E70"/>
    <w:rsid w:val="00DD24B8"/>
    <w:rsid w:val="00E16AFA"/>
    <w:rsid w:val="00E76AA6"/>
    <w:rsid w:val="00EB6FFB"/>
    <w:rsid w:val="00EC5B3F"/>
    <w:rsid w:val="00FC122F"/>
    <w:rsid w:val="00FC4F92"/>
    <w:rsid w:val="00FC66FC"/>
    <w:rsid w:val="00FC6986"/>
    <w:rsid w:val="05237BC9"/>
    <w:rsid w:val="057A17B3"/>
    <w:rsid w:val="0B3A7E89"/>
    <w:rsid w:val="0B970E43"/>
    <w:rsid w:val="0C450D6C"/>
    <w:rsid w:val="0D3B5CCB"/>
    <w:rsid w:val="0E5B3B97"/>
    <w:rsid w:val="0FCF186A"/>
    <w:rsid w:val="11902A8A"/>
    <w:rsid w:val="1355242D"/>
    <w:rsid w:val="15DD7A73"/>
    <w:rsid w:val="1B4A3087"/>
    <w:rsid w:val="22E91FFA"/>
    <w:rsid w:val="25077C29"/>
    <w:rsid w:val="26E36B66"/>
    <w:rsid w:val="294A57BC"/>
    <w:rsid w:val="2D9E07C0"/>
    <w:rsid w:val="2FB83480"/>
    <w:rsid w:val="338B2C59"/>
    <w:rsid w:val="341B3FDD"/>
    <w:rsid w:val="35F920FC"/>
    <w:rsid w:val="39A60AF6"/>
    <w:rsid w:val="3AD257FB"/>
    <w:rsid w:val="3B334302"/>
    <w:rsid w:val="42334BE8"/>
    <w:rsid w:val="44E126D9"/>
    <w:rsid w:val="4E1C6F66"/>
    <w:rsid w:val="4E9702AC"/>
    <w:rsid w:val="54381799"/>
    <w:rsid w:val="563A0FCF"/>
    <w:rsid w:val="59D979CB"/>
    <w:rsid w:val="5DF63241"/>
    <w:rsid w:val="5F9C6D68"/>
    <w:rsid w:val="612F2F10"/>
    <w:rsid w:val="631455C5"/>
    <w:rsid w:val="633B1F16"/>
    <w:rsid w:val="63657B08"/>
    <w:rsid w:val="63CE60C7"/>
    <w:rsid w:val="63E80DAE"/>
    <w:rsid w:val="640459A3"/>
    <w:rsid w:val="6435072B"/>
    <w:rsid w:val="647E189B"/>
    <w:rsid w:val="694632B1"/>
    <w:rsid w:val="6A786D8C"/>
    <w:rsid w:val="6B5C1FFA"/>
    <w:rsid w:val="6CE40709"/>
    <w:rsid w:val="71015D2D"/>
    <w:rsid w:val="753F177D"/>
    <w:rsid w:val="788F1E71"/>
    <w:rsid w:val="7DF76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46C8B"/>
  <w15:docId w15:val="{E916EFEA-586E-4081-A8ED-CA83C5989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autoRedefine/>
    <w:uiPriority w:val="99"/>
    <w:qFormat/>
    <w:pPr>
      <w:spacing w:line="360" w:lineRule="auto"/>
      <w:ind w:firstLineChars="200" w:firstLine="480"/>
    </w:pPr>
    <w:rPr>
      <w:rFonts w:ascii="仿宋_GB2312" w:hAnsi="Calibri"/>
      <w:sz w:val="24"/>
    </w:rPr>
  </w:style>
  <w:style w:type="paragraph" w:styleId="a5">
    <w:name w:val="footer"/>
    <w:basedOn w:val="a"/>
    <w:link w:val="a6"/>
    <w:autoRedefine/>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tabs>
        <w:tab w:val="center" w:pos="4153"/>
        <w:tab w:val="right" w:pos="8306"/>
      </w:tabs>
      <w:snapToGrid w:val="0"/>
      <w:jc w:val="center"/>
    </w:pPr>
    <w:rPr>
      <w:sz w:val="18"/>
      <w:szCs w:val="18"/>
    </w:rPr>
  </w:style>
  <w:style w:type="paragraph" w:styleId="a9">
    <w:name w:val="Normal (Web)"/>
    <w:basedOn w:val="a"/>
    <w:autoRedefine/>
    <w:uiPriority w:val="99"/>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autoRedefine/>
    <w:qFormat/>
  </w:style>
  <w:style w:type="paragraph" w:customStyle="1" w:styleId="BodyText">
    <w:name w:val="BodyText"/>
    <w:basedOn w:val="a"/>
    <w:autoRedefine/>
    <w:qFormat/>
    <w:pPr>
      <w:textAlignment w:val="baseline"/>
    </w:pPr>
    <w:rPr>
      <w:rFonts w:ascii="宋体" w:hAnsi="宋体"/>
      <w:kern w:val="0"/>
      <w:sz w:val="24"/>
    </w:rPr>
  </w:style>
  <w:style w:type="character" w:customStyle="1" w:styleId="a6">
    <w:name w:val="页脚 字符"/>
    <w:basedOn w:val="a0"/>
    <w:link w:val="a5"/>
    <w:autoRedefine/>
    <w:qFormat/>
    <w:rPr>
      <w:rFonts w:ascii="Times New Roman" w:eastAsia="宋体" w:hAnsi="Times New Roman" w:cs="Times New Roman"/>
      <w:sz w:val="18"/>
      <w:szCs w:val="18"/>
    </w:rPr>
  </w:style>
  <w:style w:type="paragraph" w:styleId="ac">
    <w:name w:val="List Paragraph"/>
    <w:basedOn w:val="a"/>
    <w:autoRedefine/>
    <w:uiPriority w:val="34"/>
    <w:qFormat/>
    <w:pPr>
      <w:ind w:firstLineChars="200" w:firstLine="420"/>
    </w:pPr>
  </w:style>
  <w:style w:type="character" w:customStyle="1" w:styleId="a8">
    <w:name w:val="页眉 字符"/>
    <w:basedOn w:val="a0"/>
    <w:link w:val="a7"/>
    <w:uiPriority w:val="99"/>
    <w:qFormat/>
    <w:rPr>
      <w:rFonts w:ascii="Times New Roman" w:eastAsia="宋体" w:hAnsi="Times New Roman" w:cs="Times New Roman"/>
      <w:sz w:val="18"/>
      <w:szCs w:val="18"/>
    </w:rPr>
  </w:style>
  <w:style w:type="character" w:customStyle="1" w:styleId="a4">
    <w:name w:val="纯文本 字符"/>
    <w:basedOn w:val="a0"/>
    <w:link w:val="a3"/>
    <w:autoRedefine/>
    <w:uiPriority w:val="99"/>
    <w:qFormat/>
    <w:rPr>
      <w:rFonts w:ascii="仿宋_GB2312" w:eastAsia="宋体" w:hAnsi="Calibri" w:cs="Times New Roman"/>
      <w:kern w:val="2"/>
      <w:sz w:val="24"/>
      <w:szCs w:val="24"/>
      <w14:ligatures w14:val="standardContextual"/>
    </w:rPr>
  </w:style>
  <w:style w:type="paragraph" w:styleId="ad">
    <w:name w:val="Revision"/>
    <w:hidden/>
    <w:uiPriority w:val="99"/>
    <w:unhideWhenUsed/>
    <w:rsid w:val="00305C88"/>
    <w:rPr>
      <w:rFonts w:ascii="Times New Roman" w:eastAsia="宋体" w:hAnsi="Times New Roman" w:cs="Times New Roman"/>
      <w:kern w:val="2"/>
      <w:sz w:val="21"/>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608</Words>
  <Characters>3468</Characters>
  <Application>Microsoft Office Word</Application>
  <DocSecurity>0</DocSecurity>
  <Lines>28</Lines>
  <Paragraphs>8</Paragraphs>
  <ScaleCrop>false</ScaleCrop>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weijie peng</dc:creator>
  <cp:lastModifiedBy>yu mao</cp:lastModifiedBy>
  <cp:revision>5</cp:revision>
  <dcterms:created xsi:type="dcterms:W3CDTF">2024-12-11T05:56:00Z</dcterms:created>
  <dcterms:modified xsi:type="dcterms:W3CDTF">2024-12-15T12:41:00Z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A3198FF43CDC4E2FA28CA42183BEF609_13</vt:lpwstr>
  </property>
</Properties>
</file>