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3935C" w14:textId="77777777" w:rsidR="00FA4F30" w:rsidRDefault="00000000">
      <w:pPr>
        <w:spacing w:line="480" w:lineRule="exact"/>
        <w:rPr>
          <w:rFonts w:ascii="Times New Roman" w:eastAsia="华文仿宋" w:hAnsi="Times New Roman" w:cs="Times New Roman"/>
          <w:sz w:val="24"/>
          <w:szCs w:val="24"/>
        </w:rPr>
      </w:pPr>
      <w:r>
        <w:rPr>
          <w:rFonts w:ascii="Times New Roman" w:eastAsia="华文仿宋" w:hAnsi="Times New Roman" w:cs="Times New Roman"/>
          <w:b/>
          <w:sz w:val="24"/>
          <w:szCs w:val="24"/>
        </w:rPr>
        <w:t>项目名称：</w:t>
      </w:r>
      <w:r>
        <w:rPr>
          <w:rFonts w:ascii="Times New Roman" w:eastAsia="华文仿宋" w:hAnsi="Times New Roman" w:cs="Times New Roman"/>
          <w:sz w:val="24"/>
          <w:szCs w:val="24"/>
        </w:rPr>
        <w:t>小</w:t>
      </w:r>
      <w:proofErr w:type="gramStart"/>
      <w:r>
        <w:rPr>
          <w:rFonts w:ascii="Times New Roman" w:eastAsia="华文仿宋" w:hAnsi="Times New Roman" w:cs="Times New Roman"/>
          <w:sz w:val="24"/>
          <w:szCs w:val="24"/>
        </w:rPr>
        <w:t>波理论</w:t>
      </w:r>
      <w:proofErr w:type="gramEnd"/>
      <w:r>
        <w:rPr>
          <w:rFonts w:ascii="Times New Roman" w:eastAsia="华文仿宋" w:hAnsi="Times New Roman" w:cs="Times New Roman"/>
          <w:sz w:val="24"/>
          <w:szCs w:val="24"/>
        </w:rPr>
        <w:t>及其数值技术求解分数阶微分方程</w:t>
      </w:r>
    </w:p>
    <w:p w14:paraId="2829320D" w14:textId="77777777" w:rsidR="00FA4F30" w:rsidRDefault="00000000">
      <w:pPr>
        <w:spacing w:line="480" w:lineRule="exact"/>
        <w:rPr>
          <w:rFonts w:ascii="Times New Roman" w:eastAsia="华文仿宋" w:hAnsi="Times New Roman" w:cs="Times New Roman"/>
          <w:sz w:val="24"/>
          <w:szCs w:val="24"/>
        </w:rPr>
      </w:pPr>
      <w:r>
        <w:rPr>
          <w:rFonts w:ascii="Times New Roman" w:eastAsia="华文仿宋" w:hAnsi="Times New Roman" w:cs="Times New Roman"/>
          <w:b/>
          <w:sz w:val="24"/>
          <w:szCs w:val="24"/>
        </w:rPr>
        <w:t>提名者：</w:t>
      </w:r>
      <w:r>
        <w:rPr>
          <w:rFonts w:ascii="Times New Roman" w:eastAsia="华文仿宋" w:hAnsi="Times New Roman" w:cs="Times New Roman" w:hint="eastAsia"/>
          <w:bCs/>
          <w:sz w:val="24"/>
          <w:szCs w:val="24"/>
        </w:rPr>
        <w:t>江西</w:t>
      </w:r>
      <w:r>
        <w:rPr>
          <w:rFonts w:ascii="Times New Roman" w:eastAsia="华文仿宋" w:hAnsi="Times New Roman" w:cs="Times New Roman"/>
          <w:sz w:val="24"/>
          <w:szCs w:val="24"/>
        </w:rPr>
        <w:t>省教育厅</w:t>
      </w:r>
    </w:p>
    <w:p w14:paraId="4F71D97D" w14:textId="77777777" w:rsidR="00FA4F30" w:rsidRDefault="00000000">
      <w:pPr>
        <w:spacing w:line="480" w:lineRule="exact"/>
        <w:rPr>
          <w:rFonts w:ascii="Times New Roman" w:eastAsia="华文仿宋" w:hAnsi="Times New Roman" w:cs="Times New Roman"/>
          <w:b/>
          <w:sz w:val="24"/>
          <w:szCs w:val="24"/>
        </w:rPr>
      </w:pPr>
      <w:r>
        <w:rPr>
          <w:rFonts w:ascii="Times New Roman" w:eastAsia="华文仿宋" w:hAnsi="Times New Roman" w:cs="Times New Roman"/>
          <w:b/>
          <w:sz w:val="24"/>
          <w:szCs w:val="24"/>
        </w:rPr>
        <w:t>提名意见：</w:t>
      </w:r>
    </w:p>
    <w:p w14:paraId="5DB17629" w14:textId="77777777" w:rsidR="00FA4F30" w:rsidRDefault="00000000">
      <w:pPr>
        <w:spacing w:line="480" w:lineRule="exact"/>
        <w:ind w:firstLineChars="200" w:firstLine="480"/>
        <w:rPr>
          <w:rFonts w:ascii="Times New Roman" w:eastAsia="华文仿宋" w:hAnsi="Times New Roman" w:cs="Times New Roman"/>
          <w:sz w:val="24"/>
          <w:szCs w:val="24"/>
        </w:rPr>
      </w:pPr>
      <w:r>
        <w:rPr>
          <w:rFonts w:ascii="Times New Roman" w:eastAsia="华文仿宋" w:hAnsi="Times New Roman" w:cs="Times New Roman"/>
          <w:sz w:val="24"/>
          <w:szCs w:val="24"/>
        </w:rPr>
        <w:t>本项目一方面，基于第二类、第三类和第四类</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小波以及</w:t>
      </w:r>
      <w:r>
        <w:rPr>
          <w:rFonts w:ascii="Times New Roman" w:eastAsia="华文仿宋" w:hAnsi="Times New Roman" w:cs="Times New Roman"/>
          <w:sz w:val="24"/>
          <w:szCs w:val="24"/>
        </w:rPr>
        <w:t>Laguerre</w:t>
      </w:r>
      <w:r>
        <w:rPr>
          <w:rFonts w:ascii="Times New Roman" w:eastAsia="华文仿宋" w:hAnsi="Times New Roman" w:cs="Times New Roman"/>
          <w:sz w:val="24"/>
          <w:szCs w:val="24"/>
        </w:rPr>
        <w:t>小波，通过小波算子矩阵法和分数阶积分公式法以及配置法，给出对流扩散方程、变系数时间分数阶对流扩散方程和奇异边值问题的高精度数值解，获得了稳定而快速的小波数值技术；另一方面，</w:t>
      </w:r>
      <w:proofErr w:type="gramStart"/>
      <w:r>
        <w:rPr>
          <w:rFonts w:ascii="Times New Roman" w:eastAsia="华文仿宋" w:hAnsi="Times New Roman" w:cs="Times New Roman"/>
          <w:sz w:val="24"/>
          <w:szCs w:val="24"/>
        </w:rPr>
        <w:t>在约化子空间</w:t>
      </w:r>
      <w:proofErr w:type="gramEnd"/>
      <w:r>
        <w:rPr>
          <w:rFonts w:ascii="Times New Roman" w:eastAsia="华文仿宋" w:hAnsi="Times New Roman" w:cs="Times New Roman"/>
          <w:sz w:val="24"/>
          <w:szCs w:val="24"/>
        </w:rPr>
        <w:t>中建立了广义多分辨率结构，得到了空间信号的一个金字塔分解和类似标架展开。</w:t>
      </w:r>
      <w:r>
        <w:rPr>
          <w:rFonts w:ascii="Times New Roman" w:eastAsia="华文仿宋" w:hAnsi="Times New Roman" w:cs="Times New Roman"/>
          <w:sz w:val="24"/>
          <w:szCs w:val="24"/>
        </w:rPr>
        <w:t>5</w:t>
      </w:r>
      <w:r>
        <w:rPr>
          <w:rFonts w:ascii="Times New Roman" w:eastAsia="华文仿宋" w:hAnsi="Times New Roman" w:cs="Times New Roman"/>
          <w:sz w:val="24"/>
          <w:szCs w:val="24"/>
        </w:rPr>
        <w:t>篇代表作经检索库</w:t>
      </w:r>
      <w:r>
        <w:rPr>
          <w:rFonts w:ascii="Times New Roman" w:eastAsia="华文仿宋" w:hAnsi="Times New Roman" w:cs="Times New Roman"/>
          <w:sz w:val="24"/>
          <w:szCs w:val="24"/>
        </w:rPr>
        <w:t>Web of Science</w:t>
      </w:r>
      <w:r>
        <w:rPr>
          <w:rFonts w:ascii="Times New Roman" w:eastAsia="华文仿宋" w:hAnsi="Times New Roman" w:cs="Times New Roman"/>
          <w:sz w:val="24"/>
          <w:szCs w:val="24"/>
        </w:rPr>
        <w:t>检索为</w:t>
      </w:r>
      <w:r>
        <w:rPr>
          <w:rFonts w:ascii="Times New Roman" w:eastAsia="华文仿宋" w:hAnsi="Times New Roman" w:cs="Times New Roman"/>
          <w:sz w:val="24"/>
          <w:szCs w:val="24"/>
        </w:rPr>
        <w:t>2023</w:t>
      </w:r>
      <w:r>
        <w:rPr>
          <w:rFonts w:ascii="Times New Roman" w:eastAsia="华文仿宋" w:hAnsi="Times New Roman" w:cs="Times New Roman"/>
          <w:sz w:val="24"/>
          <w:szCs w:val="24"/>
        </w:rPr>
        <w:t>年</w:t>
      </w:r>
      <w:r>
        <w:rPr>
          <w:rFonts w:ascii="Times New Roman" w:eastAsia="华文仿宋" w:hAnsi="Times New Roman" w:cs="Times New Roman"/>
          <w:sz w:val="24"/>
          <w:szCs w:val="24"/>
        </w:rPr>
        <w:t>JCR</w:t>
      </w:r>
      <w:r>
        <w:rPr>
          <w:rFonts w:ascii="Times New Roman" w:eastAsia="华文仿宋" w:hAnsi="Times New Roman" w:cs="Times New Roman"/>
          <w:sz w:val="24"/>
          <w:szCs w:val="24"/>
        </w:rPr>
        <w:t>指标学科分区一区，</w:t>
      </w:r>
      <w:r>
        <w:rPr>
          <w:rFonts w:ascii="Times New Roman" w:eastAsia="华文仿宋" w:hAnsi="Times New Roman" w:cs="Times New Roman"/>
          <w:sz w:val="24"/>
          <w:szCs w:val="24"/>
        </w:rPr>
        <w:t>Web of Science</w:t>
      </w:r>
      <w:r>
        <w:rPr>
          <w:rFonts w:ascii="Times New Roman" w:eastAsia="华文仿宋" w:hAnsi="Times New Roman" w:cs="Times New Roman"/>
          <w:sz w:val="24"/>
          <w:szCs w:val="24"/>
        </w:rPr>
        <w:t>核心合集被引</w:t>
      </w:r>
      <w:proofErr w:type="gramStart"/>
      <w:r>
        <w:rPr>
          <w:rFonts w:ascii="Times New Roman" w:eastAsia="华文仿宋" w:hAnsi="Times New Roman" w:cs="Times New Roman"/>
          <w:sz w:val="24"/>
          <w:szCs w:val="24"/>
        </w:rPr>
        <w:t>频次总次</w:t>
      </w:r>
      <w:proofErr w:type="gramEnd"/>
      <w:r>
        <w:rPr>
          <w:rFonts w:ascii="Times New Roman" w:eastAsia="华文仿宋" w:hAnsi="Times New Roman" w:cs="Times New Roman"/>
          <w:sz w:val="24"/>
          <w:szCs w:val="24"/>
        </w:rPr>
        <w:t>为</w:t>
      </w:r>
      <w:r>
        <w:rPr>
          <w:rFonts w:ascii="Times New Roman" w:eastAsia="华文仿宋" w:hAnsi="Times New Roman" w:cs="Times New Roman"/>
          <w:sz w:val="24"/>
          <w:szCs w:val="24"/>
        </w:rPr>
        <w:t>184</w:t>
      </w:r>
      <w:r>
        <w:rPr>
          <w:rFonts w:ascii="Times New Roman" w:eastAsia="华文仿宋" w:hAnsi="Times New Roman" w:cs="Times New Roman"/>
          <w:sz w:val="24"/>
          <w:szCs w:val="24"/>
        </w:rPr>
        <w:t>次，他引</w:t>
      </w:r>
      <w:r>
        <w:rPr>
          <w:rFonts w:ascii="Times New Roman" w:eastAsia="华文仿宋" w:hAnsi="Times New Roman" w:cs="Times New Roman"/>
          <w:sz w:val="24"/>
          <w:szCs w:val="24"/>
        </w:rPr>
        <w:t>170</w:t>
      </w:r>
      <w:r>
        <w:rPr>
          <w:rFonts w:ascii="Times New Roman" w:eastAsia="华文仿宋" w:hAnsi="Times New Roman" w:cs="Times New Roman"/>
          <w:sz w:val="24"/>
          <w:szCs w:val="24"/>
        </w:rPr>
        <w:t>次，研究成果被国内外学术界公认和引用。</w:t>
      </w:r>
    </w:p>
    <w:p w14:paraId="7C0EF65B" w14:textId="77777777" w:rsidR="00FA4F30" w:rsidRDefault="00000000">
      <w:pPr>
        <w:autoSpaceDE w:val="0"/>
        <w:autoSpaceDN w:val="0"/>
        <w:adjustRightInd w:val="0"/>
        <w:snapToGrid w:val="0"/>
        <w:spacing w:line="480" w:lineRule="exact"/>
        <w:ind w:rightChars="-149" w:right="-313"/>
        <w:rPr>
          <w:rFonts w:ascii="Times New Roman" w:eastAsia="华文仿宋" w:hAnsi="Times New Roman" w:cs="Times New Roman"/>
          <w:sz w:val="24"/>
          <w:szCs w:val="24"/>
        </w:rPr>
      </w:pPr>
      <w:r>
        <w:rPr>
          <w:rFonts w:ascii="Times New Roman" w:eastAsia="华文仿宋" w:hAnsi="Times New Roman" w:cs="Times New Roman"/>
          <w:b/>
          <w:sz w:val="24"/>
          <w:szCs w:val="24"/>
        </w:rPr>
        <w:t>提名等级：</w:t>
      </w:r>
      <w:r>
        <w:rPr>
          <w:rFonts w:ascii="Times New Roman" w:eastAsia="华文仿宋" w:hAnsi="Times New Roman" w:cs="Times New Roman" w:hint="eastAsia"/>
          <w:sz w:val="24"/>
          <w:szCs w:val="24"/>
        </w:rPr>
        <w:t>江西省自然科学奖一等奖</w:t>
      </w:r>
    </w:p>
    <w:p w14:paraId="650DFDBD" w14:textId="77777777" w:rsidR="00FA4F30" w:rsidRDefault="00000000">
      <w:pPr>
        <w:spacing w:line="480" w:lineRule="exact"/>
        <w:rPr>
          <w:rFonts w:ascii="Times New Roman" w:eastAsia="华文仿宋" w:hAnsi="Times New Roman" w:cs="Times New Roman"/>
          <w:b/>
          <w:sz w:val="24"/>
          <w:szCs w:val="24"/>
        </w:rPr>
      </w:pPr>
      <w:r>
        <w:rPr>
          <w:rFonts w:ascii="Times New Roman" w:eastAsia="华文仿宋" w:hAnsi="Times New Roman" w:cs="Times New Roman"/>
          <w:b/>
          <w:sz w:val="24"/>
          <w:szCs w:val="24"/>
        </w:rPr>
        <w:t>项目简介：</w:t>
      </w:r>
    </w:p>
    <w:p w14:paraId="64CC1F17" w14:textId="77777777" w:rsidR="00FA4F30" w:rsidRDefault="00000000">
      <w:pPr>
        <w:spacing w:line="480" w:lineRule="exact"/>
        <w:ind w:firstLineChars="200" w:firstLine="480"/>
        <w:rPr>
          <w:rFonts w:ascii="Times New Roman" w:eastAsia="华文仿宋" w:hAnsi="Times New Roman" w:cs="Times New Roman"/>
          <w:sz w:val="24"/>
          <w:szCs w:val="24"/>
        </w:rPr>
      </w:pPr>
      <w:r>
        <w:rPr>
          <w:rFonts w:ascii="Times New Roman" w:eastAsia="华文仿宋" w:hAnsi="Times New Roman" w:cs="Times New Roman"/>
          <w:sz w:val="24"/>
          <w:szCs w:val="24"/>
        </w:rPr>
        <w:t>本项目属于基础数学和计算数学交叉学科研究领域，研究方向是小波分析理论及其数值技术在微分方程数值解中的应用。本项目主要研究内容：（</w:t>
      </w:r>
      <w:r>
        <w:rPr>
          <w:rFonts w:ascii="Times New Roman" w:eastAsia="华文仿宋" w:hAnsi="Times New Roman" w:cs="Times New Roman"/>
          <w:sz w:val="24"/>
          <w:szCs w:val="24"/>
        </w:rPr>
        <w:t>1</w:t>
      </w:r>
      <w:r>
        <w:rPr>
          <w:rFonts w:ascii="Times New Roman" w:eastAsia="华文仿宋" w:hAnsi="Times New Roman" w:cs="Times New Roman"/>
          <w:sz w:val="24"/>
          <w:szCs w:val="24"/>
        </w:rPr>
        <w:t>）一方面，基于</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小波的对流扩散方程、变系数时间分数阶对流扩散方程和具有混合边界条件的分数阶</w:t>
      </w:r>
      <w:r>
        <w:rPr>
          <w:rFonts w:ascii="Times New Roman" w:eastAsia="华文仿宋" w:hAnsi="Times New Roman" w:cs="Times New Roman"/>
          <w:sz w:val="24"/>
          <w:szCs w:val="24"/>
        </w:rPr>
        <w:t>Volterra-Fredholm</w:t>
      </w:r>
      <w:r>
        <w:rPr>
          <w:rFonts w:ascii="Times New Roman" w:eastAsia="华文仿宋" w:hAnsi="Times New Roman" w:cs="Times New Roman"/>
          <w:sz w:val="24"/>
          <w:szCs w:val="24"/>
        </w:rPr>
        <w:t>积分微分方程数值解的研究，另一方面，基于</w:t>
      </w:r>
      <w:r>
        <w:rPr>
          <w:rFonts w:ascii="Times New Roman" w:eastAsia="华文仿宋" w:hAnsi="Times New Roman" w:cs="Times New Roman"/>
          <w:sz w:val="24"/>
          <w:szCs w:val="24"/>
        </w:rPr>
        <w:t>Laguerre</w:t>
      </w:r>
      <w:r>
        <w:rPr>
          <w:rFonts w:ascii="Times New Roman" w:eastAsia="华文仿宋" w:hAnsi="Times New Roman" w:cs="Times New Roman"/>
          <w:sz w:val="24"/>
          <w:szCs w:val="24"/>
        </w:rPr>
        <w:t>小波的线性和非线性奇异边值问题数值解的研究；（</w:t>
      </w:r>
      <w:r>
        <w:rPr>
          <w:rFonts w:ascii="Times New Roman" w:eastAsia="华文仿宋" w:hAnsi="Times New Roman" w:cs="Times New Roman"/>
          <w:sz w:val="24"/>
          <w:szCs w:val="24"/>
        </w:rPr>
        <w:t>2</w:t>
      </w:r>
      <w:r>
        <w:rPr>
          <w:rFonts w:ascii="Times New Roman" w:eastAsia="华文仿宋" w:hAnsi="Times New Roman" w:cs="Times New Roman"/>
          <w:sz w:val="24"/>
          <w:szCs w:val="24"/>
        </w:rPr>
        <w:t>）</w:t>
      </w:r>
      <w:proofErr w:type="gramStart"/>
      <w:r>
        <w:rPr>
          <w:rFonts w:ascii="Times New Roman" w:eastAsia="华文仿宋" w:hAnsi="Times New Roman" w:cs="Times New Roman"/>
          <w:sz w:val="24"/>
          <w:szCs w:val="24"/>
        </w:rPr>
        <w:t>基于约化子空间</w:t>
      </w:r>
      <w:proofErr w:type="gramEnd"/>
      <w:r>
        <w:rPr>
          <w:rFonts w:ascii="Times New Roman" w:eastAsia="华文仿宋" w:hAnsi="Times New Roman" w:cs="Times New Roman"/>
          <w:sz w:val="24"/>
          <w:szCs w:val="24"/>
        </w:rPr>
        <w:t>的广义多分辨率结构的小波标架构造理论研究。</w:t>
      </w:r>
      <w:r>
        <w:rPr>
          <w:rFonts w:ascii="Times New Roman" w:eastAsia="华文仿宋" w:hAnsi="Times New Roman" w:cs="Times New Roman"/>
          <w:sz w:val="24"/>
          <w:szCs w:val="24"/>
        </w:rPr>
        <w:t xml:space="preserve">     </w:t>
      </w:r>
    </w:p>
    <w:p w14:paraId="05D1909F" w14:textId="77777777" w:rsidR="00FA4F30" w:rsidRDefault="00000000">
      <w:pPr>
        <w:spacing w:line="480" w:lineRule="exact"/>
        <w:ind w:firstLineChars="200" w:firstLine="480"/>
        <w:rPr>
          <w:rFonts w:ascii="Times New Roman" w:eastAsia="华文仿宋" w:hAnsi="Times New Roman" w:cs="Times New Roman"/>
          <w:sz w:val="24"/>
          <w:szCs w:val="24"/>
        </w:rPr>
      </w:pPr>
      <w:r>
        <w:rPr>
          <w:rFonts w:ascii="Times New Roman" w:eastAsia="华文仿宋" w:hAnsi="Times New Roman" w:cs="Times New Roman"/>
          <w:sz w:val="24"/>
          <w:szCs w:val="24"/>
        </w:rPr>
        <w:t>本项目主要科学发现点及科学价值有：</w:t>
      </w:r>
    </w:p>
    <w:p w14:paraId="53A5E061" w14:textId="77777777" w:rsidR="00FA4F30" w:rsidRDefault="00000000">
      <w:pPr>
        <w:spacing w:line="480" w:lineRule="exact"/>
        <w:rPr>
          <w:rFonts w:ascii="Times New Roman" w:eastAsia="华文仿宋" w:hAnsi="Times New Roman" w:cs="Times New Roman"/>
          <w:sz w:val="24"/>
          <w:szCs w:val="24"/>
        </w:rPr>
      </w:pPr>
      <w:r>
        <w:rPr>
          <w:rFonts w:ascii="Times New Roman" w:eastAsia="华文仿宋" w:hAnsi="Times New Roman" w:cs="Times New Roman"/>
          <w:b/>
          <w:sz w:val="24"/>
          <w:szCs w:val="24"/>
        </w:rPr>
        <w:t>（</w:t>
      </w:r>
      <w:r>
        <w:rPr>
          <w:rFonts w:ascii="Times New Roman" w:eastAsia="华文仿宋" w:hAnsi="Times New Roman" w:cs="Times New Roman"/>
          <w:b/>
          <w:sz w:val="24"/>
          <w:szCs w:val="24"/>
        </w:rPr>
        <w:t>1</w:t>
      </w:r>
      <w:r>
        <w:rPr>
          <w:rFonts w:ascii="Times New Roman" w:eastAsia="华文仿宋" w:hAnsi="Times New Roman" w:cs="Times New Roman"/>
          <w:b/>
          <w:sz w:val="24"/>
          <w:szCs w:val="24"/>
        </w:rPr>
        <w:t>）提出了基于小波数值技术的微分方程数值解法：</w:t>
      </w:r>
      <w:r>
        <w:rPr>
          <w:rFonts w:ascii="Times New Roman" w:eastAsia="华文仿宋" w:hAnsi="Times New Roman" w:cs="Times New Roman"/>
          <w:sz w:val="24"/>
          <w:szCs w:val="24"/>
        </w:rPr>
        <w:t>基于第二类、第三类</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小波以及</w:t>
      </w:r>
      <w:r>
        <w:rPr>
          <w:rFonts w:ascii="Times New Roman" w:eastAsia="华文仿宋" w:hAnsi="Times New Roman" w:cs="Times New Roman"/>
          <w:sz w:val="24"/>
          <w:szCs w:val="24"/>
        </w:rPr>
        <w:t>Laguerre</w:t>
      </w:r>
      <w:r>
        <w:rPr>
          <w:rFonts w:ascii="Times New Roman" w:eastAsia="华文仿宋" w:hAnsi="Times New Roman" w:cs="Times New Roman"/>
          <w:sz w:val="24"/>
          <w:szCs w:val="24"/>
        </w:rPr>
        <w:t>小波，分别导出了其积分算子矩阵。基于第四类</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小波，导出了其分数阶积分公式，并获得了第二类、第三类</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w:t>
      </w:r>
      <w:proofErr w:type="gramStart"/>
      <w:r>
        <w:rPr>
          <w:rFonts w:ascii="Times New Roman" w:eastAsia="华文仿宋" w:hAnsi="Times New Roman" w:cs="Times New Roman"/>
          <w:sz w:val="24"/>
          <w:szCs w:val="24"/>
        </w:rPr>
        <w:t>波展开</w:t>
      </w:r>
      <w:proofErr w:type="gramEnd"/>
      <w:r>
        <w:rPr>
          <w:rFonts w:ascii="Times New Roman" w:eastAsia="华文仿宋" w:hAnsi="Times New Roman" w:cs="Times New Roman"/>
          <w:sz w:val="24"/>
          <w:szCs w:val="24"/>
        </w:rPr>
        <w:t>的一致收敛性分析和误差估计，以及第四类</w:t>
      </w:r>
      <w:r>
        <w:rPr>
          <w:rFonts w:ascii="Times New Roman" w:eastAsia="华文仿宋" w:hAnsi="Times New Roman" w:cs="Times New Roman"/>
          <w:sz w:val="24"/>
          <w:szCs w:val="24"/>
        </w:rPr>
        <w:t>Chebyshev</w:t>
      </w:r>
      <w:r>
        <w:rPr>
          <w:rFonts w:ascii="Times New Roman" w:eastAsia="华文仿宋" w:hAnsi="Times New Roman" w:cs="Times New Roman"/>
          <w:sz w:val="24"/>
          <w:szCs w:val="24"/>
        </w:rPr>
        <w:t>小波和</w:t>
      </w:r>
      <w:r>
        <w:rPr>
          <w:rFonts w:ascii="Times New Roman" w:eastAsia="华文仿宋" w:hAnsi="Times New Roman" w:cs="Times New Roman"/>
          <w:sz w:val="24"/>
          <w:szCs w:val="24"/>
        </w:rPr>
        <w:t>Laguerre</w:t>
      </w:r>
      <w:r>
        <w:rPr>
          <w:rFonts w:ascii="Times New Roman" w:eastAsia="华文仿宋" w:hAnsi="Times New Roman" w:cs="Times New Roman"/>
          <w:sz w:val="24"/>
          <w:szCs w:val="24"/>
        </w:rPr>
        <w:t>小</w:t>
      </w:r>
      <w:proofErr w:type="gramStart"/>
      <w:r>
        <w:rPr>
          <w:rFonts w:ascii="Times New Roman" w:eastAsia="华文仿宋" w:hAnsi="Times New Roman" w:cs="Times New Roman"/>
          <w:sz w:val="24"/>
          <w:szCs w:val="24"/>
        </w:rPr>
        <w:t>波展开</w:t>
      </w:r>
      <w:proofErr w:type="gramEnd"/>
      <w:r>
        <w:rPr>
          <w:rFonts w:ascii="Times New Roman" w:eastAsia="华文仿宋" w:hAnsi="Times New Roman" w:cs="Times New Roman"/>
          <w:sz w:val="24"/>
          <w:szCs w:val="24"/>
        </w:rPr>
        <w:t>的误差估计。再结合配置法，给出了对流扩散方程、变系数时间分数阶对流扩散方程、具有混合边界条件的分数阶</w:t>
      </w:r>
      <w:r>
        <w:rPr>
          <w:rFonts w:ascii="Times New Roman" w:eastAsia="华文仿宋" w:hAnsi="Times New Roman" w:cs="Times New Roman"/>
          <w:sz w:val="24"/>
          <w:szCs w:val="24"/>
        </w:rPr>
        <w:t>Volterra-Fredholm</w:t>
      </w:r>
      <w:r>
        <w:rPr>
          <w:rFonts w:ascii="Times New Roman" w:eastAsia="华文仿宋" w:hAnsi="Times New Roman" w:cs="Times New Roman"/>
          <w:sz w:val="24"/>
          <w:szCs w:val="24"/>
        </w:rPr>
        <w:t>积分微分方程以及线性和非线性奇异边值问题的高精度数值解。数值实验显示了所建立的小波数值技术的有效性和高精度性。研究结果可为小波作为一种高效的数值计算工具在数值计算及求解工程科学领域中的复杂数学模型提供有效的数值计算技术。</w:t>
      </w:r>
    </w:p>
    <w:p w14:paraId="1D9DC10F" w14:textId="77777777" w:rsidR="00FA4F30" w:rsidRDefault="00000000">
      <w:pPr>
        <w:spacing w:line="480" w:lineRule="exact"/>
        <w:rPr>
          <w:rFonts w:ascii="Times New Roman" w:eastAsia="华文仿宋" w:hAnsi="Times New Roman" w:cs="Times New Roman"/>
          <w:sz w:val="24"/>
          <w:szCs w:val="24"/>
        </w:rPr>
      </w:pPr>
      <w:r>
        <w:rPr>
          <w:rFonts w:ascii="Times New Roman" w:eastAsia="华文仿宋" w:hAnsi="Times New Roman" w:cs="Times New Roman"/>
          <w:b/>
          <w:sz w:val="24"/>
          <w:szCs w:val="24"/>
        </w:rPr>
        <w:t>（</w:t>
      </w:r>
      <w:r>
        <w:rPr>
          <w:rFonts w:ascii="Times New Roman" w:eastAsia="华文仿宋" w:hAnsi="Times New Roman" w:cs="Times New Roman"/>
          <w:b/>
          <w:sz w:val="24"/>
          <w:szCs w:val="24"/>
        </w:rPr>
        <w:t>2</w:t>
      </w:r>
      <w:r>
        <w:rPr>
          <w:rFonts w:ascii="Times New Roman" w:eastAsia="华文仿宋" w:hAnsi="Times New Roman" w:cs="Times New Roman"/>
          <w:b/>
          <w:sz w:val="24"/>
          <w:szCs w:val="24"/>
        </w:rPr>
        <w:t>）</w:t>
      </w:r>
      <w:r>
        <w:rPr>
          <w:rFonts w:ascii="Times New Roman" w:eastAsia="华文仿宋" w:hAnsi="Times New Roman" w:cs="Times New Roman"/>
          <w:b/>
          <w:sz w:val="24"/>
          <w:szCs w:val="24"/>
        </w:rPr>
        <w:t xml:space="preserve"> </w:t>
      </w:r>
      <w:r>
        <w:rPr>
          <w:rFonts w:ascii="Times New Roman" w:eastAsia="华文仿宋" w:hAnsi="Times New Roman" w:cs="Times New Roman"/>
          <w:b/>
          <w:sz w:val="24"/>
          <w:szCs w:val="24"/>
        </w:rPr>
        <w:t>建立了小波标架的构造理论：</w:t>
      </w:r>
      <w:r>
        <w:rPr>
          <w:rFonts w:ascii="Times New Roman" w:eastAsia="华文仿宋" w:hAnsi="Times New Roman" w:cs="Times New Roman"/>
          <w:sz w:val="24"/>
          <w:szCs w:val="24"/>
        </w:rPr>
        <w:t>在</w:t>
      </w:r>
      <w:proofErr w:type="gramStart"/>
      <w:r>
        <w:rPr>
          <w:rFonts w:ascii="Times New Roman" w:eastAsia="华文仿宋" w:hAnsi="Times New Roman" w:cs="Times New Roman"/>
          <w:sz w:val="24"/>
          <w:szCs w:val="24"/>
        </w:rPr>
        <w:t>一般约化子空间</w:t>
      </w:r>
      <w:proofErr w:type="gramEnd"/>
      <w:r>
        <w:rPr>
          <w:rFonts w:ascii="Times New Roman" w:eastAsia="华文仿宋" w:hAnsi="Times New Roman" w:cs="Times New Roman"/>
          <w:sz w:val="24"/>
          <w:szCs w:val="24"/>
        </w:rPr>
        <w:t>引入了广义多分辨率结构</w:t>
      </w:r>
      <w:r>
        <w:rPr>
          <w:rFonts w:ascii="Times New Roman" w:eastAsia="华文仿宋" w:hAnsi="Times New Roman" w:cs="Times New Roman"/>
          <w:sz w:val="24"/>
          <w:szCs w:val="24"/>
        </w:rPr>
        <w:lastRenderedPageBreak/>
        <w:t>概念，得到了广义多分辨率结构存在的充分必要条件，得到了空间信号的一个金字塔分解和类似标架的展开。研究结果进一步丰富小波在其理论方面的发展。</w:t>
      </w:r>
    </w:p>
    <w:p w14:paraId="48040B6E" w14:textId="77777777" w:rsidR="00FA4F30" w:rsidRDefault="00000000">
      <w:pPr>
        <w:widowControl/>
        <w:shd w:val="clear" w:color="auto" w:fill="FFFFFF"/>
        <w:spacing w:line="480" w:lineRule="exact"/>
        <w:ind w:firstLineChars="200" w:firstLine="480"/>
        <w:rPr>
          <w:rFonts w:ascii="Times New Roman" w:eastAsia="华文仿宋" w:hAnsi="Times New Roman" w:cs="Times New Roman"/>
          <w:sz w:val="24"/>
          <w:szCs w:val="24"/>
        </w:rPr>
      </w:pPr>
      <w:r>
        <w:rPr>
          <w:rFonts w:ascii="Times New Roman" w:eastAsia="华文仿宋" w:hAnsi="Times New Roman" w:cs="Times New Roman"/>
          <w:sz w:val="24"/>
          <w:szCs w:val="24"/>
        </w:rPr>
        <w:t>本项目研究成果的</w:t>
      </w:r>
      <w:r>
        <w:rPr>
          <w:rFonts w:ascii="Times New Roman" w:eastAsia="华文仿宋" w:hAnsi="Times New Roman" w:cs="Times New Roman"/>
          <w:sz w:val="24"/>
          <w:szCs w:val="24"/>
        </w:rPr>
        <w:t>5</w:t>
      </w:r>
      <w:r>
        <w:rPr>
          <w:rFonts w:ascii="Times New Roman" w:eastAsia="华文仿宋" w:hAnsi="Times New Roman" w:cs="Times New Roman"/>
          <w:sz w:val="24"/>
          <w:szCs w:val="24"/>
        </w:rPr>
        <w:t>篇代表作论文经检索数据库</w:t>
      </w:r>
      <w:r>
        <w:rPr>
          <w:rFonts w:ascii="Times New Roman" w:eastAsia="华文仿宋" w:hAnsi="Times New Roman" w:cs="Times New Roman"/>
          <w:sz w:val="24"/>
          <w:szCs w:val="24"/>
        </w:rPr>
        <w:t>Web of Science</w:t>
      </w:r>
      <w:r>
        <w:rPr>
          <w:rFonts w:ascii="Times New Roman" w:eastAsia="华文仿宋" w:hAnsi="Times New Roman" w:cs="Times New Roman"/>
          <w:sz w:val="24"/>
          <w:szCs w:val="24"/>
        </w:rPr>
        <w:t>按</w:t>
      </w:r>
      <w:bookmarkStart w:id="0" w:name="OLE_LINK1"/>
      <w:r>
        <w:rPr>
          <w:rFonts w:ascii="Times New Roman" w:eastAsia="华文仿宋" w:hAnsi="Times New Roman" w:cs="Times New Roman"/>
          <w:sz w:val="24"/>
          <w:szCs w:val="24"/>
        </w:rPr>
        <w:t>2023</w:t>
      </w:r>
      <w:r>
        <w:rPr>
          <w:rFonts w:ascii="Times New Roman" w:eastAsia="华文仿宋" w:hAnsi="Times New Roman" w:cs="Times New Roman"/>
          <w:sz w:val="24"/>
          <w:szCs w:val="24"/>
        </w:rPr>
        <w:t>年</w:t>
      </w:r>
      <w:bookmarkEnd w:id="0"/>
      <w:r>
        <w:rPr>
          <w:rFonts w:ascii="Times New Roman" w:eastAsia="华文仿宋" w:hAnsi="Times New Roman" w:cs="Times New Roman"/>
          <w:sz w:val="24"/>
          <w:szCs w:val="24"/>
        </w:rPr>
        <w:t>JCR</w:t>
      </w:r>
      <w:r>
        <w:rPr>
          <w:rFonts w:ascii="Times New Roman" w:eastAsia="华文仿宋" w:hAnsi="Times New Roman" w:cs="Times New Roman"/>
          <w:sz w:val="24"/>
          <w:szCs w:val="24"/>
        </w:rPr>
        <w:t>指标学科分区均为一区，</w:t>
      </w:r>
      <w:r>
        <w:rPr>
          <w:rFonts w:ascii="Times New Roman" w:eastAsia="华文仿宋" w:hAnsi="Times New Roman" w:cs="Times New Roman"/>
          <w:sz w:val="24"/>
          <w:szCs w:val="24"/>
        </w:rPr>
        <w:t>Web of Science</w:t>
      </w:r>
      <w:r>
        <w:rPr>
          <w:rFonts w:ascii="Times New Roman" w:eastAsia="华文仿宋" w:hAnsi="Times New Roman" w:cs="Times New Roman"/>
          <w:sz w:val="24"/>
          <w:szCs w:val="24"/>
        </w:rPr>
        <w:t>核心合集的</w:t>
      </w:r>
      <w:proofErr w:type="gramStart"/>
      <w:r>
        <w:rPr>
          <w:rFonts w:ascii="Times New Roman" w:eastAsia="华文仿宋" w:hAnsi="Times New Roman" w:cs="Times New Roman"/>
          <w:sz w:val="24"/>
          <w:szCs w:val="24"/>
        </w:rPr>
        <w:t>“</w:t>
      </w:r>
      <w:r>
        <w:rPr>
          <w:rFonts w:ascii="Times New Roman" w:eastAsia="华文仿宋" w:hAnsi="Times New Roman" w:cs="Times New Roman"/>
          <w:sz w:val="24"/>
          <w:szCs w:val="24"/>
        </w:rPr>
        <w:t>被引频次</w:t>
      </w:r>
      <w:r>
        <w:rPr>
          <w:rFonts w:ascii="Times New Roman" w:eastAsia="华文仿宋" w:hAnsi="Times New Roman" w:cs="Times New Roman"/>
          <w:sz w:val="24"/>
          <w:szCs w:val="24"/>
        </w:rPr>
        <w:t>”</w:t>
      </w:r>
      <w:r>
        <w:rPr>
          <w:rFonts w:ascii="Times New Roman" w:eastAsia="华文仿宋" w:hAnsi="Times New Roman" w:cs="Times New Roman"/>
          <w:sz w:val="24"/>
          <w:szCs w:val="24"/>
        </w:rPr>
        <w:t>总次为</w:t>
      </w:r>
      <w:proofErr w:type="gramEnd"/>
      <w:r>
        <w:rPr>
          <w:rFonts w:ascii="Times New Roman" w:eastAsia="华文仿宋" w:hAnsi="Times New Roman" w:cs="Times New Roman"/>
          <w:sz w:val="24"/>
          <w:szCs w:val="24"/>
        </w:rPr>
        <w:t>184</w:t>
      </w:r>
      <w:r>
        <w:rPr>
          <w:rFonts w:ascii="Times New Roman" w:eastAsia="华文仿宋" w:hAnsi="Times New Roman" w:cs="Times New Roman"/>
          <w:sz w:val="24"/>
          <w:szCs w:val="24"/>
        </w:rPr>
        <w:t>次，他引</w:t>
      </w:r>
      <w:r>
        <w:rPr>
          <w:rFonts w:ascii="Times New Roman" w:eastAsia="华文仿宋" w:hAnsi="Times New Roman" w:cs="Times New Roman"/>
          <w:sz w:val="24"/>
          <w:szCs w:val="24"/>
        </w:rPr>
        <w:t>170</w:t>
      </w:r>
      <w:r>
        <w:rPr>
          <w:rFonts w:ascii="Times New Roman" w:eastAsia="华文仿宋" w:hAnsi="Times New Roman" w:cs="Times New Roman"/>
          <w:sz w:val="24"/>
          <w:szCs w:val="24"/>
        </w:rPr>
        <w:t>次，其中代表作</w:t>
      </w:r>
      <w:r>
        <w:rPr>
          <w:rFonts w:ascii="Times New Roman" w:eastAsia="华文仿宋" w:hAnsi="Times New Roman" w:cs="Times New Roman"/>
          <w:sz w:val="24"/>
          <w:szCs w:val="24"/>
        </w:rPr>
        <w:t xml:space="preserve">2[Applied Mathematics and Computation, 2016, </w:t>
      </w:r>
      <w:hyperlink r:id="rId4" w:history="1">
        <w:r>
          <w:rPr>
            <w:rFonts w:ascii="Times New Roman" w:eastAsia="华文仿宋" w:hAnsi="Times New Roman" w:cs="Times New Roman"/>
            <w:sz w:val="24"/>
            <w:szCs w:val="24"/>
          </w:rPr>
          <w:t>280:11-29</w:t>
        </w:r>
      </w:hyperlink>
      <w:r>
        <w:rPr>
          <w:rFonts w:ascii="Times New Roman" w:eastAsia="华文仿宋" w:hAnsi="Times New Roman" w:cs="Times New Roman"/>
          <w:sz w:val="24"/>
          <w:szCs w:val="24"/>
        </w:rPr>
        <w:t>]</w:t>
      </w:r>
      <w:r>
        <w:rPr>
          <w:rFonts w:ascii="Times New Roman" w:eastAsia="华文仿宋" w:hAnsi="Times New Roman" w:cs="Times New Roman"/>
          <w:sz w:val="24"/>
          <w:szCs w:val="24"/>
        </w:rPr>
        <w:t>单篇</w:t>
      </w:r>
      <w:r>
        <w:rPr>
          <w:rFonts w:ascii="Times New Roman" w:eastAsia="华文仿宋" w:hAnsi="Times New Roman" w:cs="Times New Roman"/>
          <w:sz w:val="24"/>
          <w:szCs w:val="24"/>
        </w:rPr>
        <w:t>SCI</w:t>
      </w:r>
      <w:r>
        <w:rPr>
          <w:rFonts w:ascii="Times New Roman" w:eastAsia="华文仿宋" w:hAnsi="Times New Roman" w:cs="Times New Roman"/>
          <w:sz w:val="24"/>
          <w:szCs w:val="24"/>
        </w:rPr>
        <w:t>他引</w:t>
      </w:r>
      <w:r>
        <w:rPr>
          <w:rFonts w:ascii="Times New Roman" w:eastAsia="华文仿宋" w:hAnsi="Times New Roman" w:cs="Times New Roman"/>
          <w:sz w:val="24"/>
          <w:szCs w:val="24"/>
        </w:rPr>
        <w:t>53</w:t>
      </w:r>
      <w:r>
        <w:rPr>
          <w:rFonts w:ascii="Times New Roman" w:eastAsia="华文仿宋" w:hAnsi="Times New Roman" w:cs="Times New Roman"/>
          <w:sz w:val="24"/>
          <w:szCs w:val="24"/>
        </w:rPr>
        <w:t>次，该文工作获得同行专家的肯定，例如，</w:t>
      </w:r>
      <w:r>
        <w:rPr>
          <w:rFonts w:ascii="Times New Roman" w:eastAsia="华文仿宋" w:hAnsi="Times New Roman" w:cs="Times New Roman"/>
          <w:sz w:val="24"/>
          <w:szCs w:val="24"/>
        </w:rPr>
        <w:t>Cairo University</w:t>
      </w:r>
      <w:r>
        <w:rPr>
          <w:rFonts w:ascii="Times New Roman" w:eastAsia="华文仿宋" w:hAnsi="Times New Roman" w:cs="Times New Roman"/>
          <w:sz w:val="24"/>
          <w:szCs w:val="24"/>
        </w:rPr>
        <w:t>学者</w:t>
      </w:r>
      <w:r>
        <w:fldChar w:fldCharType="begin"/>
      </w:r>
      <w:r>
        <w:instrText>HYPERLINK "https://www.sciencedirect.com/science/article/abs/pii/S0960077921000898" \l "!"</w:instrText>
      </w:r>
      <w:r>
        <w:fldChar w:fldCharType="separate"/>
      </w:r>
      <w:r>
        <w:rPr>
          <w:rFonts w:ascii="Times New Roman" w:eastAsia="华文仿宋" w:hAnsi="Times New Roman" w:cs="Times New Roman"/>
          <w:sz w:val="24"/>
          <w:szCs w:val="24"/>
        </w:rPr>
        <w:t>Nasser Hassan Sweilam</w:t>
      </w:r>
      <w:r>
        <w:rPr>
          <w:rFonts w:ascii="Times New Roman" w:eastAsia="华文仿宋" w:hAnsi="Times New Roman" w:cs="Times New Roman"/>
          <w:sz w:val="24"/>
          <w:szCs w:val="24"/>
        </w:rPr>
        <w:fldChar w:fldCharType="end"/>
      </w:r>
      <w:r>
        <w:rPr>
          <w:rFonts w:ascii="Times New Roman" w:eastAsia="华文仿宋" w:hAnsi="Times New Roman" w:cs="Times New Roman"/>
          <w:sz w:val="24"/>
          <w:szCs w:val="24"/>
        </w:rPr>
        <w:t>等人在论文</w:t>
      </w:r>
      <w:r>
        <w:rPr>
          <w:rFonts w:ascii="Times New Roman" w:eastAsia="华文仿宋" w:hAnsi="Times New Roman" w:cs="Times New Roman"/>
          <w:sz w:val="24"/>
          <w:szCs w:val="24"/>
        </w:rPr>
        <w:t>[</w:t>
      </w:r>
      <w:bookmarkStart w:id="1" w:name="OLE_LINK4"/>
      <w:r>
        <w:rPr>
          <w:rFonts w:ascii="Times New Roman" w:eastAsia="华文仿宋" w:hAnsi="Times New Roman" w:cs="Times New Roman"/>
          <w:sz w:val="24"/>
          <w:szCs w:val="24"/>
        </w:rPr>
        <w:t>Chaos, Solitons &amp; Fractals, 2021, 144:110736</w:t>
      </w:r>
      <w:bookmarkEnd w:id="1"/>
      <w:r>
        <w:rPr>
          <w:rFonts w:ascii="Times New Roman" w:eastAsia="华文仿宋" w:hAnsi="Times New Roman" w:cs="Times New Roman"/>
          <w:sz w:val="24"/>
          <w:szCs w:val="24"/>
        </w:rPr>
        <w:t>]</w:t>
      </w:r>
      <w:r>
        <w:rPr>
          <w:rFonts w:ascii="Times New Roman" w:eastAsia="华文仿宋" w:hAnsi="Times New Roman" w:cs="Times New Roman"/>
          <w:sz w:val="24"/>
          <w:szCs w:val="24"/>
        </w:rPr>
        <w:t>第</w:t>
      </w:r>
      <w:r>
        <w:rPr>
          <w:rFonts w:ascii="Times New Roman" w:eastAsia="华文仿宋" w:hAnsi="Times New Roman" w:cs="Times New Roman"/>
          <w:sz w:val="24"/>
          <w:szCs w:val="24"/>
        </w:rPr>
        <w:t>2</w:t>
      </w:r>
      <w:r>
        <w:rPr>
          <w:rFonts w:ascii="Times New Roman" w:eastAsia="华文仿宋" w:hAnsi="Times New Roman" w:cs="Times New Roman"/>
          <w:sz w:val="24"/>
          <w:szCs w:val="24"/>
        </w:rPr>
        <w:t>页指出该工作中的谱方法是科学计算和应用数学中使用的最强大的技术之一。</w:t>
      </w:r>
    </w:p>
    <w:p w14:paraId="5E375087" w14:textId="77777777" w:rsidR="00FA4F30" w:rsidRDefault="00000000">
      <w:pPr>
        <w:pStyle w:val="a9"/>
        <w:spacing w:line="360" w:lineRule="auto"/>
        <w:ind w:firstLineChars="0" w:firstLine="0"/>
        <w:jc w:val="left"/>
        <w:rPr>
          <w:rFonts w:eastAsia="华文仿宋"/>
          <w:b/>
          <w:sz w:val="24"/>
        </w:rPr>
      </w:pPr>
      <w:r>
        <w:rPr>
          <w:rFonts w:eastAsia="华文仿宋"/>
          <w:b/>
          <w:sz w:val="24"/>
        </w:rPr>
        <w:t>代表性论文专著目录：</w:t>
      </w:r>
    </w:p>
    <w:tbl>
      <w:tblPr>
        <w:tblW w:w="872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3104"/>
        <w:gridCol w:w="1134"/>
        <w:gridCol w:w="1559"/>
        <w:gridCol w:w="1276"/>
        <w:gridCol w:w="992"/>
      </w:tblGrid>
      <w:tr w:rsidR="00FA4F30" w14:paraId="2CA7E49B" w14:textId="77777777">
        <w:trPr>
          <w:trHeight w:val="834"/>
        </w:trPr>
        <w:tc>
          <w:tcPr>
            <w:tcW w:w="655" w:type="dxa"/>
            <w:vAlign w:val="center"/>
          </w:tcPr>
          <w:p w14:paraId="0B193585"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序号</w:t>
            </w:r>
          </w:p>
        </w:tc>
        <w:tc>
          <w:tcPr>
            <w:tcW w:w="3104" w:type="dxa"/>
            <w:vAlign w:val="center"/>
          </w:tcPr>
          <w:p w14:paraId="6126E710"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论文（专著）名称</w:t>
            </w:r>
            <w:r>
              <w:rPr>
                <w:rFonts w:ascii="Times New Roman" w:eastAsia="华文仿宋" w:hAnsi="Times New Roman" w:cs="Times New Roman"/>
                <w:szCs w:val="21"/>
              </w:rPr>
              <w:t>/</w:t>
            </w:r>
            <w:r>
              <w:rPr>
                <w:rFonts w:ascii="Times New Roman" w:eastAsia="华文仿宋" w:hAnsi="Times New Roman" w:cs="Times New Roman"/>
                <w:szCs w:val="21"/>
              </w:rPr>
              <w:t>刊名</w:t>
            </w:r>
          </w:p>
        </w:tc>
        <w:tc>
          <w:tcPr>
            <w:tcW w:w="1134" w:type="dxa"/>
            <w:vAlign w:val="center"/>
          </w:tcPr>
          <w:p w14:paraId="2C7B300C"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作者（按发</w:t>
            </w:r>
            <w:r>
              <w:rPr>
                <w:rFonts w:ascii="Times New Roman" w:eastAsia="华文仿宋" w:hAnsi="Times New Roman" w:cs="Times New Roman"/>
                <w:spacing w:val="-20"/>
                <w:szCs w:val="21"/>
              </w:rPr>
              <w:t>表顺序）</w:t>
            </w:r>
          </w:p>
        </w:tc>
        <w:tc>
          <w:tcPr>
            <w:tcW w:w="1559" w:type="dxa"/>
            <w:vAlign w:val="center"/>
          </w:tcPr>
          <w:p w14:paraId="0CEF1108"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年卷页码（</w:t>
            </w:r>
            <w:r>
              <w:rPr>
                <w:rFonts w:ascii="Times New Roman" w:eastAsia="华文仿宋" w:hAnsi="Times New Roman" w:cs="Times New Roman"/>
                <w:szCs w:val="21"/>
              </w:rPr>
              <w:t>××</w:t>
            </w:r>
            <w:r>
              <w:rPr>
                <w:rFonts w:ascii="Times New Roman" w:eastAsia="华文仿宋" w:hAnsi="Times New Roman" w:cs="Times New Roman"/>
                <w:szCs w:val="21"/>
              </w:rPr>
              <w:t>年</w:t>
            </w:r>
            <w:r>
              <w:rPr>
                <w:rFonts w:ascii="Times New Roman" w:eastAsia="华文仿宋" w:hAnsi="Times New Roman" w:cs="Times New Roman"/>
                <w:szCs w:val="21"/>
              </w:rPr>
              <w:t>××</w:t>
            </w:r>
            <w:r>
              <w:rPr>
                <w:rFonts w:ascii="Times New Roman" w:eastAsia="华文仿宋" w:hAnsi="Times New Roman" w:cs="Times New Roman"/>
                <w:szCs w:val="21"/>
              </w:rPr>
              <w:t>卷</w:t>
            </w:r>
            <w:r>
              <w:rPr>
                <w:rFonts w:ascii="Times New Roman" w:eastAsia="华文仿宋" w:hAnsi="Times New Roman" w:cs="Times New Roman"/>
                <w:szCs w:val="21"/>
              </w:rPr>
              <w:t>××</w:t>
            </w:r>
            <w:r>
              <w:rPr>
                <w:rFonts w:ascii="Times New Roman" w:eastAsia="华文仿宋" w:hAnsi="Times New Roman" w:cs="Times New Roman"/>
                <w:szCs w:val="21"/>
              </w:rPr>
              <w:t>页）</w:t>
            </w:r>
          </w:p>
        </w:tc>
        <w:tc>
          <w:tcPr>
            <w:tcW w:w="1276" w:type="dxa"/>
            <w:vAlign w:val="center"/>
          </w:tcPr>
          <w:p w14:paraId="4A6D1D1F"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pacing w:val="-20"/>
                <w:szCs w:val="21"/>
              </w:rPr>
              <w:t>发表时间（年月日）</w:t>
            </w:r>
          </w:p>
        </w:tc>
        <w:tc>
          <w:tcPr>
            <w:tcW w:w="992" w:type="dxa"/>
            <w:vAlign w:val="center"/>
          </w:tcPr>
          <w:p w14:paraId="57031776" w14:textId="77777777" w:rsidR="00FA4F3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第一署名单位是否在赣单位</w:t>
            </w:r>
          </w:p>
        </w:tc>
      </w:tr>
      <w:tr w:rsidR="00FA4F30" w14:paraId="650976D4" w14:textId="77777777">
        <w:trPr>
          <w:trHeight w:val="947"/>
        </w:trPr>
        <w:tc>
          <w:tcPr>
            <w:tcW w:w="655" w:type="dxa"/>
            <w:vAlign w:val="center"/>
          </w:tcPr>
          <w:p w14:paraId="3FF9E6E0"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1</w:t>
            </w:r>
          </w:p>
        </w:tc>
        <w:tc>
          <w:tcPr>
            <w:tcW w:w="3104" w:type="dxa"/>
          </w:tcPr>
          <w:p w14:paraId="711AEDAC" w14:textId="77777777" w:rsidR="00FA4F30" w:rsidRDefault="00000000">
            <w:pPr>
              <w:jc w:val="left"/>
              <w:rPr>
                <w:rFonts w:ascii="Times New Roman" w:eastAsia="华文仿宋" w:hAnsi="Times New Roman" w:cs="Times New Roman"/>
                <w:szCs w:val="21"/>
              </w:rPr>
            </w:pPr>
            <w:bookmarkStart w:id="2" w:name="OLE_LINK22"/>
            <w:bookmarkStart w:id="3" w:name="OLE_LINK23"/>
            <w:r>
              <w:rPr>
                <w:rFonts w:ascii="Times New Roman" w:eastAsia="华文仿宋" w:hAnsi="Times New Roman" w:cs="Times New Roman"/>
                <w:color w:val="000000"/>
                <w:szCs w:val="21"/>
              </w:rPr>
              <w:t>利用第二类</w:t>
            </w:r>
            <w:r>
              <w:rPr>
                <w:rFonts w:ascii="Times New Roman" w:eastAsia="华文仿宋" w:hAnsi="Times New Roman" w:cs="Times New Roman"/>
                <w:color w:val="000000"/>
                <w:szCs w:val="21"/>
              </w:rPr>
              <w:t>Chebyshev</w:t>
            </w:r>
            <w:r>
              <w:rPr>
                <w:rFonts w:ascii="Times New Roman" w:eastAsia="华文仿宋" w:hAnsi="Times New Roman" w:cs="Times New Roman"/>
                <w:color w:val="000000"/>
                <w:szCs w:val="21"/>
              </w:rPr>
              <w:t>小波求解对流扩散方程的数值解</w:t>
            </w:r>
            <w:r>
              <w:rPr>
                <w:rFonts w:ascii="Times New Roman" w:eastAsia="华文仿宋" w:hAnsi="Times New Roman" w:cs="Times New Roman"/>
                <w:color w:val="000000"/>
                <w:szCs w:val="21"/>
              </w:rPr>
              <w:t>/</w:t>
            </w:r>
            <w:r>
              <w:rPr>
                <w:rFonts w:ascii="Times New Roman" w:eastAsia="华文仿宋" w:hAnsi="Times New Roman" w:cs="Times New Roman"/>
                <w:color w:val="000000"/>
                <w:szCs w:val="21"/>
              </w:rPr>
              <w:t>应用数学与计算</w:t>
            </w:r>
            <w:bookmarkEnd w:id="2"/>
            <w:bookmarkEnd w:id="3"/>
          </w:p>
        </w:tc>
        <w:tc>
          <w:tcPr>
            <w:tcW w:w="1134" w:type="dxa"/>
            <w:vAlign w:val="center"/>
          </w:tcPr>
          <w:p w14:paraId="311CD892" w14:textId="77777777" w:rsidR="00FA4F30" w:rsidRDefault="00000000">
            <w:pPr>
              <w:jc w:val="center"/>
              <w:rPr>
                <w:rFonts w:ascii="Times New Roman" w:eastAsia="华文仿宋" w:hAnsi="Times New Roman" w:cs="Times New Roman"/>
                <w:color w:val="000000"/>
                <w:szCs w:val="21"/>
              </w:rPr>
            </w:pPr>
            <w:bookmarkStart w:id="4" w:name="OLE_LINK32"/>
            <w:r>
              <w:rPr>
                <w:rFonts w:ascii="Times New Roman" w:eastAsia="华文仿宋" w:hAnsi="Times New Roman" w:cs="Times New Roman"/>
                <w:color w:val="000000"/>
                <w:szCs w:val="21"/>
              </w:rPr>
              <w:t>周凤英，</w:t>
            </w:r>
          </w:p>
          <w:p w14:paraId="3AAD20E5"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许小勇</w:t>
            </w:r>
            <w:bookmarkEnd w:id="4"/>
          </w:p>
        </w:tc>
        <w:tc>
          <w:tcPr>
            <w:tcW w:w="1559" w:type="dxa"/>
            <w:vAlign w:val="center"/>
          </w:tcPr>
          <w:p w14:paraId="1ED3D273" w14:textId="77777777" w:rsidR="00FA4F30" w:rsidRDefault="00000000">
            <w:pPr>
              <w:jc w:val="center"/>
              <w:rPr>
                <w:rFonts w:ascii="Times New Roman" w:eastAsia="华文仿宋" w:hAnsi="Times New Roman" w:cs="Times New Roman"/>
                <w:szCs w:val="21"/>
              </w:rPr>
            </w:pPr>
            <w:bookmarkStart w:id="5" w:name="OLE_LINK34"/>
            <w:bookmarkStart w:id="6" w:name="OLE_LINK33"/>
            <w:r>
              <w:rPr>
                <w:rFonts w:ascii="Times New Roman" w:eastAsia="华文仿宋" w:hAnsi="Times New Roman" w:cs="Times New Roman"/>
                <w:color w:val="000000"/>
                <w:szCs w:val="21"/>
              </w:rPr>
              <w:t>2014</w:t>
            </w:r>
            <w:r>
              <w:rPr>
                <w:rFonts w:ascii="Times New Roman" w:eastAsia="华文仿宋" w:hAnsi="Times New Roman" w:cs="Times New Roman"/>
                <w:color w:val="000000"/>
                <w:szCs w:val="21"/>
              </w:rPr>
              <w:t>年</w:t>
            </w:r>
            <w:r>
              <w:rPr>
                <w:rFonts w:ascii="Times New Roman" w:eastAsia="华文仿宋" w:hAnsi="Times New Roman" w:cs="Times New Roman"/>
                <w:color w:val="000000"/>
                <w:szCs w:val="21"/>
              </w:rPr>
              <w:t>247</w:t>
            </w:r>
            <w:r>
              <w:rPr>
                <w:rFonts w:ascii="Times New Roman" w:eastAsia="华文仿宋" w:hAnsi="Times New Roman" w:cs="Times New Roman"/>
                <w:color w:val="000000"/>
                <w:szCs w:val="21"/>
              </w:rPr>
              <w:t>卷</w:t>
            </w:r>
            <w:r>
              <w:rPr>
                <w:rFonts w:ascii="Times New Roman" w:eastAsia="华文仿宋" w:hAnsi="Times New Roman" w:cs="Times New Roman"/>
                <w:color w:val="000000"/>
                <w:szCs w:val="21"/>
              </w:rPr>
              <w:t>353-367</w:t>
            </w:r>
            <w:r>
              <w:rPr>
                <w:rFonts w:ascii="Times New Roman" w:eastAsia="华文仿宋" w:hAnsi="Times New Roman" w:cs="Times New Roman"/>
                <w:color w:val="000000"/>
                <w:szCs w:val="21"/>
              </w:rPr>
              <w:t>页</w:t>
            </w:r>
            <w:bookmarkEnd w:id="5"/>
            <w:bookmarkEnd w:id="6"/>
          </w:p>
        </w:tc>
        <w:tc>
          <w:tcPr>
            <w:tcW w:w="1276" w:type="dxa"/>
            <w:vAlign w:val="center"/>
          </w:tcPr>
          <w:p w14:paraId="3F3D56C6"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2014-10-01</w:t>
            </w:r>
          </w:p>
        </w:tc>
        <w:tc>
          <w:tcPr>
            <w:tcW w:w="992" w:type="dxa"/>
            <w:vAlign w:val="center"/>
          </w:tcPr>
          <w:p w14:paraId="2F36D155"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FA4F30" w14:paraId="34BA55CA" w14:textId="77777777">
        <w:trPr>
          <w:trHeight w:val="906"/>
        </w:trPr>
        <w:tc>
          <w:tcPr>
            <w:tcW w:w="655" w:type="dxa"/>
            <w:vAlign w:val="center"/>
          </w:tcPr>
          <w:p w14:paraId="372091C3"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w:t>
            </w:r>
          </w:p>
        </w:tc>
        <w:tc>
          <w:tcPr>
            <w:tcW w:w="3104" w:type="dxa"/>
          </w:tcPr>
          <w:p w14:paraId="7784AB25" w14:textId="77777777" w:rsidR="00FA4F30" w:rsidRDefault="00000000">
            <w:pPr>
              <w:rPr>
                <w:rFonts w:ascii="Times New Roman" w:eastAsia="华文仿宋" w:hAnsi="Times New Roman" w:cs="Times New Roman"/>
                <w:szCs w:val="21"/>
              </w:rPr>
            </w:pPr>
            <w:r>
              <w:rPr>
                <w:rFonts w:ascii="Times New Roman" w:eastAsia="华文仿宋" w:hAnsi="Times New Roman" w:cs="Times New Roman"/>
                <w:color w:val="000000"/>
                <w:szCs w:val="21"/>
              </w:rPr>
              <w:t>第三类</w:t>
            </w:r>
            <w:r>
              <w:rPr>
                <w:rFonts w:ascii="Times New Roman" w:eastAsia="华文仿宋" w:hAnsi="Times New Roman" w:cs="Times New Roman"/>
                <w:color w:val="000000"/>
                <w:szCs w:val="21"/>
              </w:rPr>
              <w:t>Chebyshev</w:t>
            </w:r>
            <w:r>
              <w:rPr>
                <w:rFonts w:ascii="Times New Roman" w:eastAsia="华文仿宋" w:hAnsi="Times New Roman" w:cs="Times New Roman"/>
                <w:color w:val="000000"/>
                <w:szCs w:val="21"/>
              </w:rPr>
              <w:t>小波配点法求解变系数分数阶对流扩散方程</w:t>
            </w:r>
            <w:r>
              <w:rPr>
                <w:rFonts w:ascii="Times New Roman" w:eastAsia="华文仿宋" w:hAnsi="Times New Roman" w:cs="Times New Roman"/>
                <w:color w:val="000000"/>
                <w:szCs w:val="21"/>
              </w:rPr>
              <w:t>/</w:t>
            </w:r>
            <w:r>
              <w:rPr>
                <w:rFonts w:ascii="Times New Roman" w:eastAsia="华文仿宋" w:hAnsi="Times New Roman" w:cs="Times New Roman"/>
                <w:color w:val="000000"/>
                <w:szCs w:val="21"/>
              </w:rPr>
              <w:t>应用数学与计算</w:t>
            </w:r>
          </w:p>
        </w:tc>
        <w:tc>
          <w:tcPr>
            <w:tcW w:w="1134" w:type="dxa"/>
            <w:vAlign w:val="center"/>
          </w:tcPr>
          <w:p w14:paraId="37A6AB52" w14:textId="77777777" w:rsidR="00FA4F30" w:rsidRDefault="00000000">
            <w:pPr>
              <w:jc w:val="center"/>
              <w:rPr>
                <w:rFonts w:ascii="Times New Roman" w:eastAsia="华文仿宋" w:hAnsi="Times New Roman" w:cs="Times New Roman"/>
                <w:color w:val="000000"/>
                <w:szCs w:val="21"/>
              </w:rPr>
            </w:pPr>
            <w:bookmarkStart w:id="7" w:name="OLE_LINK37"/>
            <w:bookmarkStart w:id="8" w:name="OLE_LINK36"/>
            <w:r>
              <w:rPr>
                <w:rFonts w:ascii="Times New Roman" w:eastAsia="华文仿宋" w:hAnsi="Times New Roman" w:cs="Times New Roman"/>
                <w:color w:val="000000"/>
                <w:szCs w:val="21"/>
              </w:rPr>
              <w:t>周凤英，</w:t>
            </w:r>
          </w:p>
          <w:p w14:paraId="10072C74"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许小勇</w:t>
            </w:r>
            <w:bookmarkEnd w:id="7"/>
            <w:bookmarkEnd w:id="8"/>
          </w:p>
        </w:tc>
        <w:tc>
          <w:tcPr>
            <w:tcW w:w="1559" w:type="dxa"/>
            <w:vAlign w:val="center"/>
          </w:tcPr>
          <w:p w14:paraId="7E411270" w14:textId="77777777" w:rsidR="00FA4F30" w:rsidRDefault="00000000">
            <w:pPr>
              <w:jc w:val="center"/>
              <w:rPr>
                <w:rFonts w:ascii="Times New Roman" w:eastAsia="华文仿宋" w:hAnsi="Times New Roman" w:cs="Times New Roman"/>
                <w:szCs w:val="21"/>
              </w:rPr>
            </w:pPr>
            <w:bookmarkStart w:id="9" w:name="OLE_LINK26"/>
            <w:bookmarkStart w:id="10" w:name="OLE_LINK27"/>
            <w:bookmarkStart w:id="11" w:name="OLE_LINK38"/>
            <w:r>
              <w:rPr>
                <w:rFonts w:ascii="Times New Roman" w:eastAsia="华文仿宋" w:hAnsi="Times New Roman" w:cs="Times New Roman"/>
                <w:color w:val="000000"/>
                <w:szCs w:val="21"/>
              </w:rPr>
              <w:t>2016</w:t>
            </w:r>
            <w:r>
              <w:rPr>
                <w:rFonts w:ascii="Times New Roman" w:eastAsia="华文仿宋" w:hAnsi="Times New Roman" w:cs="Times New Roman"/>
                <w:color w:val="000000"/>
                <w:szCs w:val="21"/>
              </w:rPr>
              <w:t>年</w:t>
            </w:r>
            <w:r>
              <w:rPr>
                <w:rFonts w:ascii="Times New Roman" w:eastAsia="华文仿宋" w:hAnsi="Times New Roman" w:cs="Times New Roman"/>
                <w:color w:val="000000"/>
                <w:szCs w:val="21"/>
              </w:rPr>
              <w:t>280</w:t>
            </w:r>
            <w:r>
              <w:rPr>
                <w:rFonts w:ascii="Times New Roman" w:eastAsia="华文仿宋" w:hAnsi="Times New Roman" w:cs="Times New Roman"/>
                <w:color w:val="000000"/>
                <w:szCs w:val="21"/>
              </w:rPr>
              <w:t>卷</w:t>
            </w:r>
            <w:r>
              <w:rPr>
                <w:rFonts w:ascii="Times New Roman" w:eastAsia="华文仿宋" w:hAnsi="Times New Roman" w:cs="Times New Roman"/>
                <w:color w:val="000000"/>
                <w:szCs w:val="21"/>
              </w:rPr>
              <w:t xml:space="preserve">11-29 </w:t>
            </w:r>
            <w:r>
              <w:rPr>
                <w:rFonts w:ascii="Times New Roman" w:eastAsia="华文仿宋" w:hAnsi="Times New Roman" w:cs="Times New Roman"/>
                <w:color w:val="000000"/>
                <w:szCs w:val="21"/>
              </w:rPr>
              <w:t>页</w:t>
            </w:r>
            <w:bookmarkEnd w:id="9"/>
            <w:bookmarkEnd w:id="10"/>
            <w:bookmarkEnd w:id="11"/>
          </w:p>
        </w:tc>
        <w:tc>
          <w:tcPr>
            <w:tcW w:w="1276" w:type="dxa"/>
            <w:vAlign w:val="center"/>
          </w:tcPr>
          <w:p w14:paraId="216D4AA6"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2016-04-20</w:t>
            </w:r>
          </w:p>
        </w:tc>
        <w:tc>
          <w:tcPr>
            <w:tcW w:w="992" w:type="dxa"/>
            <w:vAlign w:val="center"/>
          </w:tcPr>
          <w:p w14:paraId="78D594CC"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FA4F30" w14:paraId="6820CA0A" w14:textId="77777777">
        <w:trPr>
          <w:trHeight w:val="580"/>
        </w:trPr>
        <w:tc>
          <w:tcPr>
            <w:tcW w:w="655" w:type="dxa"/>
            <w:vAlign w:val="center"/>
          </w:tcPr>
          <w:p w14:paraId="6B79EDA3"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3</w:t>
            </w:r>
          </w:p>
        </w:tc>
        <w:tc>
          <w:tcPr>
            <w:tcW w:w="3104" w:type="dxa"/>
          </w:tcPr>
          <w:p w14:paraId="3F9E7C74"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L^2(</w:t>
            </w:r>
            <w:proofErr w:type="spellStart"/>
            <w:r>
              <w:rPr>
                <w:rFonts w:ascii="Times New Roman" w:eastAsia="华文仿宋" w:hAnsi="Times New Roman" w:cs="Times New Roman"/>
                <w:color w:val="000000"/>
                <w:szCs w:val="21"/>
              </w:rPr>
              <w:t>R^d</w:t>
            </w:r>
            <w:proofErr w:type="spellEnd"/>
            <w:r>
              <w:rPr>
                <w:rFonts w:ascii="Times New Roman" w:eastAsia="华文仿宋" w:hAnsi="Times New Roman" w:cs="Times New Roman"/>
                <w:color w:val="000000"/>
                <w:szCs w:val="21"/>
              </w:rPr>
              <w:t>)</w:t>
            </w:r>
            <w:proofErr w:type="gramStart"/>
            <w:r>
              <w:rPr>
                <w:rFonts w:ascii="Times New Roman" w:eastAsia="华文仿宋" w:hAnsi="Times New Roman" w:cs="Times New Roman"/>
                <w:color w:val="000000"/>
                <w:szCs w:val="21"/>
              </w:rPr>
              <w:t>中约化子空间</w:t>
            </w:r>
            <w:proofErr w:type="gramEnd"/>
            <w:r>
              <w:rPr>
                <w:rFonts w:ascii="Times New Roman" w:eastAsia="华文仿宋" w:hAnsi="Times New Roman" w:cs="Times New Roman"/>
                <w:color w:val="000000"/>
                <w:szCs w:val="21"/>
              </w:rPr>
              <w:t>上的广义多分辨率结构</w:t>
            </w:r>
            <w:r>
              <w:rPr>
                <w:rFonts w:ascii="Times New Roman" w:eastAsia="华文仿宋" w:hAnsi="Times New Roman" w:cs="Times New Roman"/>
                <w:color w:val="000000"/>
                <w:szCs w:val="21"/>
              </w:rPr>
              <w:t>/</w:t>
            </w:r>
            <w:r>
              <w:rPr>
                <w:rFonts w:ascii="Times New Roman" w:eastAsia="华文仿宋" w:hAnsi="Times New Roman" w:cs="Times New Roman"/>
                <w:color w:val="000000"/>
                <w:szCs w:val="21"/>
              </w:rPr>
              <w:t>中国科学</w:t>
            </w:r>
          </w:p>
        </w:tc>
        <w:tc>
          <w:tcPr>
            <w:tcW w:w="1134" w:type="dxa"/>
            <w:vAlign w:val="center"/>
          </w:tcPr>
          <w:p w14:paraId="3E1939E5" w14:textId="77777777" w:rsidR="00FA4F30" w:rsidRDefault="00000000">
            <w:pPr>
              <w:jc w:val="center"/>
              <w:rPr>
                <w:rFonts w:ascii="Times New Roman" w:eastAsia="华文仿宋" w:hAnsi="Times New Roman" w:cs="Times New Roman"/>
                <w:color w:val="000000"/>
                <w:szCs w:val="21"/>
              </w:rPr>
            </w:pPr>
            <w:bookmarkStart w:id="12" w:name="OLE_LINK39"/>
            <w:bookmarkStart w:id="13" w:name="OLE_LINK40"/>
            <w:r>
              <w:rPr>
                <w:rFonts w:ascii="Times New Roman" w:eastAsia="华文仿宋" w:hAnsi="Times New Roman" w:cs="Times New Roman"/>
                <w:color w:val="000000"/>
                <w:szCs w:val="21"/>
              </w:rPr>
              <w:t>周凤英，</w:t>
            </w:r>
          </w:p>
          <w:p w14:paraId="68CED22B" w14:textId="77777777" w:rsidR="00FA4F30" w:rsidRDefault="00000000">
            <w:pPr>
              <w:jc w:val="center"/>
              <w:rPr>
                <w:rFonts w:ascii="Times New Roman" w:eastAsia="华文仿宋" w:hAnsi="Times New Roman" w:cs="Times New Roman"/>
                <w:szCs w:val="21"/>
              </w:rPr>
            </w:pPr>
            <w:proofErr w:type="gramStart"/>
            <w:r>
              <w:rPr>
                <w:rFonts w:ascii="Times New Roman" w:eastAsia="华文仿宋" w:hAnsi="Times New Roman" w:cs="Times New Roman"/>
                <w:color w:val="000000"/>
                <w:szCs w:val="21"/>
              </w:rPr>
              <w:t>李云章</w:t>
            </w:r>
            <w:bookmarkEnd w:id="12"/>
            <w:bookmarkEnd w:id="13"/>
            <w:proofErr w:type="gramEnd"/>
          </w:p>
        </w:tc>
        <w:tc>
          <w:tcPr>
            <w:tcW w:w="1559" w:type="dxa"/>
            <w:vAlign w:val="center"/>
          </w:tcPr>
          <w:p w14:paraId="61619C80" w14:textId="77777777" w:rsidR="00FA4F30" w:rsidRDefault="00000000">
            <w:pPr>
              <w:jc w:val="center"/>
              <w:rPr>
                <w:rFonts w:ascii="Times New Roman" w:eastAsia="华文仿宋" w:hAnsi="Times New Roman" w:cs="Times New Roman"/>
                <w:szCs w:val="21"/>
              </w:rPr>
            </w:pPr>
            <w:bookmarkStart w:id="14" w:name="OLE_LINK42"/>
            <w:bookmarkStart w:id="15" w:name="OLE_LINK41"/>
            <w:r>
              <w:rPr>
                <w:rFonts w:ascii="Times New Roman" w:eastAsia="华文仿宋" w:hAnsi="Times New Roman" w:cs="Times New Roman"/>
                <w:color w:val="000000"/>
                <w:szCs w:val="21"/>
              </w:rPr>
              <w:t>2013</w:t>
            </w:r>
            <w:r>
              <w:rPr>
                <w:rFonts w:ascii="Times New Roman" w:eastAsia="华文仿宋" w:hAnsi="Times New Roman" w:cs="Times New Roman"/>
                <w:color w:val="000000"/>
                <w:szCs w:val="21"/>
              </w:rPr>
              <w:t>年</w:t>
            </w:r>
            <w:r>
              <w:rPr>
                <w:rFonts w:ascii="Times New Roman" w:eastAsia="华文仿宋" w:hAnsi="Times New Roman" w:cs="Times New Roman"/>
                <w:color w:val="000000"/>
                <w:szCs w:val="21"/>
              </w:rPr>
              <w:t xml:space="preserve">56 </w:t>
            </w:r>
            <w:r>
              <w:rPr>
                <w:rFonts w:ascii="Times New Roman" w:eastAsia="华文仿宋" w:hAnsi="Times New Roman" w:cs="Times New Roman"/>
                <w:color w:val="000000"/>
                <w:szCs w:val="21"/>
              </w:rPr>
              <w:t>卷</w:t>
            </w:r>
            <w:r>
              <w:rPr>
                <w:rFonts w:ascii="Times New Roman" w:eastAsia="华文仿宋" w:hAnsi="Times New Roman" w:cs="Times New Roman"/>
                <w:color w:val="000000"/>
                <w:szCs w:val="21"/>
              </w:rPr>
              <w:t>619-638</w:t>
            </w:r>
            <w:r>
              <w:rPr>
                <w:rFonts w:ascii="Times New Roman" w:eastAsia="华文仿宋" w:hAnsi="Times New Roman" w:cs="Times New Roman"/>
                <w:color w:val="000000"/>
                <w:szCs w:val="21"/>
              </w:rPr>
              <w:t>页</w:t>
            </w:r>
            <w:bookmarkEnd w:id="14"/>
            <w:bookmarkEnd w:id="15"/>
          </w:p>
        </w:tc>
        <w:tc>
          <w:tcPr>
            <w:tcW w:w="1276" w:type="dxa"/>
            <w:vAlign w:val="center"/>
          </w:tcPr>
          <w:p w14:paraId="78BDD561"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2013-03-01</w:t>
            </w:r>
          </w:p>
        </w:tc>
        <w:tc>
          <w:tcPr>
            <w:tcW w:w="992" w:type="dxa"/>
            <w:vAlign w:val="center"/>
          </w:tcPr>
          <w:p w14:paraId="25AFE63F"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FA4F30" w14:paraId="591CF0E5" w14:textId="77777777">
        <w:trPr>
          <w:trHeight w:val="900"/>
        </w:trPr>
        <w:tc>
          <w:tcPr>
            <w:tcW w:w="655" w:type="dxa"/>
            <w:vAlign w:val="center"/>
          </w:tcPr>
          <w:p w14:paraId="4CF3C297"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4</w:t>
            </w:r>
          </w:p>
        </w:tc>
        <w:tc>
          <w:tcPr>
            <w:tcW w:w="3104" w:type="dxa"/>
          </w:tcPr>
          <w:p w14:paraId="3E7CF658"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利用</w:t>
            </w:r>
            <w:r>
              <w:rPr>
                <w:rFonts w:ascii="Times New Roman" w:eastAsia="华文仿宋" w:hAnsi="Times New Roman" w:cs="Times New Roman"/>
                <w:color w:val="000000"/>
                <w:szCs w:val="21"/>
              </w:rPr>
              <w:t>Laguerre</w:t>
            </w:r>
            <w:r>
              <w:rPr>
                <w:rFonts w:ascii="Times New Roman" w:eastAsia="华文仿宋" w:hAnsi="Times New Roman" w:cs="Times New Roman"/>
                <w:color w:val="000000"/>
                <w:szCs w:val="21"/>
              </w:rPr>
              <w:t>小波求解线性和非线性奇异边值问题数值解</w:t>
            </w:r>
            <w:r>
              <w:rPr>
                <w:rFonts w:ascii="Times New Roman" w:eastAsia="华文仿宋" w:hAnsi="Times New Roman" w:cs="Times New Roman"/>
                <w:color w:val="000000"/>
                <w:szCs w:val="21"/>
              </w:rPr>
              <w:t>/</w:t>
            </w:r>
            <w:r>
              <w:rPr>
                <w:rFonts w:ascii="Times New Roman" w:eastAsia="华文仿宋" w:hAnsi="Times New Roman" w:cs="Times New Roman"/>
                <w:color w:val="000000"/>
                <w:szCs w:val="21"/>
              </w:rPr>
              <w:t>差分方程进展</w:t>
            </w:r>
          </w:p>
        </w:tc>
        <w:tc>
          <w:tcPr>
            <w:tcW w:w="1134" w:type="dxa"/>
            <w:vAlign w:val="center"/>
          </w:tcPr>
          <w:p w14:paraId="5B035F7D" w14:textId="77777777" w:rsidR="00FA4F30" w:rsidRDefault="00000000">
            <w:pPr>
              <w:jc w:val="center"/>
              <w:rPr>
                <w:rFonts w:ascii="Times New Roman" w:eastAsia="华文仿宋" w:hAnsi="Times New Roman" w:cs="Times New Roman"/>
                <w:color w:val="000000"/>
                <w:szCs w:val="21"/>
              </w:rPr>
            </w:pPr>
            <w:bookmarkStart w:id="16" w:name="OLE_LINK43"/>
            <w:bookmarkStart w:id="17" w:name="OLE_LINK44"/>
            <w:r>
              <w:rPr>
                <w:rFonts w:ascii="Times New Roman" w:eastAsia="华文仿宋" w:hAnsi="Times New Roman" w:cs="Times New Roman"/>
                <w:color w:val="000000"/>
                <w:szCs w:val="21"/>
              </w:rPr>
              <w:t>周凤英，</w:t>
            </w:r>
          </w:p>
          <w:p w14:paraId="2B73303A"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许小勇</w:t>
            </w:r>
            <w:bookmarkEnd w:id="16"/>
            <w:bookmarkEnd w:id="17"/>
          </w:p>
        </w:tc>
        <w:tc>
          <w:tcPr>
            <w:tcW w:w="1559" w:type="dxa"/>
            <w:vAlign w:val="center"/>
          </w:tcPr>
          <w:p w14:paraId="7D0DF789" w14:textId="77777777" w:rsidR="00FA4F30" w:rsidRDefault="00000000">
            <w:pPr>
              <w:jc w:val="center"/>
              <w:rPr>
                <w:rFonts w:ascii="Times New Roman" w:eastAsia="华文仿宋" w:hAnsi="Times New Roman" w:cs="Times New Roman"/>
                <w:szCs w:val="21"/>
              </w:rPr>
            </w:pPr>
            <w:bookmarkStart w:id="18" w:name="OLE_LINK45"/>
            <w:r>
              <w:rPr>
                <w:rFonts w:ascii="Times New Roman" w:eastAsia="华文仿宋" w:hAnsi="Times New Roman" w:cs="Times New Roman"/>
                <w:color w:val="000000"/>
                <w:szCs w:val="21"/>
              </w:rPr>
              <w:t>2016</w:t>
            </w:r>
            <w:r>
              <w:rPr>
                <w:rFonts w:ascii="Times New Roman" w:eastAsia="华文仿宋" w:hAnsi="Times New Roman" w:cs="Times New Roman"/>
                <w:color w:val="000000"/>
                <w:szCs w:val="21"/>
              </w:rPr>
              <w:t>年</w:t>
            </w:r>
            <w:r>
              <w:rPr>
                <w:rFonts w:ascii="Times New Roman" w:eastAsia="华文仿宋" w:hAnsi="Times New Roman" w:cs="Times New Roman"/>
                <w:color w:val="000000"/>
                <w:szCs w:val="21"/>
              </w:rPr>
              <w:t>20 16</w:t>
            </w:r>
            <w:r>
              <w:rPr>
                <w:rFonts w:ascii="Times New Roman" w:eastAsia="华文仿宋" w:hAnsi="Times New Roman" w:cs="Times New Roman"/>
                <w:color w:val="000000"/>
                <w:szCs w:val="21"/>
              </w:rPr>
              <w:t>卷</w:t>
            </w:r>
            <w:r>
              <w:rPr>
                <w:rFonts w:ascii="Times New Roman" w:eastAsia="华文仿宋" w:hAnsi="Times New Roman" w:cs="Times New Roman"/>
                <w:color w:val="000000"/>
                <w:szCs w:val="21"/>
              </w:rPr>
              <w:t xml:space="preserve">1-17 </w:t>
            </w:r>
            <w:r>
              <w:rPr>
                <w:rFonts w:ascii="Times New Roman" w:eastAsia="华文仿宋" w:hAnsi="Times New Roman" w:cs="Times New Roman"/>
                <w:color w:val="000000"/>
                <w:szCs w:val="21"/>
              </w:rPr>
              <w:t>页</w:t>
            </w:r>
            <w:bookmarkEnd w:id="18"/>
          </w:p>
        </w:tc>
        <w:tc>
          <w:tcPr>
            <w:tcW w:w="1276" w:type="dxa"/>
            <w:vAlign w:val="center"/>
          </w:tcPr>
          <w:p w14:paraId="1BDE3423"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2016-01-25</w:t>
            </w:r>
          </w:p>
        </w:tc>
        <w:tc>
          <w:tcPr>
            <w:tcW w:w="992" w:type="dxa"/>
            <w:vAlign w:val="center"/>
          </w:tcPr>
          <w:p w14:paraId="3682F5D0"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FA4F30" w14:paraId="595C1339" w14:textId="77777777">
        <w:trPr>
          <w:trHeight w:val="1069"/>
        </w:trPr>
        <w:tc>
          <w:tcPr>
            <w:tcW w:w="655" w:type="dxa"/>
            <w:vAlign w:val="center"/>
          </w:tcPr>
          <w:p w14:paraId="46527435"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5</w:t>
            </w:r>
          </w:p>
        </w:tc>
        <w:tc>
          <w:tcPr>
            <w:tcW w:w="3104" w:type="dxa"/>
          </w:tcPr>
          <w:p w14:paraId="6440E81F"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Chebyshev</w:t>
            </w:r>
            <w:r>
              <w:rPr>
                <w:rFonts w:ascii="Times New Roman" w:eastAsia="华文仿宋" w:hAnsi="Times New Roman" w:cs="Times New Roman"/>
                <w:szCs w:val="21"/>
              </w:rPr>
              <w:t>小</w:t>
            </w:r>
            <w:proofErr w:type="gramStart"/>
            <w:r>
              <w:rPr>
                <w:rFonts w:ascii="Times New Roman" w:eastAsia="华文仿宋" w:hAnsi="Times New Roman" w:cs="Times New Roman"/>
                <w:szCs w:val="21"/>
              </w:rPr>
              <w:t>波方法</w:t>
            </w:r>
            <w:proofErr w:type="gramEnd"/>
            <w:r>
              <w:rPr>
                <w:rFonts w:ascii="Times New Roman" w:eastAsia="华文仿宋" w:hAnsi="Times New Roman" w:cs="Times New Roman"/>
                <w:szCs w:val="21"/>
              </w:rPr>
              <w:t>求解混合边界条件分数阶</w:t>
            </w:r>
            <w:r>
              <w:rPr>
                <w:rFonts w:ascii="Times New Roman" w:eastAsia="华文仿宋" w:hAnsi="Times New Roman" w:cs="Times New Roman"/>
                <w:szCs w:val="21"/>
              </w:rPr>
              <w:t>Volterra-Fredholm</w:t>
            </w:r>
            <w:r>
              <w:rPr>
                <w:rFonts w:ascii="Times New Roman" w:eastAsia="华文仿宋" w:hAnsi="Times New Roman" w:cs="Times New Roman"/>
                <w:szCs w:val="21"/>
              </w:rPr>
              <w:t>积分微分方程</w:t>
            </w:r>
            <w:r>
              <w:rPr>
                <w:rFonts w:ascii="Times New Roman" w:eastAsia="华文仿宋" w:hAnsi="Times New Roman" w:cs="Times New Roman"/>
                <w:szCs w:val="21"/>
              </w:rPr>
              <w:t>/</w:t>
            </w:r>
            <w:r>
              <w:rPr>
                <w:rFonts w:ascii="Times New Roman" w:eastAsia="华文仿宋" w:hAnsi="Times New Roman" w:cs="Times New Roman"/>
                <w:color w:val="231F20"/>
                <w:szCs w:val="21"/>
              </w:rPr>
              <w:t>国际计算机数学杂志</w:t>
            </w:r>
          </w:p>
        </w:tc>
        <w:tc>
          <w:tcPr>
            <w:tcW w:w="1134" w:type="dxa"/>
            <w:vAlign w:val="center"/>
          </w:tcPr>
          <w:p w14:paraId="2915E96B" w14:textId="77777777" w:rsidR="00FA4F30" w:rsidRDefault="00000000">
            <w:pPr>
              <w:jc w:val="center"/>
              <w:rPr>
                <w:rFonts w:ascii="Times New Roman" w:eastAsia="华文仿宋" w:hAnsi="Times New Roman" w:cs="Times New Roman"/>
                <w:color w:val="000000"/>
                <w:szCs w:val="21"/>
              </w:rPr>
            </w:pPr>
            <w:bookmarkStart w:id="19" w:name="OLE_LINK46"/>
            <w:r>
              <w:rPr>
                <w:rFonts w:ascii="Times New Roman" w:eastAsia="华文仿宋" w:hAnsi="Times New Roman" w:cs="Times New Roman"/>
                <w:color w:val="000000"/>
                <w:szCs w:val="21"/>
              </w:rPr>
              <w:t>周凤英，</w:t>
            </w:r>
          </w:p>
          <w:p w14:paraId="48A886E3"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zCs w:val="21"/>
              </w:rPr>
              <w:t>许小勇</w:t>
            </w:r>
            <w:bookmarkEnd w:id="19"/>
          </w:p>
        </w:tc>
        <w:tc>
          <w:tcPr>
            <w:tcW w:w="1559" w:type="dxa"/>
            <w:vAlign w:val="center"/>
          </w:tcPr>
          <w:p w14:paraId="044B8437" w14:textId="77777777" w:rsidR="00FA4F30" w:rsidRDefault="00000000">
            <w:pPr>
              <w:jc w:val="center"/>
              <w:rPr>
                <w:rFonts w:ascii="Times New Roman" w:eastAsia="华文仿宋" w:hAnsi="Times New Roman" w:cs="Times New Roman"/>
                <w:szCs w:val="21"/>
              </w:rPr>
            </w:pPr>
            <w:bookmarkStart w:id="20" w:name="OLE_LINK47"/>
            <w:r>
              <w:rPr>
                <w:rFonts w:ascii="Times New Roman" w:eastAsia="华文仿宋" w:hAnsi="Times New Roman" w:cs="Times New Roman"/>
                <w:szCs w:val="21"/>
              </w:rPr>
              <w:t>2019</w:t>
            </w:r>
            <w:r>
              <w:rPr>
                <w:rFonts w:ascii="Times New Roman" w:eastAsia="华文仿宋" w:hAnsi="Times New Roman" w:cs="Times New Roman"/>
                <w:szCs w:val="21"/>
              </w:rPr>
              <w:t>年</w:t>
            </w:r>
            <w:r>
              <w:rPr>
                <w:rFonts w:ascii="Times New Roman" w:eastAsia="华文仿宋" w:hAnsi="Times New Roman" w:cs="Times New Roman"/>
                <w:szCs w:val="21"/>
              </w:rPr>
              <w:t>96</w:t>
            </w:r>
            <w:r>
              <w:rPr>
                <w:rFonts w:ascii="Times New Roman" w:eastAsia="华文仿宋" w:hAnsi="Times New Roman" w:cs="Times New Roman"/>
                <w:szCs w:val="21"/>
              </w:rPr>
              <w:t>卷</w:t>
            </w:r>
            <w:r>
              <w:rPr>
                <w:rFonts w:ascii="Times New Roman" w:eastAsia="华文仿宋" w:hAnsi="Times New Roman" w:cs="Times New Roman"/>
                <w:szCs w:val="21"/>
              </w:rPr>
              <w:t>436-456</w:t>
            </w:r>
            <w:r>
              <w:rPr>
                <w:rFonts w:ascii="Times New Roman" w:eastAsia="华文仿宋" w:hAnsi="Times New Roman" w:cs="Times New Roman"/>
                <w:szCs w:val="21"/>
              </w:rPr>
              <w:t>页</w:t>
            </w:r>
            <w:bookmarkEnd w:id="20"/>
          </w:p>
        </w:tc>
        <w:tc>
          <w:tcPr>
            <w:tcW w:w="1276" w:type="dxa"/>
            <w:vAlign w:val="center"/>
          </w:tcPr>
          <w:p w14:paraId="601BEBF9"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2018-09-20</w:t>
            </w:r>
          </w:p>
        </w:tc>
        <w:tc>
          <w:tcPr>
            <w:tcW w:w="992" w:type="dxa"/>
            <w:vAlign w:val="center"/>
          </w:tcPr>
          <w:p w14:paraId="2A389FED"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bl>
    <w:p w14:paraId="22A85183" w14:textId="77777777" w:rsidR="00FA4F30" w:rsidRDefault="00FA4F30">
      <w:pPr>
        <w:rPr>
          <w:rFonts w:ascii="Times New Roman" w:eastAsia="华文仿宋" w:hAnsi="Times New Roman" w:cs="Times New Roman"/>
          <w:b/>
          <w:sz w:val="28"/>
          <w:szCs w:val="28"/>
        </w:rPr>
      </w:pPr>
    </w:p>
    <w:p w14:paraId="3180B494" w14:textId="77777777" w:rsidR="00FA4F30" w:rsidRDefault="00FA4F30">
      <w:pPr>
        <w:rPr>
          <w:rFonts w:ascii="Times New Roman" w:eastAsia="华文仿宋" w:hAnsi="Times New Roman" w:cs="Times New Roman"/>
          <w:b/>
          <w:sz w:val="28"/>
          <w:szCs w:val="28"/>
        </w:rPr>
      </w:pPr>
    </w:p>
    <w:p w14:paraId="3C5A6087" w14:textId="77777777" w:rsidR="00FA4F30" w:rsidRDefault="00000000">
      <w:pPr>
        <w:pStyle w:val="a9"/>
        <w:spacing w:line="360" w:lineRule="auto"/>
        <w:ind w:firstLineChars="0" w:firstLine="0"/>
        <w:jc w:val="left"/>
        <w:rPr>
          <w:rFonts w:eastAsia="华文仿宋"/>
          <w:b/>
          <w:sz w:val="24"/>
        </w:rPr>
      </w:pPr>
      <w:r>
        <w:rPr>
          <w:rFonts w:eastAsia="华文仿宋"/>
          <w:b/>
          <w:sz w:val="24"/>
        </w:rPr>
        <w:t>主要完成人情况</w:t>
      </w:r>
      <w:r>
        <w:rPr>
          <w:rFonts w:eastAsia="华文仿宋" w:hint="eastAsia"/>
          <w:b/>
          <w:sz w:val="24"/>
        </w:rPr>
        <w:t>：</w:t>
      </w:r>
    </w:p>
    <w:tbl>
      <w:tblPr>
        <w:tblStyle w:val="ab"/>
        <w:tblW w:w="5000" w:type="pct"/>
        <w:tblLook w:val="04A0" w:firstRow="1" w:lastRow="0" w:firstColumn="1" w:lastColumn="0" w:noHBand="0" w:noVBand="1"/>
      </w:tblPr>
      <w:tblGrid>
        <w:gridCol w:w="427"/>
        <w:gridCol w:w="952"/>
        <w:gridCol w:w="886"/>
        <w:gridCol w:w="1133"/>
        <w:gridCol w:w="1133"/>
        <w:gridCol w:w="3765"/>
      </w:tblGrid>
      <w:tr w:rsidR="00FA4F30" w14:paraId="7C6E8DBA" w14:textId="77777777">
        <w:tc>
          <w:tcPr>
            <w:tcW w:w="257" w:type="pct"/>
          </w:tcPr>
          <w:p w14:paraId="7235E751" w14:textId="77777777" w:rsidR="00FA4F30" w:rsidRDefault="00000000">
            <w:pPr>
              <w:rPr>
                <w:rFonts w:ascii="Times New Roman" w:eastAsia="华文仿宋" w:hAnsi="Times New Roman" w:cs="Times New Roman"/>
                <w:szCs w:val="21"/>
              </w:rPr>
            </w:pPr>
            <w:r>
              <w:rPr>
                <w:rFonts w:ascii="Times New Roman" w:eastAsia="华文仿宋" w:hAnsi="Times New Roman" w:cs="Times New Roman"/>
                <w:szCs w:val="21"/>
              </w:rPr>
              <w:t>排名</w:t>
            </w:r>
          </w:p>
        </w:tc>
        <w:tc>
          <w:tcPr>
            <w:tcW w:w="574" w:type="pct"/>
            <w:vAlign w:val="center"/>
          </w:tcPr>
          <w:p w14:paraId="18F80B2F"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姓名</w:t>
            </w:r>
          </w:p>
        </w:tc>
        <w:tc>
          <w:tcPr>
            <w:tcW w:w="534" w:type="pct"/>
            <w:vAlign w:val="center"/>
          </w:tcPr>
          <w:p w14:paraId="51DFBF2F"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职称</w:t>
            </w:r>
            <w:r>
              <w:rPr>
                <w:rFonts w:ascii="Times New Roman" w:eastAsia="华文仿宋" w:hAnsi="Times New Roman" w:cs="Times New Roman" w:hint="eastAsia"/>
                <w:szCs w:val="21"/>
              </w:rPr>
              <w:t>/</w:t>
            </w:r>
            <w:r>
              <w:rPr>
                <w:rFonts w:ascii="Times New Roman" w:eastAsia="华文仿宋" w:hAnsi="Times New Roman" w:cs="Times New Roman" w:hint="eastAsia"/>
                <w:szCs w:val="21"/>
              </w:rPr>
              <w:t>职务</w:t>
            </w:r>
          </w:p>
        </w:tc>
        <w:tc>
          <w:tcPr>
            <w:tcW w:w="683" w:type="pct"/>
            <w:vAlign w:val="center"/>
          </w:tcPr>
          <w:p w14:paraId="0FB64D50"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工作单位</w:t>
            </w:r>
          </w:p>
        </w:tc>
        <w:tc>
          <w:tcPr>
            <w:tcW w:w="683" w:type="pct"/>
          </w:tcPr>
          <w:p w14:paraId="327EFB6E"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hint="eastAsia"/>
                <w:szCs w:val="21"/>
              </w:rPr>
              <w:t>完成单位</w:t>
            </w:r>
          </w:p>
        </w:tc>
        <w:tc>
          <w:tcPr>
            <w:tcW w:w="2269" w:type="pct"/>
            <w:vAlign w:val="center"/>
          </w:tcPr>
          <w:p w14:paraId="5FC0A45E"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对本项目的贡献</w:t>
            </w:r>
          </w:p>
        </w:tc>
      </w:tr>
      <w:tr w:rsidR="00FA4F30" w14:paraId="39784E0E" w14:textId="77777777">
        <w:tc>
          <w:tcPr>
            <w:tcW w:w="257" w:type="pct"/>
            <w:vAlign w:val="center"/>
          </w:tcPr>
          <w:p w14:paraId="384001C5"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lastRenderedPageBreak/>
              <w:t>1</w:t>
            </w:r>
          </w:p>
        </w:tc>
        <w:tc>
          <w:tcPr>
            <w:tcW w:w="574" w:type="pct"/>
            <w:vAlign w:val="center"/>
          </w:tcPr>
          <w:p w14:paraId="0A90BD4F"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周凤英</w:t>
            </w:r>
          </w:p>
        </w:tc>
        <w:tc>
          <w:tcPr>
            <w:tcW w:w="534" w:type="pct"/>
            <w:vAlign w:val="center"/>
          </w:tcPr>
          <w:p w14:paraId="41763938"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副教授</w:t>
            </w:r>
            <w:r>
              <w:rPr>
                <w:rFonts w:ascii="Times New Roman" w:eastAsia="华文仿宋" w:hAnsi="Times New Roman" w:cs="Times New Roman" w:hint="eastAsia"/>
                <w:color w:val="000000"/>
                <w:szCs w:val="21"/>
              </w:rPr>
              <w:t>/</w:t>
            </w:r>
            <w:r>
              <w:rPr>
                <w:rFonts w:ascii="Times New Roman" w:eastAsia="华文仿宋" w:hAnsi="Times New Roman" w:cs="Times New Roman" w:hint="eastAsia"/>
                <w:color w:val="000000"/>
                <w:szCs w:val="21"/>
              </w:rPr>
              <w:t>无</w:t>
            </w:r>
          </w:p>
        </w:tc>
        <w:tc>
          <w:tcPr>
            <w:tcW w:w="683" w:type="pct"/>
            <w:vAlign w:val="center"/>
          </w:tcPr>
          <w:p w14:paraId="6F7DEC23"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江西科技师范大学</w:t>
            </w:r>
          </w:p>
        </w:tc>
        <w:tc>
          <w:tcPr>
            <w:tcW w:w="683" w:type="pct"/>
            <w:vAlign w:val="center"/>
          </w:tcPr>
          <w:p w14:paraId="7995FC97" w14:textId="77777777" w:rsidR="00FA4F30" w:rsidRDefault="00000000">
            <w:pPr>
              <w:rPr>
                <w:rFonts w:ascii="Times New Roman" w:eastAsia="华文仿宋" w:hAnsi="Times New Roman" w:cs="Times New Roman"/>
              </w:rPr>
            </w:pPr>
            <w:r>
              <w:rPr>
                <w:rFonts w:ascii="Times New Roman" w:eastAsia="华文仿宋" w:hAnsi="Times New Roman" w:cs="Times New Roman"/>
                <w:color w:val="000000"/>
                <w:szCs w:val="21"/>
              </w:rPr>
              <w:t>江西科技师范大学</w:t>
            </w:r>
          </w:p>
        </w:tc>
        <w:tc>
          <w:tcPr>
            <w:tcW w:w="2269" w:type="pct"/>
          </w:tcPr>
          <w:p w14:paraId="4CD8EFE7"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rPr>
              <w:t>基于第二类、第三类和第四类</w:t>
            </w:r>
            <w:r>
              <w:rPr>
                <w:rFonts w:ascii="Times New Roman" w:eastAsia="华文仿宋" w:hAnsi="Times New Roman" w:cs="Times New Roman"/>
              </w:rPr>
              <w:t>Chebyshev</w:t>
            </w:r>
            <w:r>
              <w:rPr>
                <w:rFonts w:ascii="Times New Roman" w:eastAsia="华文仿宋" w:hAnsi="Times New Roman" w:cs="Times New Roman"/>
              </w:rPr>
              <w:t>小波和</w:t>
            </w:r>
            <w:r>
              <w:rPr>
                <w:rFonts w:ascii="Times New Roman" w:eastAsia="华文仿宋" w:hAnsi="Times New Roman" w:cs="Times New Roman"/>
              </w:rPr>
              <w:t>Laguerre</w:t>
            </w:r>
            <w:r>
              <w:rPr>
                <w:rFonts w:ascii="Times New Roman" w:eastAsia="华文仿宋" w:hAnsi="Times New Roman" w:cs="Times New Roman"/>
              </w:rPr>
              <w:t>小波，得到小波</w:t>
            </w:r>
            <w:proofErr w:type="gramStart"/>
            <w:r>
              <w:rPr>
                <w:rFonts w:ascii="Times New Roman" w:eastAsia="华文仿宋" w:hAnsi="Times New Roman" w:cs="Times New Roman"/>
              </w:rPr>
              <w:t>整数阶和分数</w:t>
            </w:r>
            <w:proofErr w:type="gramEnd"/>
            <w:r>
              <w:rPr>
                <w:rFonts w:ascii="Times New Roman" w:eastAsia="华文仿宋" w:hAnsi="Times New Roman" w:cs="Times New Roman"/>
              </w:rPr>
              <w:t>阶积分算子矩阵和分数阶积分公式，结合配置法，给出了对流扩散方程、变系数时间分数阶对流扩散方程、具有混合边界条件的分数阶</w:t>
            </w:r>
            <w:r>
              <w:rPr>
                <w:rFonts w:ascii="Times New Roman" w:eastAsia="华文仿宋" w:hAnsi="Times New Roman" w:cs="Times New Roman"/>
              </w:rPr>
              <w:t>Volterra-Fredholm</w:t>
            </w:r>
            <w:r>
              <w:rPr>
                <w:rFonts w:ascii="Times New Roman" w:eastAsia="华文仿宋" w:hAnsi="Times New Roman" w:cs="Times New Roman"/>
              </w:rPr>
              <w:t>积分微分方程和奇异边值问题的高精度数值解的稳定而快速算法，以及第二类</w:t>
            </w:r>
            <w:r>
              <w:rPr>
                <w:rFonts w:ascii="Times New Roman" w:eastAsia="华文仿宋" w:hAnsi="Times New Roman" w:cs="Times New Roman"/>
              </w:rPr>
              <w:t>Chebyshev</w:t>
            </w:r>
            <w:r>
              <w:rPr>
                <w:rFonts w:ascii="Times New Roman" w:eastAsia="华文仿宋" w:hAnsi="Times New Roman" w:cs="Times New Roman"/>
              </w:rPr>
              <w:t>小</w:t>
            </w:r>
            <w:proofErr w:type="gramStart"/>
            <w:r>
              <w:rPr>
                <w:rFonts w:ascii="Times New Roman" w:eastAsia="华文仿宋" w:hAnsi="Times New Roman" w:cs="Times New Roman"/>
              </w:rPr>
              <w:t>波展开</w:t>
            </w:r>
            <w:proofErr w:type="gramEnd"/>
            <w:r>
              <w:rPr>
                <w:rFonts w:ascii="Times New Roman" w:eastAsia="华文仿宋" w:hAnsi="Times New Roman" w:cs="Times New Roman"/>
              </w:rPr>
              <w:t>的一致收敛分析和误差估计，二维第三类</w:t>
            </w:r>
            <w:r>
              <w:rPr>
                <w:rFonts w:ascii="Times New Roman" w:eastAsia="华文仿宋" w:hAnsi="Times New Roman" w:cs="Times New Roman"/>
              </w:rPr>
              <w:t>Chebyshev</w:t>
            </w:r>
            <w:r>
              <w:rPr>
                <w:rFonts w:ascii="Times New Roman" w:eastAsia="华文仿宋" w:hAnsi="Times New Roman" w:cs="Times New Roman"/>
              </w:rPr>
              <w:t>小</w:t>
            </w:r>
            <w:proofErr w:type="gramStart"/>
            <w:r>
              <w:rPr>
                <w:rFonts w:ascii="Times New Roman" w:eastAsia="华文仿宋" w:hAnsi="Times New Roman" w:cs="Times New Roman"/>
              </w:rPr>
              <w:t>波展开</w:t>
            </w:r>
            <w:proofErr w:type="gramEnd"/>
            <w:r>
              <w:rPr>
                <w:rFonts w:ascii="Times New Roman" w:eastAsia="华文仿宋" w:hAnsi="Times New Roman" w:cs="Times New Roman"/>
              </w:rPr>
              <w:t>的一致收敛分析和小波系数衰减估计。在</w:t>
            </w:r>
            <w:proofErr w:type="gramStart"/>
            <w:r>
              <w:rPr>
                <w:rFonts w:ascii="Times New Roman" w:eastAsia="华文仿宋" w:hAnsi="Times New Roman" w:cs="Times New Roman"/>
              </w:rPr>
              <w:t>一般约化子空间</w:t>
            </w:r>
            <w:proofErr w:type="gramEnd"/>
            <w:r>
              <w:rPr>
                <w:rFonts w:ascii="Times New Roman" w:eastAsia="华文仿宋" w:hAnsi="Times New Roman" w:cs="Times New Roman"/>
              </w:rPr>
              <w:t>中，建立了广义多分辨率结构，并基于此，得到了空间信号的一个金字塔分解和类似标架展开。</w:t>
            </w:r>
          </w:p>
        </w:tc>
      </w:tr>
      <w:tr w:rsidR="00FA4F30" w14:paraId="0997A5C2" w14:textId="77777777">
        <w:tc>
          <w:tcPr>
            <w:tcW w:w="257" w:type="pct"/>
            <w:vAlign w:val="center"/>
          </w:tcPr>
          <w:p w14:paraId="57574075"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2</w:t>
            </w:r>
          </w:p>
        </w:tc>
        <w:tc>
          <w:tcPr>
            <w:tcW w:w="574" w:type="pct"/>
            <w:vAlign w:val="center"/>
          </w:tcPr>
          <w:p w14:paraId="4950AC62"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许小勇</w:t>
            </w:r>
          </w:p>
        </w:tc>
        <w:tc>
          <w:tcPr>
            <w:tcW w:w="534" w:type="pct"/>
            <w:vAlign w:val="center"/>
          </w:tcPr>
          <w:p w14:paraId="7E826950"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副教授</w:t>
            </w:r>
            <w:r>
              <w:rPr>
                <w:rFonts w:ascii="Times New Roman" w:eastAsia="华文仿宋" w:hAnsi="Times New Roman" w:cs="Times New Roman" w:hint="eastAsia"/>
                <w:color w:val="000000"/>
                <w:szCs w:val="21"/>
              </w:rPr>
              <w:t>/</w:t>
            </w:r>
            <w:r>
              <w:rPr>
                <w:rFonts w:ascii="Times New Roman" w:eastAsia="华文仿宋" w:hAnsi="Times New Roman" w:cs="Times New Roman" w:hint="eastAsia"/>
                <w:color w:val="000000"/>
                <w:szCs w:val="21"/>
              </w:rPr>
              <w:t>无</w:t>
            </w:r>
          </w:p>
        </w:tc>
        <w:tc>
          <w:tcPr>
            <w:tcW w:w="683" w:type="pct"/>
            <w:vAlign w:val="center"/>
          </w:tcPr>
          <w:p w14:paraId="6C0F227D"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东华理工大学</w:t>
            </w:r>
          </w:p>
        </w:tc>
        <w:tc>
          <w:tcPr>
            <w:tcW w:w="683" w:type="pct"/>
            <w:vAlign w:val="center"/>
          </w:tcPr>
          <w:p w14:paraId="74FABE1C" w14:textId="77777777" w:rsidR="00FA4F30" w:rsidRDefault="00000000">
            <w:pPr>
              <w:jc w:val="center"/>
              <w:rPr>
                <w:rFonts w:ascii="Times New Roman" w:eastAsia="华文仿宋" w:hAnsi="Times New Roman" w:cs="Times New Roman"/>
              </w:rPr>
            </w:pPr>
            <w:r>
              <w:rPr>
                <w:rFonts w:ascii="Times New Roman" w:eastAsia="华文仿宋" w:hAnsi="Times New Roman" w:cs="Times New Roman"/>
                <w:color w:val="000000"/>
                <w:szCs w:val="21"/>
              </w:rPr>
              <w:t>东华理工大学</w:t>
            </w:r>
          </w:p>
        </w:tc>
        <w:tc>
          <w:tcPr>
            <w:tcW w:w="2269" w:type="pct"/>
          </w:tcPr>
          <w:p w14:paraId="1BAAFC24" w14:textId="77777777" w:rsidR="00FA4F30" w:rsidRDefault="00000000">
            <w:pPr>
              <w:rPr>
                <w:rFonts w:ascii="Times New Roman" w:eastAsia="华文仿宋" w:hAnsi="Times New Roman" w:cs="Times New Roman"/>
                <w:color w:val="000000"/>
                <w:szCs w:val="21"/>
              </w:rPr>
            </w:pPr>
            <w:r>
              <w:rPr>
                <w:rFonts w:ascii="Times New Roman" w:eastAsia="华文仿宋" w:hAnsi="Times New Roman" w:cs="Times New Roman"/>
              </w:rPr>
              <w:t>基于第二类、第三类和第四类</w:t>
            </w:r>
            <w:r>
              <w:rPr>
                <w:rFonts w:ascii="Times New Roman" w:eastAsia="华文仿宋" w:hAnsi="Times New Roman" w:cs="Times New Roman"/>
              </w:rPr>
              <w:t>Chebyshev</w:t>
            </w:r>
            <w:r>
              <w:rPr>
                <w:rFonts w:ascii="Times New Roman" w:eastAsia="华文仿宋" w:hAnsi="Times New Roman" w:cs="Times New Roman"/>
              </w:rPr>
              <w:t>小波以及</w:t>
            </w:r>
            <w:r>
              <w:rPr>
                <w:rFonts w:ascii="Times New Roman" w:eastAsia="华文仿宋" w:hAnsi="Times New Roman" w:cs="Times New Roman"/>
              </w:rPr>
              <w:t>Laguerre</w:t>
            </w:r>
            <w:r>
              <w:rPr>
                <w:rFonts w:ascii="Times New Roman" w:eastAsia="华文仿宋" w:hAnsi="Times New Roman" w:cs="Times New Roman"/>
              </w:rPr>
              <w:t>小波配置法，运用</w:t>
            </w:r>
            <w:proofErr w:type="spellStart"/>
            <w:r>
              <w:rPr>
                <w:rFonts w:ascii="Times New Roman" w:eastAsia="华文仿宋" w:hAnsi="Times New Roman" w:cs="Times New Roman"/>
              </w:rPr>
              <w:t>Matlab</w:t>
            </w:r>
            <w:proofErr w:type="spellEnd"/>
            <w:r>
              <w:rPr>
                <w:rFonts w:ascii="Times New Roman" w:eastAsia="华文仿宋" w:hAnsi="Times New Roman" w:cs="Times New Roman"/>
              </w:rPr>
              <w:t>编程，实现对流扩散方程、变系数时间分数阶对流扩散方程、具有混合边界条件的分数阶</w:t>
            </w:r>
            <w:r>
              <w:rPr>
                <w:rFonts w:ascii="Times New Roman" w:eastAsia="华文仿宋" w:hAnsi="Times New Roman" w:cs="Times New Roman"/>
              </w:rPr>
              <w:t>Volterra-Fredholm</w:t>
            </w:r>
            <w:r>
              <w:rPr>
                <w:rFonts w:ascii="Times New Roman" w:eastAsia="华文仿宋" w:hAnsi="Times New Roman" w:cs="Times New Roman"/>
              </w:rPr>
              <w:t>积分微分方程和奇异边值问题的若干数值实验。</w:t>
            </w:r>
          </w:p>
        </w:tc>
      </w:tr>
    </w:tbl>
    <w:p w14:paraId="45D59CFD" w14:textId="77777777" w:rsidR="00FA4F30" w:rsidRDefault="00000000">
      <w:pPr>
        <w:pStyle w:val="a9"/>
        <w:spacing w:line="360" w:lineRule="auto"/>
        <w:ind w:firstLineChars="0" w:firstLine="0"/>
        <w:jc w:val="left"/>
        <w:rPr>
          <w:rFonts w:eastAsia="华文仿宋"/>
          <w:b/>
          <w:sz w:val="24"/>
        </w:rPr>
      </w:pPr>
      <w:r>
        <w:rPr>
          <w:rFonts w:eastAsia="华文仿宋"/>
          <w:b/>
          <w:sz w:val="24"/>
        </w:rPr>
        <w:t>完成单位情况</w:t>
      </w:r>
    </w:p>
    <w:tbl>
      <w:tblPr>
        <w:tblStyle w:val="ab"/>
        <w:tblW w:w="5000" w:type="pct"/>
        <w:tblLook w:val="04A0" w:firstRow="1" w:lastRow="0" w:firstColumn="1" w:lastColumn="0" w:noHBand="0" w:noVBand="1"/>
      </w:tblPr>
      <w:tblGrid>
        <w:gridCol w:w="704"/>
        <w:gridCol w:w="2125"/>
        <w:gridCol w:w="5467"/>
      </w:tblGrid>
      <w:tr w:rsidR="00FA4F30" w14:paraId="7272265A" w14:textId="77777777">
        <w:tc>
          <w:tcPr>
            <w:tcW w:w="424" w:type="pct"/>
          </w:tcPr>
          <w:p w14:paraId="0C99F894"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排名</w:t>
            </w:r>
          </w:p>
        </w:tc>
        <w:tc>
          <w:tcPr>
            <w:tcW w:w="1281" w:type="pct"/>
            <w:vAlign w:val="center"/>
          </w:tcPr>
          <w:p w14:paraId="46EA903B"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hint="eastAsia"/>
                <w:szCs w:val="21"/>
              </w:rPr>
              <w:t>完成</w:t>
            </w:r>
            <w:r>
              <w:rPr>
                <w:rFonts w:ascii="Times New Roman" w:eastAsia="华文仿宋" w:hAnsi="Times New Roman" w:cs="Times New Roman"/>
                <w:szCs w:val="21"/>
              </w:rPr>
              <w:t>单位</w:t>
            </w:r>
          </w:p>
        </w:tc>
        <w:tc>
          <w:tcPr>
            <w:tcW w:w="3294" w:type="pct"/>
            <w:vAlign w:val="center"/>
          </w:tcPr>
          <w:p w14:paraId="2FABF210" w14:textId="77777777" w:rsidR="00FA4F3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对本项目的贡献</w:t>
            </w:r>
          </w:p>
        </w:tc>
      </w:tr>
      <w:tr w:rsidR="00FA4F30" w14:paraId="5A7F7AAE" w14:textId="77777777">
        <w:tc>
          <w:tcPr>
            <w:tcW w:w="424" w:type="pct"/>
            <w:vAlign w:val="center"/>
          </w:tcPr>
          <w:p w14:paraId="3C013E42"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1</w:t>
            </w:r>
          </w:p>
        </w:tc>
        <w:tc>
          <w:tcPr>
            <w:tcW w:w="1281" w:type="pct"/>
            <w:vAlign w:val="center"/>
          </w:tcPr>
          <w:p w14:paraId="20364308"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江西科技师范大学</w:t>
            </w:r>
          </w:p>
        </w:tc>
        <w:tc>
          <w:tcPr>
            <w:tcW w:w="3294" w:type="pct"/>
          </w:tcPr>
          <w:p w14:paraId="5CB658F4" w14:textId="77777777" w:rsidR="00FA4F30" w:rsidRDefault="00000000">
            <w:pPr>
              <w:rPr>
                <w:rFonts w:ascii="华文仿宋" w:eastAsia="华文仿宋" w:hAnsi="华文仿宋" w:cs="Times New Roman" w:hint="eastAsia"/>
                <w:color w:val="000000"/>
                <w:szCs w:val="21"/>
              </w:rPr>
            </w:pPr>
            <w:r>
              <w:rPr>
                <w:rFonts w:ascii="华文仿宋" w:eastAsia="华文仿宋" w:hAnsi="华文仿宋" w:hint="eastAsia"/>
              </w:rPr>
              <w:t>为本项目提供指导，组织与协调作用。</w:t>
            </w:r>
          </w:p>
        </w:tc>
      </w:tr>
      <w:tr w:rsidR="00FA4F30" w14:paraId="3844717F" w14:textId="77777777">
        <w:tc>
          <w:tcPr>
            <w:tcW w:w="424" w:type="pct"/>
            <w:vAlign w:val="center"/>
          </w:tcPr>
          <w:p w14:paraId="1B4DE556"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2</w:t>
            </w:r>
          </w:p>
        </w:tc>
        <w:tc>
          <w:tcPr>
            <w:tcW w:w="1281" w:type="pct"/>
            <w:vAlign w:val="center"/>
          </w:tcPr>
          <w:p w14:paraId="67925095" w14:textId="77777777" w:rsidR="00FA4F30" w:rsidRDefault="00000000">
            <w:pPr>
              <w:jc w:val="center"/>
              <w:rPr>
                <w:rFonts w:ascii="Times New Roman" w:eastAsia="华文仿宋" w:hAnsi="Times New Roman" w:cs="Times New Roman"/>
                <w:color w:val="000000"/>
                <w:szCs w:val="21"/>
              </w:rPr>
            </w:pPr>
            <w:r>
              <w:rPr>
                <w:rFonts w:ascii="Times New Roman" w:eastAsia="华文仿宋" w:hAnsi="Times New Roman" w:cs="Times New Roman"/>
                <w:color w:val="000000"/>
                <w:szCs w:val="21"/>
              </w:rPr>
              <w:t>东华理工大学</w:t>
            </w:r>
          </w:p>
        </w:tc>
        <w:tc>
          <w:tcPr>
            <w:tcW w:w="3294" w:type="pct"/>
          </w:tcPr>
          <w:p w14:paraId="732A4921" w14:textId="77777777" w:rsidR="00FA4F30" w:rsidRDefault="00000000">
            <w:pPr>
              <w:rPr>
                <w:rFonts w:ascii="华文仿宋" w:eastAsia="华文仿宋" w:hAnsi="华文仿宋" w:cs="Times New Roman" w:hint="eastAsia"/>
                <w:color w:val="000000"/>
                <w:szCs w:val="21"/>
              </w:rPr>
            </w:pPr>
            <w:r>
              <w:rPr>
                <w:rFonts w:ascii="华文仿宋" w:eastAsia="华文仿宋" w:hAnsi="华文仿宋" w:hint="eastAsia"/>
              </w:rPr>
              <w:t>为本项目提供经费支持和数据计算设备。</w:t>
            </w:r>
          </w:p>
        </w:tc>
      </w:tr>
    </w:tbl>
    <w:p w14:paraId="06BB75F4" w14:textId="77777777" w:rsidR="00FA4F30" w:rsidRDefault="00FA4F30">
      <w:pPr>
        <w:snapToGrid w:val="0"/>
        <w:spacing w:line="600" w:lineRule="exact"/>
        <w:rPr>
          <w:rFonts w:ascii="Times New Roman" w:eastAsia="华文仿宋" w:hAnsi="Times New Roman" w:cs="Times New Roman"/>
          <w:b/>
          <w:sz w:val="28"/>
          <w:szCs w:val="28"/>
        </w:rPr>
      </w:pPr>
    </w:p>
    <w:sectPr w:rsidR="00FA4F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420"/>
    <w:rsid w:val="000256B5"/>
    <w:rsid w:val="000D01EB"/>
    <w:rsid w:val="000F49E0"/>
    <w:rsid w:val="00100E8D"/>
    <w:rsid w:val="00151F6A"/>
    <w:rsid w:val="0018332C"/>
    <w:rsid w:val="001A1168"/>
    <w:rsid w:val="001A591B"/>
    <w:rsid w:val="002D1C95"/>
    <w:rsid w:val="00330260"/>
    <w:rsid w:val="00336398"/>
    <w:rsid w:val="00380334"/>
    <w:rsid w:val="00381868"/>
    <w:rsid w:val="00386A34"/>
    <w:rsid w:val="003B54B1"/>
    <w:rsid w:val="003E2F94"/>
    <w:rsid w:val="003F2D56"/>
    <w:rsid w:val="00401F2C"/>
    <w:rsid w:val="004145A5"/>
    <w:rsid w:val="00435748"/>
    <w:rsid w:val="00437D52"/>
    <w:rsid w:val="004B236D"/>
    <w:rsid w:val="004F7E55"/>
    <w:rsid w:val="00532E4C"/>
    <w:rsid w:val="00565E33"/>
    <w:rsid w:val="005734B5"/>
    <w:rsid w:val="005735A9"/>
    <w:rsid w:val="00601B8F"/>
    <w:rsid w:val="00607B7B"/>
    <w:rsid w:val="00645CB4"/>
    <w:rsid w:val="006C7CC3"/>
    <w:rsid w:val="006D3370"/>
    <w:rsid w:val="007B513E"/>
    <w:rsid w:val="007C4990"/>
    <w:rsid w:val="007C6149"/>
    <w:rsid w:val="00892F8D"/>
    <w:rsid w:val="008937AE"/>
    <w:rsid w:val="008B3321"/>
    <w:rsid w:val="008C3674"/>
    <w:rsid w:val="008D3DD4"/>
    <w:rsid w:val="0098074F"/>
    <w:rsid w:val="00990770"/>
    <w:rsid w:val="00993491"/>
    <w:rsid w:val="009A31F4"/>
    <w:rsid w:val="009A4DA9"/>
    <w:rsid w:val="009E573F"/>
    <w:rsid w:val="009F6420"/>
    <w:rsid w:val="00A1309D"/>
    <w:rsid w:val="00A311B8"/>
    <w:rsid w:val="00AC0CD6"/>
    <w:rsid w:val="00B85425"/>
    <w:rsid w:val="00BC18B2"/>
    <w:rsid w:val="00C66D57"/>
    <w:rsid w:val="00CA0304"/>
    <w:rsid w:val="00D43153"/>
    <w:rsid w:val="00D9019A"/>
    <w:rsid w:val="00D97765"/>
    <w:rsid w:val="00E02A9A"/>
    <w:rsid w:val="00E3074D"/>
    <w:rsid w:val="00EB344C"/>
    <w:rsid w:val="00F31CD9"/>
    <w:rsid w:val="00F35593"/>
    <w:rsid w:val="00FA4F30"/>
    <w:rsid w:val="00FB0594"/>
    <w:rsid w:val="00FB1AAE"/>
    <w:rsid w:val="00FC244F"/>
    <w:rsid w:val="00FE5420"/>
    <w:rsid w:val="00FF074F"/>
    <w:rsid w:val="00FF662A"/>
    <w:rsid w:val="48272CF7"/>
    <w:rsid w:val="5CE13102"/>
    <w:rsid w:val="5EF42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C6D88"/>
  <w15:docId w15:val="{608AB480-EF1E-4A67-87B5-C4A03471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Body Text First Indent"/>
    <w:basedOn w:val="a3"/>
    <w:link w:val="aa"/>
    <w:qFormat/>
    <w:pPr>
      <w:ind w:firstLineChars="100" w:firstLine="420"/>
    </w:pPr>
    <w:rPr>
      <w:rFonts w:ascii="Times New Roman" w:eastAsia="宋体" w:hAnsi="Times New Roman" w:cs="Times New Roman"/>
      <w:szCs w:val="24"/>
      <w14:ligatures w14:val="standardContextual"/>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 字符"/>
    <w:basedOn w:val="a0"/>
    <w:link w:val="a3"/>
    <w:uiPriority w:val="99"/>
    <w:semiHidden/>
    <w:qFormat/>
  </w:style>
  <w:style w:type="character" w:customStyle="1" w:styleId="aa">
    <w:name w:val="正文文本首行缩进 字符"/>
    <w:basedOn w:val="a4"/>
    <w:link w:val="a9"/>
    <w:qFormat/>
    <w:rPr>
      <w:rFonts w:ascii="Times New Roman" w:eastAsia="宋体" w:hAnsi="Times New Roman" w:cs="Times New Roman"/>
      <w:szCs w:val="24"/>
      <w14:ligatures w14:val="standardContextual"/>
    </w:rPr>
  </w:style>
  <w:style w:type="paragraph" w:styleId="ad">
    <w:name w:val="Revision"/>
    <w:hidden/>
    <w:uiPriority w:val="99"/>
    <w:unhideWhenUsed/>
    <w:rsid w:val="0043574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x.doi.org/10.1016/j.amc.2016.01.02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381</Words>
  <Characters>2175</Characters>
  <Application>Microsoft Office Word</Application>
  <DocSecurity>0</DocSecurity>
  <Lines>18</Lines>
  <Paragraphs>5</Paragraphs>
  <ScaleCrop>false</ScaleCrop>
  <Company>Microsoft</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zhoufengying</dc:creator>
  <cp:lastModifiedBy>yu mao</cp:lastModifiedBy>
  <cp:revision>10</cp:revision>
  <cp:lastPrinted>2024-12-10T03:17:00Z</cp:lastPrinted>
  <dcterms:created xsi:type="dcterms:W3CDTF">2024-12-10T03:10:00Z</dcterms:created>
  <dcterms:modified xsi:type="dcterms:W3CDTF">2024-12-15T12:37:00Z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883EF358CE8A4E40ACC9D570B6AB8AE1_12</vt:lpwstr>
  </property>
</Properties>
</file>