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72004" w14:textId="77777777" w:rsidR="00D20BB0" w:rsidRDefault="00000000">
      <w:pPr>
        <w:spacing w:line="480" w:lineRule="exact"/>
        <w:ind w:left="1128" w:hangingChars="468" w:hanging="1128"/>
        <w:rPr>
          <w:rFonts w:ascii="仿宋" w:eastAsia="仿宋" w:hAnsi="仿宋" w:hint="eastAsia"/>
          <w:sz w:val="24"/>
          <w:szCs w:val="24"/>
        </w:rPr>
      </w:pPr>
      <w:r>
        <w:rPr>
          <w:rFonts w:ascii="仿宋" w:eastAsia="仿宋" w:hAnsi="仿宋" w:hint="eastAsia"/>
          <w:b/>
          <w:bCs/>
          <w:sz w:val="24"/>
          <w:szCs w:val="24"/>
        </w:rPr>
        <w:t>项目名称：</w:t>
      </w:r>
      <w:r>
        <w:rPr>
          <w:rFonts w:ascii="仿宋" w:eastAsia="仿宋" w:hAnsi="仿宋" w:hint="eastAsia"/>
          <w:sz w:val="24"/>
          <w:szCs w:val="24"/>
        </w:rPr>
        <w:t>植</w:t>
      </w:r>
      <w:proofErr w:type="gramStart"/>
      <w:r>
        <w:rPr>
          <w:rFonts w:ascii="仿宋" w:eastAsia="仿宋" w:hAnsi="仿宋" w:hint="eastAsia"/>
          <w:sz w:val="24"/>
          <w:szCs w:val="24"/>
        </w:rPr>
        <w:t>酸促进</w:t>
      </w:r>
      <w:proofErr w:type="gramEnd"/>
      <w:r>
        <w:rPr>
          <w:rFonts w:ascii="仿宋" w:eastAsia="仿宋" w:hAnsi="仿宋" w:hint="eastAsia"/>
          <w:sz w:val="24"/>
          <w:szCs w:val="24"/>
        </w:rPr>
        <w:t>阳离子掺杂改性医用轻金属涂层的构建及性能研究</w:t>
      </w:r>
    </w:p>
    <w:p w14:paraId="6E942606" w14:textId="77777777" w:rsidR="00D20BB0" w:rsidRDefault="00000000">
      <w:pPr>
        <w:spacing w:line="480" w:lineRule="exact"/>
        <w:rPr>
          <w:rFonts w:ascii="仿宋" w:eastAsia="仿宋" w:hAnsi="仿宋" w:hint="eastAsia"/>
          <w:sz w:val="24"/>
          <w:szCs w:val="24"/>
        </w:rPr>
      </w:pPr>
      <w:r>
        <w:rPr>
          <w:rFonts w:ascii="仿宋" w:eastAsia="仿宋" w:hAnsi="仿宋" w:hint="eastAsia"/>
          <w:b/>
          <w:bCs/>
          <w:sz w:val="24"/>
          <w:szCs w:val="24"/>
        </w:rPr>
        <w:t>提名者：</w:t>
      </w:r>
      <w:r>
        <w:rPr>
          <w:rFonts w:ascii="仿宋" w:eastAsia="仿宋" w:hAnsi="仿宋" w:hint="eastAsia"/>
          <w:sz w:val="24"/>
          <w:szCs w:val="24"/>
        </w:rPr>
        <w:t>江西省教育厅</w:t>
      </w:r>
    </w:p>
    <w:p w14:paraId="6311BF9F" w14:textId="77777777" w:rsidR="00D20BB0" w:rsidRDefault="00000000">
      <w:pPr>
        <w:spacing w:line="480" w:lineRule="exact"/>
        <w:rPr>
          <w:rFonts w:ascii="仿宋" w:eastAsia="仿宋" w:hAnsi="仿宋" w:cs="Times New Roman" w:hint="eastAsia"/>
          <w:sz w:val="24"/>
          <w:szCs w:val="24"/>
        </w:rPr>
      </w:pPr>
      <w:r>
        <w:rPr>
          <w:rFonts w:ascii="仿宋" w:eastAsia="仿宋" w:hAnsi="仿宋" w:cs="Times New Roman"/>
          <w:b/>
          <w:bCs/>
          <w:sz w:val="24"/>
          <w:szCs w:val="24"/>
        </w:rPr>
        <w:t>提名意见：</w:t>
      </w:r>
      <w:r>
        <w:rPr>
          <w:rFonts w:ascii="仿宋" w:eastAsia="仿宋" w:hAnsi="仿宋" w:cs="Times New Roman"/>
          <w:sz w:val="24"/>
          <w:szCs w:val="24"/>
        </w:rPr>
        <w:t>本项目面向人民生命健康，采用</w:t>
      </w:r>
      <w:proofErr w:type="gramStart"/>
      <w:r>
        <w:rPr>
          <w:rFonts w:ascii="仿宋" w:eastAsia="仿宋" w:hAnsi="仿宋" w:cs="Times New Roman"/>
          <w:sz w:val="24"/>
          <w:szCs w:val="24"/>
        </w:rPr>
        <w:t>微弧氧化</w:t>
      </w:r>
      <w:proofErr w:type="gramEnd"/>
      <w:r>
        <w:rPr>
          <w:rFonts w:ascii="仿宋" w:eastAsia="仿宋" w:hAnsi="仿宋" w:cs="Times New Roman"/>
          <w:sz w:val="24"/>
          <w:szCs w:val="24"/>
        </w:rPr>
        <w:t>将生物活性和抗菌性元素引入镁合金和钛合金涂层，成功制备高耐蚀性、高生物相容性及抗菌性涂层。首次揭示兼</w:t>
      </w:r>
      <w:proofErr w:type="gramStart"/>
      <w:r>
        <w:rPr>
          <w:rFonts w:ascii="仿宋" w:eastAsia="仿宋" w:hAnsi="仿宋" w:cs="Times New Roman"/>
          <w:sz w:val="24"/>
          <w:szCs w:val="24"/>
        </w:rPr>
        <w:t>作成</w:t>
      </w:r>
      <w:proofErr w:type="gramEnd"/>
      <w:r>
        <w:rPr>
          <w:rFonts w:ascii="仿宋" w:eastAsia="仿宋" w:hAnsi="仿宋" w:cs="Times New Roman"/>
          <w:sz w:val="24"/>
          <w:szCs w:val="24"/>
        </w:rPr>
        <w:t>膜剂和螯合剂的有机植酸或植酸钠放电时参与涂层形成及促进阳离子进入涂层机制。钙离子通过扩散和电迁移进入涂层；首次发现</w:t>
      </w:r>
      <w:proofErr w:type="gramStart"/>
      <w:r>
        <w:rPr>
          <w:rFonts w:ascii="仿宋" w:eastAsia="仿宋" w:hAnsi="仿宋" w:cs="Times New Roman"/>
          <w:sz w:val="24"/>
          <w:szCs w:val="24"/>
        </w:rPr>
        <w:t>铜同时</w:t>
      </w:r>
      <w:proofErr w:type="gramEnd"/>
      <w:r>
        <w:rPr>
          <w:rFonts w:ascii="仿宋" w:eastAsia="仿宋" w:hAnsi="仿宋" w:cs="Times New Roman"/>
          <w:sz w:val="24"/>
          <w:szCs w:val="24"/>
        </w:rPr>
        <w:t>在阳极参与涂层形成和在阴极析出。与钛合金基体相比，在仅含植酸溶液中制备的涂层表现出优异的生物相容性和促成骨性能。研究成果被包括</w:t>
      </w:r>
      <w:proofErr w:type="gramStart"/>
      <w:r>
        <w:rPr>
          <w:rFonts w:ascii="仿宋" w:eastAsia="仿宋" w:hAnsi="仿宋" w:cs="Times New Roman"/>
          <w:sz w:val="24"/>
          <w:szCs w:val="24"/>
        </w:rPr>
        <w:t>潘</w:t>
      </w:r>
      <w:proofErr w:type="gramEnd"/>
      <w:r>
        <w:rPr>
          <w:rFonts w:ascii="仿宋" w:eastAsia="仿宋" w:hAnsi="仿宋" w:cs="Times New Roman"/>
          <w:sz w:val="24"/>
          <w:szCs w:val="24"/>
        </w:rPr>
        <w:t>复生院士、周玉院士、韩恩厚院士和伊朗Arash Fattah-</w:t>
      </w:r>
      <w:proofErr w:type="spellStart"/>
      <w:r>
        <w:rPr>
          <w:rFonts w:ascii="仿宋" w:eastAsia="仿宋" w:hAnsi="仿宋" w:cs="Times New Roman"/>
          <w:sz w:val="24"/>
          <w:szCs w:val="24"/>
        </w:rPr>
        <w:t>alhosseini</w:t>
      </w:r>
      <w:proofErr w:type="spellEnd"/>
      <w:r>
        <w:rPr>
          <w:rFonts w:ascii="仿宋" w:eastAsia="仿宋" w:hAnsi="仿宋" w:cs="Times New Roman"/>
          <w:sz w:val="24"/>
          <w:szCs w:val="24"/>
        </w:rPr>
        <w:t>教授等在内的学者发表的国内外权威学术期刊正面评述。</w:t>
      </w:r>
    </w:p>
    <w:p w14:paraId="311F1173" w14:textId="77777777" w:rsidR="00D20BB0" w:rsidRDefault="00000000">
      <w:pPr>
        <w:spacing w:line="480" w:lineRule="exact"/>
        <w:rPr>
          <w:rFonts w:ascii="仿宋" w:eastAsia="仿宋" w:hAnsi="仿宋" w:hint="eastAsia"/>
          <w:sz w:val="24"/>
          <w:szCs w:val="24"/>
        </w:rPr>
      </w:pPr>
      <w:r>
        <w:rPr>
          <w:rFonts w:ascii="仿宋" w:eastAsia="仿宋" w:hAnsi="仿宋" w:hint="eastAsia"/>
          <w:b/>
          <w:bCs/>
          <w:sz w:val="24"/>
          <w:szCs w:val="24"/>
        </w:rPr>
        <w:t>提名等级：</w:t>
      </w:r>
      <w:r>
        <w:rPr>
          <w:rFonts w:ascii="仿宋" w:eastAsia="仿宋" w:hAnsi="仿宋" w:cs="Times New Roman"/>
          <w:sz w:val="24"/>
          <w:szCs w:val="24"/>
        </w:rPr>
        <w:t>江西省自然科学奖一等奖</w:t>
      </w:r>
    </w:p>
    <w:p w14:paraId="0AED8E2E" w14:textId="77777777" w:rsidR="00D20BB0" w:rsidRDefault="00000000">
      <w:pPr>
        <w:spacing w:line="480" w:lineRule="exact"/>
        <w:ind w:left="241" w:hangingChars="100" w:hanging="241"/>
        <w:rPr>
          <w:rFonts w:ascii="仿宋" w:eastAsia="仿宋" w:hAnsi="仿宋" w:cs="Times New Roman" w:hint="eastAsia"/>
          <w:b/>
          <w:sz w:val="24"/>
          <w:szCs w:val="24"/>
        </w:rPr>
      </w:pPr>
      <w:r>
        <w:rPr>
          <w:rFonts w:ascii="仿宋" w:eastAsia="仿宋" w:hAnsi="仿宋" w:cs="Times New Roman" w:hint="eastAsia"/>
          <w:b/>
          <w:sz w:val="24"/>
          <w:szCs w:val="24"/>
        </w:rPr>
        <w:t>项目简介：</w:t>
      </w:r>
    </w:p>
    <w:p w14:paraId="56743C0C"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本项目主要涉及材料科学学科中的生物材料表面与界面。我国骨关节炎患者数量达一亿以上。镁合金是一种革命性的可降解金属植入材料，但在体内过快的降解速度限制临床应用。钛合金是目前广泛使用的植入材料，但因生物惰性使得植入体和骨组织之间难以形成牢固的骨</w:t>
      </w:r>
      <w:proofErr w:type="gramStart"/>
      <w:r>
        <w:rPr>
          <w:rFonts w:ascii="仿宋" w:eastAsia="仿宋" w:hAnsi="仿宋" w:cs="Times New Roman"/>
          <w:sz w:val="24"/>
          <w:szCs w:val="24"/>
        </w:rPr>
        <w:t>性键合</w:t>
      </w:r>
      <w:proofErr w:type="gramEnd"/>
      <w:r>
        <w:rPr>
          <w:rFonts w:ascii="仿宋" w:eastAsia="仿宋" w:hAnsi="仿宋" w:cs="Times New Roman"/>
          <w:sz w:val="24"/>
          <w:szCs w:val="24"/>
        </w:rPr>
        <w:t>。另外，镁合金和钛合金均不具有抗菌性。植入</w:t>
      </w:r>
      <w:proofErr w:type="gramStart"/>
      <w:r>
        <w:rPr>
          <w:rFonts w:ascii="仿宋" w:eastAsia="仿宋" w:hAnsi="仿宋" w:cs="Times New Roman"/>
          <w:sz w:val="24"/>
          <w:szCs w:val="24"/>
        </w:rPr>
        <w:t>物相关</w:t>
      </w:r>
      <w:proofErr w:type="gramEnd"/>
      <w:r>
        <w:rPr>
          <w:rFonts w:ascii="仿宋" w:eastAsia="仿宋" w:hAnsi="仿宋" w:cs="Times New Roman"/>
          <w:sz w:val="24"/>
          <w:szCs w:val="24"/>
        </w:rPr>
        <w:t>感染给患者带来了严重的健康威胁和沉重的经济负担。本项目面向人民生命健康，兼顾涂层性能和溶液的环保性。根据仿生学原理，成功制备阳离子掺杂的高耐蚀性、优异生物相容性及抗菌性涂层，并研究阳离子进入涂层机制及改善性能规律。科学发现如下：</w:t>
      </w:r>
    </w:p>
    <w:p w14:paraId="4430812F"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(1) 首次提出用天然有机物植酸或植酸钠兼</w:t>
      </w:r>
      <w:proofErr w:type="gramStart"/>
      <w:r>
        <w:rPr>
          <w:rFonts w:ascii="仿宋" w:eastAsia="仿宋" w:hAnsi="仿宋" w:cs="Times New Roman"/>
          <w:sz w:val="24"/>
          <w:szCs w:val="24"/>
        </w:rPr>
        <w:t>作成</w:t>
      </w:r>
      <w:proofErr w:type="gramEnd"/>
      <w:r>
        <w:rPr>
          <w:rFonts w:ascii="仿宋" w:eastAsia="仿宋" w:hAnsi="仿宋" w:cs="Times New Roman"/>
          <w:sz w:val="24"/>
          <w:szCs w:val="24"/>
        </w:rPr>
        <w:t>膜剂和螯合剂，发现它们因具有螯合作用能促进阳离子进入涂层，同时又在火花放电产生的瞬时高温作用下，从一种天然抗营养物降解为具有生理活性的低磷酸</w:t>
      </w:r>
      <w:proofErr w:type="gramStart"/>
      <w:r>
        <w:rPr>
          <w:rFonts w:ascii="仿宋" w:eastAsia="仿宋" w:hAnsi="仿宋" w:cs="Times New Roman"/>
          <w:sz w:val="24"/>
          <w:szCs w:val="24"/>
        </w:rPr>
        <w:t>肌</w:t>
      </w:r>
      <w:proofErr w:type="gramEnd"/>
      <w:r>
        <w:rPr>
          <w:rFonts w:ascii="仿宋" w:eastAsia="仿宋" w:hAnsi="仿宋" w:cs="Times New Roman"/>
          <w:sz w:val="24"/>
          <w:szCs w:val="24"/>
        </w:rPr>
        <w:t>醇和参与成膜的无机磷酸。</w:t>
      </w:r>
    </w:p>
    <w:p w14:paraId="13D8C656"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(2) 创新性采用中性溶液在镁合金表面制备</w:t>
      </w:r>
      <w:proofErr w:type="gramStart"/>
      <w:r>
        <w:rPr>
          <w:rFonts w:ascii="仿宋" w:eastAsia="仿宋" w:hAnsi="仿宋" w:cs="Times New Roman"/>
          <w:sz w:val="24"/>
          <w:szCs w:val="24"/>
        </w:rPr>
        <w:t>钙磷盐涂层</w:t>
      </w:r>
      <w:proofErr w:type="gramEnd"/>
      <w:r>
        <w:rPr>
          <w:rFonts w:ascii="仿宋" w:eastAsia="仿宋" w:hAnsi="仿宋" w:cs="Times New Roman"/>
          <w:sz w:val="24"/>
          <w:szCs w:val="24"/>
        </w:rPr>
        <w:t>。发现与磷酸相比，植酸更能促进钙离子进入氧化膜，并有效提高膜层耐蚀性。无论是在中性还是在碱性溶液中，钙离子主要通过扩散进入氧化膜中，电迁移起次要作用。</w:t>
      </w:r>
    </w:p>
    <w:p w14:paraId="7E3D980C"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(3) 采用正交试验，发现扩散比电迁移更有效促进钙离子进入钛合金涂层，而螯合剂EDTA-Na2所起作用不大。首次发现在</w:t>
      </w:r>
      <w:proofErr w:type="gramStart"/>
      <w:r>
        <w:rPr>
          <w:rFonts w:ascii="仿宋" w:eastAsia="仿宋" w:hAnsi="仿宋" w:cs="Times New Roman"/>
          <w:sz w:val="24"/>
          <w:szCs w:val="24"/>
        </w:rPr>
        <w:t>微弧氧化</w:t>
      </w:r>
      <w:proofErr w:type="gramEnd"/>
      <w:r>
        <w:rPr>
          <w:rFonts w:ascii="仿宋" w:eastAsia="仿宋" w:hAnsi="仿宋" w:cs="Times New Roman"/>
          <w:sz w:val="24"/>
          <w:szCs w:val="24"/>
        </w:rPr>
        <w:t>过程中，铜离子在阳极参与氧化膜形成，并分别在阳极和阴极还原成一价铜和金属铜。</w:t>
      </w:r>
    </w:p>
    <w:p w14:paraId="1BFEF727"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lastRenderedPageBreak/>
        <w:t>(4) 发现在仅含植酸溶液中制备的氧化样品比钛合金基体在MC3T3-EI前成骨细胞表现出更优异的活力、粘附、增殖和分化特性，表明处理后的钛合金具有更优异的生物相容性和促成骨性能，更适合用作骨科植入物。</w:t>
      </w:r>
    </w:p>
    <w:p w14:paraId="1F5C5123" w14:textId="77777777" w:rsidR="00D20BB0" w:rsidRDefault="00000000">
      <w:pPr>
        <w:spacing w:line="480" w:lineRule="exact"/>
        <w:ind w:firstLineChars="200" w:firstLine="480"/>
        <w:rPr>
          <w:rFonts w:ascii="仿宋" w:eastAsia="仿宋" w:hAnsi="仿宋" w:cs="Times New Roman" w:hint="eastAsia"/>
          <w:sz w:val="24"/>
          <w:szCs w:val="24"/>
        </w:rPr>
      </w:pPr>
      <w:r>
        <w:rPr>
          <w:rFonts w:ascii="仿宋" w:eastAsia="仿宋" w:hAnsi="仿宋" w:cs="Times New Roman"/>
          <w:sz w:val="24"/>
          <w:szCs w:val="24"/>
        </w:rPr>
        <w:t>2016.01-2020.05期间，申报团队分别将钙、镁、铁、硒、铜和锌以及钙和镁、铜和锌两种元素引入镁合金和钛合金涂层。发表SCI论文35篇，4项国家发明专利获授权，五篇代表性论文均为材料</w:t>
      </w:r>
      <w:proofErr w:type="gramStart"/>
      <w:r>
        <w:rPr>
          <w:rFonts w:ascii="仿宋" w:eastAsia="仿宋" w:hAnsi="仿宋" w:cs="Times New Roman"/>
          <w:sz w:val="24"/>
          <w:szCs w:val="24"/>
        </w:rPr>
        <w:t>类领域</w:t>
      </w:r>
      <w:proofErr w:type="gramEnd"/>
      <w:r>
        <w:rPr>
          <w:rFonts w:ascii="仿宋" w:eastAsia="仿宋" w:hAnsi="仿宋" w:cs="Times New Roman"/>
          <w:sz w:val="24"/>
          <w:szCs w:val="24"/>
        </w:rPr>
        <w:t>TOP期刊。研究成果被包括</w:t>
      </w:r>
      <w:proofErr w:type="gramStart"/>
      <w:r>
        <w:rPr>
          <w:rFonts w:ascii="仿宋" w:eastAsia="仿宋" w:hAnsi="仿宋" w:cs="Times New Roman"/>
          <w:sz w:val="24"/>
          <w:szCs w:val="24"/>
        </w:rPr>
        <w:t>潘</w:t>
      </w:r>
      <w:proofErr w:type="gramEnd"/>
      <w:r>
        <w:rPr>
          <w:rFonts w:ascii="仿宋" w:eastAsia="仿宋" w:hAnsi="仿宋" w:cs="Times New Roman"/>
          <w:sz w:val="24"/>
          <w:szCs w:val="24"/>
        </w:rPr>
        <w:t>复生院士、周玉院士、韩恩厚院士以及伊朗Arash Fattah-</w:t>
      </w:r>
      <w:proofErr w:type="spellStart"/>
      <w:r>
        <w:rPr>
          <w:rFonts w:ascii="仿宋" w:eastAsia="仿宋" w:hAnsi="仿宋" w:cs="Times New Roman"/>
          <w:sz w:val="24"/>
          <w:szCs w:val="24"/>
        </w:rPr>
        <w:t>alhosseini</w:t>
      </w:r>
      <w:proofErr w:type="spellEnd"/>
      <w:r>
        <w:rPr>
          <w:rFonts w:ascii="仿宋" w:eastAsia="仿宋" w:hAnsi="仿宋" w:cs="Times New Roman"/>
          <w:sz w:val="24"/>
          <w:szCs w:val="24"/>
        </w:rPr>
        <w:t>教授等在内的学者正面评述和引用。五篇代表性论文被包括Bioactive Materials（IF=18.2）（1次）, Journal of Magnesium and Alloys（IF=15.8）（6次）, Journal of Materials Science &amp; Technology（IF=11.2）（3次）等在内的SCI期刊正面引用。</w:t>
      </w:r>
    </w:p>
    <w:p w14:paraId="6796BA74" w14:textId="77777777" w:rsidR="00D20BB0" w:rsidRDefault="00000000">
      <w:pPr>
        <w:pStyle w:val="a9"/>
        <w:spacing w:beforeLines="50" w:before="156" w:afterLines="50" w:after="156" w:line="480" w:lineRule="exact"/>
        <w:ind w:firstLineChars="0" w:firstLine="0"/>
        <w:jc w:val="left"/>
        <w:rPr>
          <w:rFonts w:eastAsia="仿宋_GB2312"/>
          <w:b/>
          <w:sz w:val="24"/>
        </w:rPr>
      </w:pPr>
      <w:r>
        <w:rPr>
          <w:rFonts w:eastAsia="仿宋_GB2312"/>
          <w:b/>
          <w:sz w:val="24"/>
        </w:rPr>
        <w:t>代表性论文专著目录</w:t>
      </w:r>
      <w:r>
        <w:rPr>
          <w:rFonts w:eastAsia="仿宋_GB2312" w:hint="eastAsia"/>
          <w:b/>
          <w:sz w:val="24"/>
        </w:rPr>
        <w:t>：</w:t>
      </w:r>
    </w:p>
    <w:tbl>
      <w:tblPr>
        <w:tblW w:w="8720"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431"/>
        <w:gridCol w:w="2551"/>
        <w:gridCol w:w="1134"/>
        <w:gridCol w:w="1134"/>
      </w:tblGrid>
      <w:tr w:rsidR="00D20BB0" w14:paraId="6D7D586C" w14:textId="77777777">
        <w:trPr>
          <w:cantSplit/>
          <w:tblHeader/>
        </w:trPr>
        <w:tc>
          <w:tcPr>
            <w:tcW w:w="470" w:type="dxa"/>
            <w:vAlign w:val="center"/>
          </w:tcPr>
          <w:p w14:paraId="555BAC6A" w14:textId="77777777" w:rsidR="00D20BB0" w:rsidRDefault="00000000">
            <w:pPr>
              <w:adjustRightInd w:val="0"/>
              <w:snapToGrid w:val="0"/>
              <w:jc w:val="center"/>
              <w:rPr>
                <w:rFonts w:ascii="仿宋" w:eastAsia="仿宋" w:hAnsi="仿宋" w:hint="eastAsia"/>
                <w:sz w:val="24"/>
                <w:szCs w:val="24"/>
              </w:rPr>
            </w:pPr>
            <w:r>
              <w:rPr>
                <w:rFonts w:ascii="仿宋" w:eastAsia="仿宋" w:hAnsi="仿宋"/>
                <w:sz w:val="24"/>
                <w:szCs w:val="24"/>
              </w:rPr>
              <w:t>序号</w:t>
            </w:r>
          </w:p>
        </w:tc>
        <w:tc>
          <w:tcPr>
            <w:tcW w:w="3431" w:type="dxa"/>
            <w:vAlign w:val="center"/>
          </w:tcPr>
          <w:p w14:paraId="38F24EE7" w14:textId="77777777" w:rsidR="00D20BB0" w:rsidRDefault="00000000">
            <w:pPr>
              <w:adjustRightInd w:val="0"/>
              <w:snapToGrid w:val="0"/>
              <w:jc w:val="center"/>
              <w:rPr>
                <w:rFonts w:ascii="仿宋" w:eastAsia="仿宋" w:hAnsi="仿宋" w:hint="eastAsia"/>
                <w:sz w:val="24"/>
                <w:szCs w:val="24"/>
              </w:rPr>
            </w:pPr>
            <w:r>
              <w:rPr>
                <w:rFonts w:ascii="仿宋" w:eastAsia="仿宋" w:hAnsi="仿宋"/>
                <w:sz w:val="24"/>
                <w:szCs w:val="24"/>
              </w:rPr>
              <w:t>论文（专著）名称/刊名</w:t>
            </w:r>
          </w:p>
        </w:tc>
        <w:tc>
          <w:tcPr>
            <w:tcW w:w="2551" w:type="dxa"/>
            <w:vAlign w:val="center"/>
          </w:tcPr>
          <w:p w14:paraId="42C9B914" w14:textId="77777777" w:rsidR="00D20BB0" w:rsidRDefault="00000000">
            <w:pPr>
              <w:adjustRightInd w:val="0"/>
              <w:snapToGrid w:val="0"/>
              <w:jc w:val="center"/>
              <w:rPr>
                <w:rFonts w:ascii="仿宋" w:eastAsia="仿宋" w:hAnsi="仿宋" w:hint="eastAsia"/>
                <w:sz w:val="24"/>
                <w:szCs w:val="24"/>
              </w:rPr>
            </w:pPr>
            <w:r>
              <w:rPr>
                <w:rFonts w:ascii="仿宋" w:eastAsia="仿宋" w:hAnsi="仿宋"/>
                <w:sz w:val="24"/>
                <w:szCs w:val="24"/>
              </w:rPr>
              <w:t>作者（按发</w:t>
            </w:r>
            <w:r>
              <w:rPr>
                <w:rFonts w:ascii="仿宋" w:eastAsia="仿宋" w:hAnsi="仿宋"/>
                <w:spacing w:val="-20"/>
                <w:sz w:val="24"/>
                <w:szCs w:val="24"/>
              </w:rPr>
              <w:t>表顺序）</w:t>
            </w:r>
          </w:p>
        </w:tc>
        <w:tc>
          <w:tcPr>
            <w:tcW w:w="1134" w:type="dxa"/>
            <w:vAlign w:val="center"/>
          </w:tcPr>
          <w:p w14:paraId="4FCE00D7" w14:textId="77777777" w:rsidR="00D20BB0" w:rsidRDefault="00000000">
            <w:pPr>
              <w:adjustRightInd w:val="0"/>
              <w:snapToGrid w:val="0"/>
              <w:jc w:val="center"/>
              <w:rPr>
                <w:rFonts w:ascii="仿宋" w:eastAsia="仿宋" w:hAnsi="仿宋" w:hint="eastAsia"/>
                <w:sz w:val="24"/>
                <w:szCs w:val="24"/>
              </w:rPr>
            </w:pPr>
            <w:r>
              <w:rPr>
                <w:rFonts w:ascii="仿宋" w:eastAsia="仿宋" w:hAnsi="仿宋"/>
                <w:sz w:val="24"/>
                <w:szCs w:val="24"/>
              </w:rPr>
              <w:t>年卷页码</w:t>
            </w:r>
          </w:p>
        </w:tc>
        <w:tc>
          <w:tcPr>
            <w:tcW w:w="1134" w:type="dxa"/>
            <w:vAlign w:val="center"/>
          </w:tcPr>
          <w:p w14:paraId="2D032A5F" w14:textId="77777777" w:rsidR="00D20BB0" w:rsidRDefault="00000000">
            <w:pPr>
              <w:adjustRightInd w:val="0"/>
              <w:snapToGrid w:val="0"/>
              <w:jc w:val="center"/>
              <w:rPr>
                <w:rFonts w:ascii="仿宋" w:eastAsia="仿宋" w:hAnsi="仿宋" w:hint="eastAsia"/>
                <w:sz w:val="24"/>
                <w:szCs w:val="24"/>
              </w:rPr>
            </w:pPr>
            <w:r>
              <w:rPr>
                <w:rFonts w:ascii="仿宋" w:eastAsia="仿宋" w:hAnsi="仿宋"/>
                <w:spacing w:val="-20"/>
                <w:sz w:val="24"/>
                <w:szCs w:val="24"/>
              </w:rPr>
              <w:t>发表时间</w:t>
            </w:r>
          </w:p>
        </w:tc>
      </w:tr>
      <w:tr w:rsidR="00D20BB0" w14:paraId="46E6FA86" w14:textId="77777777">
        <w:trPr>
          <w:cantSplit/>
          <w:trHeight w:val="1183"/>
        </w:trPr>
        <w:tc>
          <w:tcPr>
            <w:tcW w:w="470" w:type="dxa"/>
            <w:vAlign w:val="center"/>
          </w:tcPr>
          <w:p w14:paraId="7CB6263C" w14:textId="77777777" w:rsidR="00D20BB0" w:rsidRDefault="00000000">
            <w:pPr>
              <w:spacing w:line="360" w:lineRule="auto"/>
              <w:rPr>
                <w:rFonts w:ascii="仿宋" w:eastAsia="仿宋" w:hAnsi="仿宋" w:hint="eastAsia"/>
                <w:szCs w:val="21"/>
              </w:rPr>
            </w:pPr>
            <w:r>
              <w:rPr>
                <w:rFonts w:ascii="仿宋" w:eastAsia="仿宋" w:hAnsi="仿宋" w:hint="eastAsia"/>
                <w:szCs w:val="21"/>
              </w:rPr>
              <w:t>1</w:t>
            </w:r>
          </w:p>
        </w:tc>
        <w:tc>
          <w:tcPr>
            <w:tcW w:w="3431" w:type="dxa"/>
            <w:vAlign w:val="center"/>
          </w:tcPr>
          <w:p w14:paraId="72E5C780" w14:textId="77777777" w:rsidR="00D20BB0" w:rsidRDefault="00000000">
            <w:pPr>
              <w:rPr>
                <w:rFonts w:ascii="Times New Roman" w:eastAsia="仿宋" w:hAnsi="Times New Roman" w:cs="Times New Roman"/>
                <w:szCs w:val="21"/>
              </w:rPr>
            </w:pPr>
            <w:r>
              <w:rPr>
                <w:rFonts w:ascii="Times New Roman" w:eastAsia="仿宋" w:hAnsi="Times New Roman" w:cs="Times New Roman"/>
                <w:kern w:val="0"/>
                <w:szCs w:val="21"/>
              </w:rPr>
              <w:t>Corrosion resistance and biocompatibility of calcium-containing coatings developed in near-neutral solutions containing phytic acid and phosphoric acid on AZ31B alloy(AZ31B</w:t>
            </w:r>
            <w:r>
              <w:rPr>
                <w:rFonts w:ascii="Times New Roman" w:eastAsia="仿宋" w:hAnsi="Times New Roman" w:cs="Times New Roman"/>
                <w:kern w:val="0"/>
                <w:szCs w:val="21"/>
              </w:rPr>
              <w:t>镁合金在含植酸和磷酸近中性溶液中形成的含钙氧化膜耐蚀性和生物相容性</w:t>
            </w:r>
            <w:r>
              <w:rPr>
                <w:rFonts w:ascii="Times New Roman" w:eastAsia="仿宋" w:hAnsi="Times New Roman" w:cs="Times New Roman"/>
                <w:kern w:val="0"/>
                <w:szCs w:val="21"/>
              </w:rPr>
              <w:t>)/Journal of Alloys and Compounds(</w:t>
            </w:r>
            <w:r>
              <w:rPr>
                <w:rFonts w:ascii="Times New Roman" w:eastAsia="仿宋" w:hAnsi="Times New Roman" w:cs="Times New Roman"/>
                <w:kern w:val="0"/>
                <w:szCs w:val="21"/>
              </w:rPr>
              <w:t>合金和化合物杂志</w:t>
            </w:r>
            <w:r>
              <w:rPr>
                <w:rFonts w:ascii="Times New Roman" w:eastAsia="仿宋" w:hAnsi="Times New Roman" w:cs="Times New Roman"/>
                <w:kern w:val="0"/>
                <w:szCs w:val="21"/>
              </w:rPr>
              <w:t>)</w:t>
            </w:r>
          </w:p>
        </w:tc>
        <w:tc>
          <w:tcPr>
            <w:tcW w:w="2551" w:type="dxa"/>
            <w:vAlign w:val="center"/>
          </w:tcPr>
          <w:p w14:paraId="74237581" w14:textId="77777777" w:rsidR="00D20BB0" w:rsidRDefault="00000000">
            <w:pPr>
              <w:jc w:val="left"/>
              <w:rPr>
                <w:rFonts w:ascii="Times New Roman" w:eastAsia="仿宋" w:hAnsi="Times New Roman" w:cs="Times New Roman"/>
                <w:szCs w:val="21"/>
              </w:rPr>
            </w:pPr>
            <w:proofErr w:type="spellStart"/>
            <w:r>
              <w:rPr>
                <w:rFonts w:ascii="Times New Roman" w:eastAsia="仿宋" w:hAnsi="Times New Roman" w:cs="Times New Roman"/>
                <w:kern w:val="0"/>
                <w:szCs w:val="21"/>
              </w:rPr>
              <w:t>Xiaoting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Shi(</w:t>
            </w:r>
            <w:r>
              <w:rPr>
                <w:rFonts w:ascii="Times New Roman" w:eastAsia="仿宋" w:hAnsi="Times New Roman" w:cs="Times New Roman"/>
                <w:kern w:val="0"/>
                <w:szCs w:val="21"/>
              </w:rPr>
              <w:t>师晓亭</w:t>
            </w:r>
            <w:r>
              <w:rPr>
                <w:rFonts w:ascii="Times New Roman" w:eastAsia="仿宋" w:hAnsi="Times New Roman" w:cs="Times New Roman"/>
                <w:kern w:val="0"/>
                <w:szCs w:val="21"/>
              </w:rPr>
              <w:t>),Yu</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Wang(</w:t>
            </w:r>
            <w:r>
              <w:rPr>
                <w:rFonts w:ascii="Times New Roman" w:eastAsia="仿宋" w:hAnsi="Times New Roman" w:cs="Times New Roman" w:hint="eastAsia"/>
                <w:kern w:val="0"/>
                <w:szCs w:val="21"/>
              </w:rPr>
              <w:t>汪</w:t>
            </w:r>
            <w:r>
              <w:rPr>
                <w:rFonts w:ascii="Times New Roman" w:eastAsia="仿宋" w:hAnsi="Times New Roman" w:cs="Times New Roman"/>
                <w:kern w:val="0"/>
                <w:szCs w:val="21"/>
              </w:rPr>
              <w:t>宇</w:t>
            </w:r>
            <w:r>
              <w:rPr>
                <w:rFonts w:ascii="Times New Roman" w:eastAsia="仿宋" w:hAnsi="Times New Roman" w:cs="Times New Roman"/>
                <w:kern w:val="0"/>
                <w:szCs w:val="21"/>
              </w:rPr>
              <w:t>),Hongyu</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Li(</w:t>
            </w:r>
            <w:r>
              <w:rPr>
                <w:rFonts w:ascii="Times New Roman" w:eastAsia="仿宋" w:hAnsi="Times New Roman" w:cs="Times New Roman"/>
                <w:kern w:val="0"/>
                <w:szCs w:val="21"/>
              </w:rPr>
              <w:t>李红雨</w:t>
            </w:r>
            <w:r>
              <w:rPr>
                <w:rFonts w:ascii="Times New Roman" w:eastAsia="仿宋" w:hAnsi="Times New Roman" w:cs="Times New Roman"/>
                <w:kern w:val="0"/>
                <w:szCs w:val="21"/>
              </w:rPr>
              <w:t>),Shufang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kern w:val="0"/>
                <w:szCs w:val="21"/>
              </w:rPr>
              <w:t>张淑芳</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kern w:val="0"/>
                <w:szCs w:val="21"/>
              </w:rPr>
              <w:t>赵融芳</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Guoqiang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Li(</w:t>
            </w:r>
            <w:r>
              <w:rPr>
                <w:rFonts w:ascii="Times New Roman" w:eastAsia="仿宋" w:hAnsi="Times New Roman" w:cs="Times New Roman"/>
                <w:kern w:val="0"/>
                <w:szCs w:val="21"/>
              </w:rPr>
              <w:t>李国强</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kern w:val="0"/>
                <w:szCs w:val="21"/>
              </w:rPr>
              <w:t>(</w:t>
            </w:r>
            <w:r>
              <w:rPr>
                <w:rFonts w:ascii="Times New Roman" w:eastAsia="仿宋" w:hAnsi="Times New Roman" w:cs="Times New Roman"/>
                <w:kern w:val="0"/>
                <w:szCs w:val="21"/>
              </w:rPr>
              <w:t>张荣发</w:t>
            </w:r>
            <w:r>
              <w:rPr>
                <w:rFonts w:ascii="Times New Roman" w:eastAsia="仿宋" w:hAnsi="Times New Roman" w:cs="Times New Roman"/>
                <w:kern w:val="0"/>
                <w:szCs w:val="21"/>
              </w:rPr>
              <w:t>)</w:t>
            </w:r>
            <w:r>
              <w:rPr>
                <w:rFonts w:ascii="Times New Roman" w:eastAsia="仿宋" w:hAnsi="Times New Roman" w:cs="Times New Roman"/>
                <w:b/>
                <w:kern w:val="0"/>
                <w:szCs w:val="21"/>
              </w:rPr>
              <w:t>,</w:t>
            </w:r>
            <w:r>
              <w:rPr>
                <w:rFonts w:ascii="Times New Roman" w:eastAsia="仿宋" w:hAnsi="Times New Roman" w:cs="Times New Roman"/>
                <w:kern w:val="0"/>
                <w:szCs w:val="21"/>
              </w:rPr>
              <w:t>Ying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kern w:val="0"/>
                <w:szCs w:val="21"/>
              </w:rPr>
              <w:t>（赵颖）</w:t>
            </w:r>
          </w:p>
        </w:tc>
        <w:tc>
          <w:tcPr>
            <w:tcW w:w="1134" w:type="dxa"/>
            <w:vAlign w:val="center"/>
          </w:tcPr>
          <w:p w14:paraId="0F5FC762" w14:textId="77777777" w:rsidR="00D20BB0" w:rsidRDefault="00000000">
            <w:pPr>
              <w:autoSpaceDE w:val="0"/>
              <w:autoSpaceDN w:val="0"/>
              <w:adjustRightInd w:val="0"/>
              <w:spacing w:line="400" w:lineRule="exact"/>
              <w:ind w:leftChars="-1" w:left="-1" w:hanging="1"/>
              <w:rPr>
                <w:rFonts w:ascii="仿宋" w:eastAsia="仿宋" w:hAnsi="仿宋" w:hint="eastAsia"/>
                <w:szCs w:val="21"/>
              </w:rPr>
            </w:pPr>
            <w:r>
              <w:rPr>
                <w:rFonts w:ascii="仿宋" w:eastAsia="仿宋" w:hAnsi="仿宋"/>
                <w:bCs/>
                <w:szCs w:val="21"/>
              </w:rPr>
              <w:t>2020, 823, 153721</w:t>
            </w:r>
          </w:p>
        </w:tc>
        <w:tc>
          <w:tcPr>
            <w:tcW w:w="1134" w:type="dxa"/>
            <w:vAlign w:val="center"/>
          </w:tcPr>
          <w:p w14:paraId="6870B545"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r>
              <w:rPr>
                <w:rFonts w:ascii="仿宋" w:eastAsia="仿宋" w:hAnsi="仿宋"/>
                <w:szCs w:val="21"/>
              </w:rPr>
              <w:t>020-</w:t>
            </w:r>
            <w:r>
              <w:rPr>
                <w:rFonts w:ascii="仿宋" w:eastAsia="仿宋" w:hAnsi="仿宋" w:hint="eastAsia"/>
                <w:szCs w:val="21"/>
              </w:rPr>
              <w:t>5</w:t>
            </w:r>
            <w:r>
              <w:rPr>
                <w:rFonts w:ascii="仿宋" w:eastAsia="仿宋" w:hAnsi="仿宋"/>
                <w:szCs w:val="21"/>
              </w:rPr>
              <w:t>-</w:t>
            </w:r>
            <w:r>
              <w:rPr>
                <w:rFonts w:ascii="仿宋" w:eastAsia="仿宋" w:hAnsi="仿宋" w:hint="eastAsia"/>
                <w:szCs w:val="21"/>
              </w:rPr>
              <w:t>1</w:t>
            </w:r>
            <w:r>
              <w:rPr>
                <w:rFonts w:ascii="仿宋" w:eastAsia="仿宋" w:hAnsi="仿宋"/>
                <w:szCs w:val="21"/>
              </w:rPr>
              <w:t>5</w:t>
            </w:r>
          </w:p>
        </w:tc>
      </w:tr>
      <w:tr w:rsidR="00D20BB0" w14:paraId="14C779AB" w14:textId="77777777">
        <w:trPr>
          <w:cantSplit/>
          <w:trHeight w:val="1103"/>
        </w:trPr>
        <w:tc>
          <w:tcPr>
            <w:tcW w:w="470" w:type="dxa"/>
            <w:vAlign w:val="center"/>
          </w:tcPr>
          <w:p w14:paraId="2625B415"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p>
        </w:tc>
        <w:tc>
          <w:tcPr>
            <w:tcW w:w="3431" w:type="dxa"/>
            <w:vAlign w:val="center"/>
          </w:tcPr>
          <w:p w14:paraId="0F7A5576" w14:textId="77777777" w:rsidR="00D20BB0" w:rsidRDefault="00000000">
            <w:pPr>
              <w:rPr>
                <w:rFonts w:ascii="Times New Roman" w:eastAsia="仿宋" w:hAnsi="Times New Roman" w:cs="Times New Roman"/>
                <w:szCs w:val="21"/>
              </w:rPr>
            </w:pPr>
            <w:r>
              <w:rPr>
                <w:rFonts w:ascii="Times New Roman" w:eastAsia="仿宋" w:hAnsi="Times New Roman" w:cs="Times New Roman"/>
                <w:kern w:val="0"/>
                <w:szCs w:val="21"/>
              </w:rPr>
              <w:t>Investigation of corrosion resistance and formation mechanism of calcium-containing coatings on AZ31B magnesium alloy(AZ31B</w:t>
            </w:r>
            <w:r>
              <w:rPr>
                <w:rFonts w:ascii="Times New Roman" w:eastAsia="仿宋" w:hAnsi="Times New Roman" w:cs="Times New Roman"/>
                <w:kern w:val="0"/>
                <w:szCs w:val="21"/>
              </w:rPr>
              <w:t>镁合金含表面钙氧化膜的耐蚀性和形成机制研究</w:t>
            </w:r>
            <w:r>
              <w:rPr>
                <w:rFonts w:ascii="Times New Roman" w:eastAsia="仿宋" w:hAnsi="Times New Roman" w:cs="Times New Roman"/>
                <w:kern w:val="0"/>
                <w:szCs w:val="21"/>
              </w:rPr>
              <w:t>)/Applied Surface Science(</w:t>
            </w:r>
            <w:r>
              <w:rPr>
                <w:rFonts w:ascii="Times New Roman" w:eastAsia="仿宋" w:hAnsi="Times New Roman" w:cs="Times New Roman"/>
                <w:kern w:val="0"/>
                <w:szCs w:val="21"/>
              </w:rPr>
              <w:t>应用表面科学</w:t>
            </w:r>
            <w:r>
              <w:rPr>
                <w:rFonts w:ascii="Times New Roman" w:eastAsia="仿宋" w:hAnsi="Times New Roman" w:cs="Times New Roman"/>
                <w:kern w:val="0"/>
                <w:szCs w:val="21"/>
              </w:rPr>
              <w:t>)</w:t>
            </w:r>
          </w:p>
        </w:tc>
        <w:tc>
          <w:tcPr>
            <w:tcW w:w="2551" w:type="dxa"/>
            <w:vAlign w:val="center"/>
          </w:tcPr>
          <w:p w14:paraId="632D3C73" w14:textId="77777777" w:rsidR="00D20BB0" w:rsidRDefault="00000000">
            <w:pPr>
              <w:jc w:val="left"/>
              <w:rPr>
                <w:rFonts w:ascii="Times New Roman" w:eastAsia="仿宋" w:hAnsi="Times New Roman" w:cs="Times New Roman"/>
                <w:szCs w:val="21"/>
              </w:rPr>
            </w:pPr>
            <w:r>
              <w:rPr>
                <w:rFonts w:ascii="Times New Roman" w:eastAsia="仿宋" w:hAnsi="Times New Roman" w:cs="Times New Roman"/>
                <w:kern w:val="0"/>
                <w:szCs w:val="21"/>
              </w:rPr>
              <w:t>Yuanyuan</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Zhu</w:t>
            </w:r>
            <w:r>
              <w:rPr>
                <w:rFonts w:ascii="Times New Roman" w:eastAsia="仿宋" w:hAnsi="Times New Roman" w:cs="Times New Roman"/>
                <w:kern w:val="0"/>
                <w:szCs w:val="21"/>
              </w:rPr>
              <w:t>（</w:t>
            </w:r>
            <w:r>
              <w:rPr>
                <w:rFonts w:ascii="Times New Roman" w:eastAsia="仿宋" w:hAnsi="Times New Roman" w:cs="Times New Roman"/>
                <w:bCs/>
                <w:szCs w:val="21"/>
              </w:rPr>
              <w:t>朱园园</w:t>
            </w:r>
            <w:r>
              <w:rPr>
                <w:rFonts w:ascii="Times New Roman" w:eastAsia="仿宋" w:hAnsi="Times New Roman" w:cs="Times New Roman"/>
                <w:kern w:val="0"/>
                <w:szCs w:val="21"/>
              </w:rPr>
              <w:t>）</w:t>
            </w:r>
            <w:r>
              <w:rPr>
                <w:rFonts w:ascii="Times New Roman" w:eastAsia="仿宋" w:hAnsi="Times New Roman" w:cs="Times New Roman"/>
                <w:kern w:val="0"/>
                <w:szCs w:val="21"/>
              </w:rPr>
              <w:t>,Weidong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Gao(</w:t>
            </w:r>
            <w:r>
              <w:rPr>
                <w:rFonts w:ascii="Times New Roman" w:eastAsia="仿宋" w:hAnsi="Times New Roman" w:cs="Times New Roman"/>
                <w:bCs/>
                <w:szCs w:val="21"/>
              </w:rPr>
              <w:t>高卫东</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Huade</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Huang(</w:t>
            </w:r>
            <w:r>
              <w:rPr>
                <w:rFonts w:ascii="Times New Roman" w:eastAsia="仿宋" w:hAnsi="Times New Roman" w:cs="Times New Roman"/>
                <w:bCs/>
                <w:szCs w:val="21"/>
              </w:rPr>
              <w:t>黄华德</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Weihui</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Chang(</w:t>
            </w:r>
            <w:r>
              <w:rPr>
                <w:rFonts w:ascii="Times New Roman" w:eastAsia="仿宋" w:hAnsi="Times New Roman" w:cs="Times New Roman"/>
                <w:bCs/>
                <w:szCs w:val="21"/>
              </w:rPr>
              <w:t>常文慧</w:t>
            </w:r>
            <w:r>
              <w:rPr>
                <w:rFonts w:ascii="Times New Roman" w:eastAsia="仿宋" w:hAnsi="Times New Roman" w:cs="Times New Roman"/>
                <w:kern w:val="0"/>
                <w:szCs w:val="21"/>
              </w:rPr>
              <w:t>),Shufang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Cs/>
                <w:szCs w:val="21"/>
              </w:rPr>
              <w:t>张淑芳</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kern w:val="0"/>
                <w:szCs w:val="21"/>
              </w:rPr>
              <w:t>(</w:t>
            </w:r>
            <w:r>
              <w:rPr>
                <w:rFonts w:ascii="Times New Roman" w:eastAsia="仿宋" w:hAnsi="Times New Roman" w:cs="Times New Roman"/>
                <w:bCs/>
                <w:szCs w:val="21"/>
              </w:rPr>
              <w:t>张荣发</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b/>
                <w:kern w:val="0"/>
                <w:szCs w:val="21"/>
              </w:rPr>
              <w:t>(</w:t>
            </w:r>
            <w:r>
              <w:rPr>
                <w:rFonts w:ascii="Times New Roman" w:eastAsia="仿宋" w:hAnsi="Times New Roman" w:cs="Times New Roman"/>
                <w:bCs/>
                <w:szCs w:val="21"/>
              </w:rPr>
              <w:t>赵融芳</w:t>
            </w:r>
            <w:r>
              <w:rPr>
                <w:rFonts w:ascii="Times New Roman" w:eastAsia="仿宋" w:hAnsi="Times New Roman" w:cs="Times New Roman"/>
                <w:b/>
                <w:kern w:val="0"/>
                <w:szCs w:val="21"/>
              </w:rPr>
              <w:t>)</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Yijia</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Cs/>
                <w:szCs w:val="21"/>
              </w:rPr>
              <w:t>张祎家</w:t>
            </w:r>
            <w:r>
              <w:rPr>
                <w:rFonts w:ascii="Times New Roman" w:eastAsia="仿宋" w:hAnsi="Times New Roman" w:cs="Times New Roman"/>
                <w:kern w:val="0"/>
                <w:szCs w:val="21"/>
              </w:rPr>
              <w:t>)</w:t>
            </w:r>
          </w:p>
        </w:tc>
        <w:tc>
          <w:tcPr>
            <w:tcW w:w="1134" w:type="dxa"/>
            <w:vAlign w:val="center"/>
          </w:tcPr>
          <w:p w14:paraId="5974E48A" w14:textId="77777777" w:rsidR="00D20BB0" w:rsidRDefault="00000000">
            <w:pPr>
              <w:spacing w:line="360" w:lineRule="auto"/>
              <w:rPr>
                <w:rFonts w:ascii="仿宋" w:eastAsia="仿宋" w:hAnsi="仿宋" w:hint="eastAsia"/>
                <w:szCs w:val="21"/>
              </w:rPr>
            </w:pPr>
            <w:r>
              <w:rPr>
                <w:rFonts w:ascii="仿宋" w:eastAsia="仿宋" w:hAnsi="仿宋"/>
                <w:kern w:val="0"/>
                <w:szCs w:val="21"/>
              </w:rPr>
              <w:t>2019</w:t>
            </w:r>
            <w:r>
              <w:rPr>
                <w:rFonts w:ascii="仿宋" w:eastAsia="仿宋" w:hAnsi="仿宋" w:hint="eastAsia"/>
                <w:kern w:val="0"/>
                <w:szCs w:val="21"/>
              </w:rPr>
              <w:t xml:space="preserve">, </w:t>
            </w:r>
            <w:r>
              <w:rPr>
                <w:rFonts w:ascii="仿宋" w:eastAsia="仿宋" w:hAnsi="仿宋"/>
                <w:kern w:val="0"/>
                <w:szCs w:val="21"/>
              </w:rPr>
              <w:t>487:581-592</w:t>
            </w:r>
          </w:p>
        </w:tc>
        <w:tc>
          <w:tcPr>
            <w:tcW w:w="1134" w:type="dxa"/>
            <w:vAlign w:val="center"/>
          </w:tcPr>
          <w:p w14:paraId="74705706"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r>
              <w:rPr>
                <w:rFonts w:ascii="仿宋" w:eastAsia="仿宋" w:hAnsi="仿宋"/>
                <w:szCs w:val="21"/>
              </w:rPr>
              <w:t>019-</w:t>
            </w:r>
            <w:r>
              <w:rPr>
                <w:rFonts w:ascii="仿宋" w:eastAsia="仿宋" w:hAnsi="仿宋" w:hint="eastAsia"/>
                <w:szCs w:val="21"/>
              </w:rPr>
              <w:t>9</w:t>
            </w:r>
            <w:r>
              <w:rPr>
                <w:rFonts w:ascii="仿宋" w:eastAsia="仿宋" w:hAnsi="仿宋"/>
                <w:szCs w:val="21"/>
              </w:rPr>
              <w:t>-</w:t>
            </w:r>
            <w:r>
              <w:rPr>
                <w:rFonts w:ascii="仿宋" w:eastAsia="仿宋" w:hAnsi="仿宋" w:hint="eastAsia"/>
                <w:szCs w:val="21"/>
              </w:rPr>
              <w:t>1</w:t>
            </w:r>
          </w:p>
        </w:tc>
      </w:tr>
      <w:tr w:rsidR="00D20BB0" w14:paraId="16FF11EA" w14:textId="77777777">
        <w:trPr>
          <w:cantSplit/>
          <w:trHeight w:val="1115"/>
        </w:trPr>
        <w:tc>
          <w:tcPr>
            <w:tcW w:w="470" w:type="dxa"/>
            <w:vAlign w:val="center"/>
          </w:tcPr>
          <w:p w14:paraId="43934B98" w14:textId="77777777" w:rsidR="00D20BB0" w:rsidRDefault="00000000">
            <w:pPr>
              <w:spacing w:line="360" w:lineRule="auto"/>
              <w:rPr>
                <w:rFonts w:ascii="仿宋" w:eastAsia="仿宋" w:hAnsi="仿宋" w:hint="eastAsia"/>
                <w:szCs w:val="21"/>
              </w:rPr>
            </w:pPr>
            <w:r>
              <w:rPr>
                <w:rFonts w:ascii="仿宋" w:eastAsia="仿宋" w:hAnsi="仿宋" w:hint="eastAsia"/>
                <w:szCs w:val="21"/>
              </w:rPr>
              <w:lastRenderedPageBreak/>
              <w:t>3</w:t>
            </w:r>
          </w:p>
        </w:tc>
        <w:tc>
          <w:tcPr>
            <w:tcW w:w="3431" w:type="dxa"/>
            <w:vAlign w:val="center"/>
          </w:tcPr>
          <w:p w14:paraId="04C7E216" w14:textId="77777777" w:rsidR="00D20BB0" w:rsidRDefault="00000000">
            <w:pPr>
              <w:rPr>
                <w:rFonts w:ascii="Times New Roman" w:eastAsia="仿宋" w:hAnsi="Times New Roman" w:cs="Times New Roman"/>
                <w:szCs w:val="21"/>
              </w:rPr>
            </w:pPr>
            <w:r>
              <w:rPr>
                <w:rFonts w:ascii="Times New Roman" w:eastAsia="仿宋" w:hAnsi="Times New Roman" w:cs="Times New Roman"/>
                <w:kern w:val="0"/>
                <w:szCs w:val="21"/>
              </w:rPr>
              <w:t>The entrance mechanism of calcium and phosphorus elements into micro arc oxidation coatings developed on Ti6Al4V alloy(</w:t>
            </w:r>
            <w:r>
              <w:rPr>
                <w:rFonts w:ascii="Times New Roman" w:eastAsia="仿宋" w:hAnsi="Times New Roman" w:cs="Times New Roman"/>
                <w:kern w:val="0"/>
                <w:szCs w:val="21"/>
              </w:rPr>
              <w:t>钙和磷元素进入</w:t>
            </w:r>
            <w:r>
              <w:rPr>
                <w:rFonts w:ascii="Times New Roman" w:eastAsia="仿宋" w:hAnsi="Times New Roman" w:cs="Times New Roman"/>
                <w:kern w:val="0"/>
                <w:szCs w:val="21"/>
              </w:rPr>
              <w:t>Ti6Al4V</w:t>
            </w:r>
            <w:r>
              <w:rPr>
                <w:rFonts w:ascii="Times New Roman" w:eastAsia="仿宋" w:hAnsi="Times New Roman" w:cs="Times New Roman"/>
                <w:kern w:val="0"/>
                <w:szCs w:val="21"/>
              </w:rPr>
              <w:t>合金表面形成的微弧氧化膜机制</w:t>
            </w:r>
            <w:r>
              <w:rPr>
                <w:rFonts w:ascii="Times New Roman" w:eastAsia="仿宋" w:hAnsi="Times New Roman" w:cs="Times New Roman"/>
                <w:kern w:val="0"/>
                <w:szCs w:val="21"/>
              </w:rPr>
              <w:t>)/ Surface and Coatings Technology(</w:t>
            </w:r>
            <w:r>
              <w:rPr>
                <w:rFonts w:ascii="Times New Roman" w:eastAsia="仿宋" w:hAnsi="Times New Roman" w:cs="Times New Roman"/>
                <w:kern w:val="0"/>
                <w:szCs w:val="21"/>
              </w:rPr>
              <w:t>表面涂层技术</w:t>
            </w:r>
            <w:r>
              <w:rPr>
                <w:rFonts w:ascii="Times New Roman" w:eastAsia="仿宋" w:hAnsi="Times New Roman" w:cs="Times New Roman"/>
                <w:kern w:val="0"/>
                <w:szCs w:val="21"/>
              </w:rPr>
              <w:t>)</w:t>
            </w:r>
          </w:p>
        </w:tc>
        <w:tc>
          <w:tcPr>
            <w:tcW w:w="2551" w:type="dxa"/>
            <w:vAlign w:val="center"/>
          </w:tcPr>
          <w:p w14:paraId="03390DA2" w14:textId="77777777" w:rsidR="00D20BB0" w:rsidRDefault="00000000">
            <w:pPr>
              <w:jc w:val="left"/>
              <w:rPr>
                <w:rFonts w:ascii="Times New Roman" w:eastAsia="仿宋" w:hAnsi="Times New Roman" w:cs="Times New Roman"/>
                <w:szCs w:val="21"/>
              </w:rPr>
            </w:pPr>
            <w:r>
              <w:rPr>
                <w:rFonts w:ascii="Times New Roman" w:eastAsia="仿宋" w:hAnsi="Times New Roman" w:cs="Times New Roman"/>
                <w:kern w:val="0"/>
                <w:szCs w:val="21"/>
              </w:rPr>
              <w:t>L.</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P.</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Qiao(</w:t>
            </w:r>
            <w:r>
              <w:rPr>
                <w:rFonts w:ascii="Times New Roman" w:eastAsia="仿宋" w:hAnsi="Times New Roman" w:cs="Times New Roman"/>
                <w:bCs/>
                <w:szCs w:val="21"/>
              </w:rPr>
              <w:t>乔丽萍</w:t>
            </w:r>
            <w:r>
              <w:rPr>
                <w:rFonts w:ascii="Times New Roman" w:eastAsia="仿宋" w:hAnsi="Times New Roman" w:cs="Times New Roman"/>
                <w:kern w:val="0"/>
                <w:szCs w:val="21"/>
              </w:rPr>
              <w:t>),</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J.</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Lou(</w:t>
            </w:r>
            <w:r>
              <w:rPr>
                <w:rFonts w:ascii="Times New Roman" w:eastAsia="仿宋" w:hAnsi="Times New Roman" w:cs="Times New Roman"/>
                <w:bCs/>
                <w:szCs w:val="21"/>
              </w:rPr>
              <w:t>娄瑾</w:t>
            </w:r>
            <w:r>
              <w:rPr>
                <w:rFonts w:ascii="Times New Roman" w:eastAsia="仿宋" w:hAnsi="Times New Roman" w:cs="Times New Roman"/>
                <w:kern w:val="0"/>
                <w:szCs w:val="21"/>
              </w:rPr>
              <w:t>),</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S.</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F.</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Cs/>
                <w:szCs w:val="21"/>
              </w:rPr>
              <w:t>张淑芳</w:t>
            </w:r>
            <w:r>
              <w:rPr>
                <w:rFonts w:ascii="Times New Roman" w:eastAsia="仿宋" w:hAnsi="Times New Roman" w:cs="Times New Roman"/>
                <w:kern w:val="0"/>
                <w:szCs w:val="21"/>
              </w:rPr>
              <w:t>),</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B.</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Qu(</w:t>
            </w:r>
            <w:r>
              <w:rPr>
                <w:rFonts w:ascii="Times New Roman" w:eastAsia="仿宋" w:hAnsi="Times New Roman" w:cs="Times New Roman"/>
                <w:bCs/>
                <w:szCs w:val="21"/>
              </w:rPr>
              <w:t>曲彪</w:t>
            </w:r>
            <w:r>
              <w:rPr>
                <w:rFonts w:ascii="Times New Roman" w:eastAsia="仿宋" w:hAnsi="Times New Roman" w:cs="Times New Roman"/>
                <w:kern w:val="0"/>
                <w:szCs w:val="21"/>
              </w:rPr>
              <w:t>),</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W.H.</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Chang(</w:t>
            </w:r>
            <w:r>
              <w:rPr>
                <w:rFonts w:ascii="Times New Roman" w:eastAsia="仿宋" w:hAnsi="Times New Roman" w:cs="Times New Roman"/>
                <w:bCs/>
                <w:szCs w:val="21"/>
              </w:rPr>
              <w:t>常文慧</w:t>
            </w:r>
            <w:r>
              <w:rPr>
                <w:rFonts w:ascii="Times New Roman" w:eastAsia="仿宋" w:hAnsi="Times New Roman" w:cs="Times New Roman"/>
                <w:kern w:val="0"/>
                <w:szCs w:val="21"/>
              </w:rPr>
              <w:t>),</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R.F.</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b/>
                <w:kern w:val="0"/>
                <w:szCs w:val="21"/>
              </w:rPr>
              <w:t>(</w:t>
            </w:r>
            <w:r>
              <w:rPr>
                <w:rFonts w:ascii="Times New Roman" w:eastAsia="仿宋" w:hAnsi="Times New Roman" w:cs="Times New Roman"/>
                <w:bCs/>
                <w:szCs w:val="21"/>
              </w:rPr>
              <w:t>张荣发</w:t>
            </w:r>
            <w:r>
              <w:rPr>
                <w:rFonts w:ascii="Times New Roman" w:eastAsia="仿宋" w:hAnsi="Times New Roman" w:cs="Times New Roman"/>
                <w:b/>
                <w:kern w:val="0"/>
                <w:szCs w:val="21"/>
              </w:rPr>
              <w:t>)</w:t>
            </w:r>
          </w:p>
        </w:tc>
        <w:tc>
          <w:tcPr>
            <w:tcW w:w="1134" w:type="dxa"/>
            <w:vAlign w:val="center"/>
          </w:tcPr>
          <w:p w14:paraId="3ECCB6B3" w14:textId="77777777" w:rsidR="00D20BB0" w:rsidRDefault="00000000">
            <w:pPr>
              <w:spacing w:line="360" w:lineRule="auto"/>
              <w:rPr>
                <w:rFonts w:ascii="仿宋" w:eastAsia="仿宋" w:hAnsi="仿宋" w:hint="eastAsia"/>
                <w:szCs w:val="21"/>
              </w:rPr>
            </w:pPr>
            <w:r>
              <w:rPr>
                <w:rFonts w:ascii="仿宋" w:eastAsia="仿宋" w:hAnsi="仿宋"/>
                <w:kern w:val="0"/>
                <w:szCs w:val="21"/>
              </w:rPr>
              <w:t>2016, 285(1): 187-196</w:t>
            </w:r>
          </w:p>
        </w:tc>
        <w:tc>
          <w:tcPr>
            <w:tcW w:w="1134" w:type="dxa"/>
            <w:vAlign w:val="center"/>
          </w:tcPr>
          <w:p w14:paraId="4E89C95F"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r>
              <w:rPr>
                <w:rFonts w:ascii="仿宋" w:eastAsia="仿宋" w:hAnsi="仿宋"/>
                <w:szCs w:val="21"/>
              </w:rPr>
              <w:t>016-1-15</w:t>
            </w:r>
          </w:p>
        </w:tc>
      </w:tr>
      <w:tr w:rsidR="00D20BB0" w14:paraId="0A814094" w14:textId="77777777">
        <w:trPr>
          <w:cantSplit/>
          <w:trHeight w:val="1140"/>
        </w:trPr>
        <w:tc>
          <w:tcPr>
            <w:tcW w:w="470" w:type="dxa"/>
            <w:vAlign w:val="center"/>
          </w:tcPr>
          <w:p w14:paraId="525EEDA9" w14:textId="77777777" w:rsidR="00D20BB0" w:rsidRDefault="00000000">
            <w:pPr>
              <w:spacing w:line="360" w:lineRule="auto"/>
              <w:rPr>
                <w:rFonts w:ascii="仿宋" w:eastAsia="仿宋" w:hAnsi="仿宋" w:hint="eastAsia"/>
                <w:szCs w:val="21"/>
              </w:rPr>
            </w:pPr>
            <w:r>
              <w:rPr>
                <w:rFonts w:ascii="仿宋" w:eastAsia="仿宋" w:hAnsi="仿宋" w:hint="eastAsia"/>
                <w:szCs w:val="21"/>
              </w:rPr>
              <w:t>4</w:t>
            </w:r>
          </w:p>
        </w:tc>
        <w:tc>
          <w:tcPr>
            <w:tcW w:w="3431" w:type="dxa"/>
            <w:vAlign w:val="center"/>
          </w:tcPr>
          <w:p w14:paraId="1ED05A51" w14:textId="77777777" w:rsidR="00D20BB0" w:rsidRDefault="00000000">
            <w:pPr>
              <w:rPr>
                <w:rFonts w:ascii="Times New Roman" w:eastAsia="仿宋" w:hAnsi="Times New Roman" w:cs="Times New Roman"/>
                <w:szCs w:val="21"/>
              </w:rPr>
            </w:pPr>
            <w:r>
              <w:rPr>
                <w:rFonts w:ascii="Times New Roman" w:eastAsia="仿宋" w:hAnsi="Times New Roman" w:cs="Times New Roman"/>
                <w:kern w:val="0"/>
                <w:szCs w:val="21"/>
              </w:rPr>
              <w:t>Preparation and formation mechanism of copper incorporated micro-arc oxidation coatings developed on Ti-6Al-4V alloys(Ti-6Al-4V</w:t>
            </w:r>
            <w:r>
              <w:rPr>
                <w:rFonts w:ascii="Times New Roman" w:eastAsia="仿宋" w:hAnsi="Times New Roman" w:cs="Times New Roman"/>
                <w:kern w:val="0"/>
                <w:szCs w:val="21"/>
              </w:rPr>
              <w:t>合金表面含铜微弧氧化膜的制备及形成机制</w:t>
            </w:r>
            <w:r>
              <w:rPr>
                <w:rFonts w:ascii="Times New Roman" w:eastAsia="仿宋" w:hAnsi="Times New Roman" w:cs="Times New Roman"/>
                <w:kern w:val="0"/>
                <w:szCs w:val="21"/>
              </w:rPr>
              <w:t>)/Surface and Coatings Technology(</w:t>
            </w:r>
            <w:r>
              <w:rPr>
                <w:rFonts w:ascii="Times New Roman" w:eastAsia="仿宋" w:hAnsi="Times New Roman" w:cs="Times New Roman"/>
                <w:kern w:val="0"/>
                <w:szCs w:val="21"/>
              </w:rPr>
              <w:t>表面涂层技术</w:t>
            </w:r>
            <w:r>
              <w:rPr>
                <w:rFonts w:ascii="Times New Roman" w:eastAsia="仿宋" w:hAnsi="Times New Roman" w:cs="Times New Roman"/>
                <w:kern w:val="0"/>
                <w:szCs w:val="21"/>
              </w:rPr>
              <w:t>)</w:t>
            </w:r>
          </w:p>
        </w:tc>
        <w:tc>
          <w:tcPr>
            <w:tcW w:w="2551" w:type="dxa"/>
            <w:vAlign w:val="center"/>
          </w:tcPr>
          <w:p w14:paraId="3A259ACF" w14:textId="77777777" w:rsidR="00D20BB0" w:rsidRDefault="00000000">
            <w:pPr>
              <w:jc w:val="left"/>
              <w:rPr>
                <w:rFonts w:ascii="Times New Roman" w:eastAsia="仿宋" w:hAnsi="Times New Roman" w:cs="Times New Roman"/>
                <w:szCs w:val="21"/>
              </w:rPr>
            </w:pPr>
            <w:proofErr w:type="spellStart"/>
            <w:r>
              <w:rPr>
                <w:rFonts w:ascii="Times New Roman" w:eastAsia="仿宋" w:hAnsi="Times New Roman" w:cs="Times New Roman"/>
                <w:kern w:val="0"/>
                <w:szCs w:val="21"/>
              </w:rPr>
              <w:t>Guoqiang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Li(</w:t>
            </w:r>
            <w:r>
              <w:rPr>
                <w:rFonts w:ascii="Times New Roman" w:eastAsia="仿宋" w:hAnsi="Times New Roman" w:cs="Times New Roman"/>
                <w:szCs w:val="21"/>
              </w:rPr>
              <w:t>李国强</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Yaping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Wang(</w:t>
            </w:r>
            <w:r>
              <w:rPr>
                <w:rFonts w:ascii="Times New Roman" w:eastAsia="仿宋" w:hAnsi="Times New Roman" w:cs="Times New Roman"/>
                <w:szCs w:val="21"/>
              </w:rPr>
              <w:t>王亚萍</w:t>
            </w:r>
            <w:r>
              <w:rPr>
                <w:rFonts w:ascii="Times New Roman" w:eastAsia="仿宋" w:hAnsi="Times New Roman" w:cs="Times New Roman"/>
                <w:kern w:val="0"/>
                <w:szCs w:val="21"/>
              </w:rPr>
              <w:t>),Liping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Qiao(</w:t>
            </w:r>
            <w:r>
              <w:rPr>
                <w:rFonts w:ascii="Times New Roman" w:eastAsia="仿宋" w:hAnsi="Times New Roman" w:cs="Times New Roman"/>
                <w:szCs w:val="21"/>
              </w:rPr>
              <w:t>乔丽萍</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szCs w:val="21"/>
              </w:rPr>
              <w:t>赵融芳</w:t>
            </w:r>
            <w:r>
              <w:rPr>
                <w:rFonts w:ascii="Times New Roman" w:eastAsia="仿宋" w:hAnsi="Times New Roman" w:cs="Times New Roman"/>
                <w:kern w:val="0"/>
                <w:szCs w:val="21"/>
              </w:rPr>
              <w:t>),Shufang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szCs w:val="21"/>
              </w:rPr>
              <w:t>张淑芳</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kern w:val="0"/>
                <w:szCs w:val="21"/>
              </w:rPr>
              <w:t>(</w:t>
            </w:r>
            <w:r>
              <w:rPr>
                <w:rFonts w:ascii="Times New Roman" w:eastAsia="仿宋" w:hAnsi="Times New Roman" w:cs="Times New Roman"/>
                <w:szCs w:val="21"/>
              </w:rPr>
              <w:t>张荣发</w:t>
            </w:r>
            <w:r>
              <w:rPr>
                <w:rFonts w:ascii="Times New Roman" w:eastAsia="仿宋" w:hAnsi="Times New Roman" w:cs="Times New Roman"/>
                <w:kern w:val="0"/>
                <w:szCs w:val="21"/>
              </w:rPr>
              <w:t>),Ying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kern w:val="0"/>
                <w:szCs w:val="21"/>
              </w:rPr>
              <w:t>(</w:t>
            </w:r>
            <w:r>
              <w:rPr>
                <w:rFonts w:ascii="Times New Roman" w:eastAsia="仿宋" w:hAnsi="Times New Roman" w:cs="Times New Roman"/>
                <w:szCs w:val="21"/>
              </w:rPr>
              <w:t>赵颖</w:t>
            </w:r>
            <w:r>
              <w:rPr>
                <w:rFonts w:ascii="Times New Roman" w:eastAsia="仿宋" w:hAnsi="Times New Roman" w:cs="Times New Roman"/>
                <w:kern w:val="0"/>
                <w:szCs w:val="21"/>
              </w:rPr>
              <w:t>)</w:t>
            </w:r>
          </w:p>
        </w:tc>
        <w:tc>
          <w:tcPr>
            <w:tcW w:w="1134" w:type="dxa"/>
            <w:vAlign w:val="center"/>
          </w:tcPr>
          <w:p w14:paraId="4FB0D8AE" w14:textId="77777777" w:rsidR="00D20BB0" w:rsidRDefault="00000000">
            <w:pPr>
              <w:spacing w:line="360" w:lineRule="auto"/>
              <w:rPr>
                <w:rFonts w:ascii="仿宋" w:eastAsia="仿宋" w:hAnsi="仿宋" w:hint="eastAsia"/>
                <w:szCs w:val="21"/>
              </w:rPr>
            </w:pPr>
            <w:r>
              <w:rPr>
                <w:rFonts w:ascii="仿宋" w:eastAsia="仿宋" w:hAnsi="仿宋" w:hint="eastAsia"/>
                <w:kern w:val="0"/>
                <w:szCs w:val="21"/>
              </w:rPr>
              <w:t>2</w:t>
            </w:r>
            <w:r>
              <w:rPr>
                <w:rFonts w:ascii="仿宋" w:eastAsia="仿宋" w:hAnsi="仿宋"/>
                <w:kern w:val="0"/>
                <w:szCs w:val="21"/>
              </w:rPr>
              <w:t xml:space="preserve">019, </w:t>
            </w:r>
            <w:r>
              <w:rPr>
                <w:rFonts w:ascii="仿宋" w:eastAsia="仿宋" w:hAnsi="仿宋" w:hint="eastAsia"/>
                <w:kern w:val="0"/>
                <w:szCs w:val="21"/>
              </w:rPr>
              <w:t>375</w:t>
            </w:r>
            <w:r>
              <w:rPr>
                <w:rFonts w:ascii="仿宋" w:eastAsia="仿宋" w:hAnsi="仿宋"/>
                <w:kern w:val="0"/>
                <w:szCs w:val="21"/>
              </w:rPr>
              <w:t xml:space="preserve">: </w:t>
            </w:r>
            <w:r>
              <w:rPr>
                <w:rFonts w:ascii="仿宋" w:eastAsia="仿宋" w:hAnsi="仿宋" w:hint="eastAsia"/>
                <w:kern w:val="0"/>
                <w:szCs w:val="21"/>
              </w:rPr>
              <w:t>74-85</w:t>
            </w:r>
          </w:p>
        </w:tc>
        <w:tc>
          <w:tcPr>
            <w:tcW w:w="1134" w:type="dxa"/>
            <w:vAlign w:val="center"/>
          </w:tcPr>
          <w:p w14:paraId="4E75711D"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r>
              <w:rPr>
                <w:rFonts w:ascii="仿宋" w:eastAsia="仿宋" w:hAnsi="仿宋"/>
                <w:szCs w:val="21"/>
              </w:rPr>
              <w:t>019-</w:t>
            </w:r>
            <w:r>
              <w:rPr>
                <w:rFonts w:ascii="仿宋" w:eastAsia="仿宋" w:hAnsi="仿宋" w:hint="eastAsia"/>
                <w:szCs w:val="21"/>
              </w:rPr>
              <w:t>1</w:t>
            </w:r>
            <w:r>
              <w:rPr>
                <w:rFonts w:ascii="仿宋" w:eastAsia="仿宋" w:hAnsi="仿宋"/>
                <w:szCs w:val="21"/>
              </w:rPr>
              <w:t>0-</w:t>
            </w:r>
            <w:r>
              <w:rPr>
                <w:rFonts w:ascii="仿宋" w:eastAsia="仿宋" w:hAnsi="仿宋" w:hint="eastAsia"/>
                <w:szCs w:val="21"/>
              </w:rPr>
              <w:t>1</w:t>
            </w:r>
            <w:r>
              <w:rPr>
                <w:rFonts w:ascii="仿宋" w:eastAsia="仿宋" w:hAnsi="仿宋"/>
                <w:szCs w:val="21"/>
              </w:rPr>
              <w:t>5</w:t>
            </w:r>
          </w:p>
        </w:tc>
      </w:tr>
      <w:tr w:rsidR="00D20BB0" w14:paraId="541F1AF6" w14:textId="77777777">
        <w:trPr>
          <w:cantSplit/>
          <w:trHeight w:val="1493"/>
        </w:trPr>
        <w:tc>
          <w:tcPr>
            <w:tcW w:w="470" w:type="dxa"/>
            <w:vAlign w:val="center"/>
          </w:tcPr>
          <w:p w14:paraId="1B97157B" w14:textId="77777777" w:rsidR="00D20BB0" w:rsidRDefault="00000000">
            <w:pPr>
              <w:spacing w:line="360" w:lineRule="auto"/>
              <w:rPr>
                <w:rFonts w:ascii="仿宋" w:eastAsia="仿宋" w:hAnsi="仿宋" w:hint="eastAsia"/>
                <w:szCs w:val="21"/>
              </w:rPr>
            </w:pPr>
            <w:r>
              <w:rPr>
                <w:rFonts w:ascii="仿宋" w:eastAsia="仿宋" w:hAnsi="仿宋" w:hint="eastAsia"/>
                <w:szCs w:val="21"/>
              </w:rPr>
              <w:t>5</w:t>
            </w:r>
          </w:p>
        </w:tc>
        <w:tc>
          <w:tcPr>
            <w:tcW w:w="3431" w:type="dxa"/>
            <w:vAlign w:val="center"/>
          </w:tcPr>
          <w:p w14:paraId="0E1FCD81" w14:textId="77777777" w:rsidR="00D20BB0" w:rsidRDefault="00000000">
            <w:pPr>
              <w:rPr>
                <w:rFonts w:ascii="Times New Roman" w:eastAsia="仿宋" w:hAnsi="Times New Roman" w:cs="Times New Roman"/>
                <w:szCs w:val="21"/>
              </w:rPr>
            </w:pPr>
            <w:r>
              <w:rPr>
                <w:rFonts w:ascii="Times New Roman" w:eastAsia="仿宋" w:hAnsi="Times New Roman" w:cs="Times New Roman"/>
                <w:kern w:val="0"/>
                <w:szCs w:val="21"/>
              </w:rPr>
              <w:t>Osteogenic potential of a novel microarc oxidized coating formed on Ti6Al4V alloys(Ti6Al4V</w:t>
            </w:r>
            <w:r>
              <w:rPr>
                <w:rFonts w:ascii="Times New Roman" w:eastAsia="仿宋" w:hAnsi="Times New Roman" w:cs="Times New Roman"/>
                <w:kern w:val="0"/>
                <w:szCs w:val="21"/>
              </w:rPr>
              <w:t>合金上形成的新型微弧氧化膜的成</w:t>
            </w:r>
            <w:proofErr w:type="gramStart"/>
            <w:r>
              <w:rPr>
                <w:rFonts w:ascii="Times New Roman" w:eastAsia="仿宋" w:hAnsi="Times New Roman" w:cs="Times New Roman"/>
                <w:kern w:val="0"/>
                <w:szCs w:val="21"/>
              </w:rPr>
              <w:t>骨潜力</w:t>
            </w:r>
            <w:proofErr w:type="gramEnd"/>
            <w:r>
              <w:rPr>
                <w:rFonts w:ascii="Times New Roman" w:eastAsia="仿宋" w:hAnsi="Times New Roman" w:cs="Times New Roman"/>
                <w:kern w:val="0"/>
                <w:szCs w:val="21"/>
              </w:rPr>
              <w:t>)/Applied Surface Science(</w:t>
            </w:r>
            <w:r>
              <w:rPr>
                <w:rFonts w:ascii="Times New Roman" w:eastAsia="仿宋" w:hAnsi="Times New Roman" w:cs="Times New Roman"/>
                <w:kern w:val="0"/>
                <w:szCs w:val="21"/>
              </w:rPr>
              <w:t>应用表面科学</w:t>
            </w:r>
            <w:r>
              <w:rPr>
                <w:rFonts w:ascii="Times New Roman" w:eastAsia="仿宋" w:hAnsi="Times New Roman" w:cs="Times New Roman"/>
                <w:kern w:val="0"/>
                <w:szCs w:val="21"/>
              </w:rPr>
              <w:t>)</w:t>
            </w:r>
          </w:p>
        </w:tc>
        <w:tc>
          <w:tcPr>
            <w:tcW w:w="2551" w:type="dxa"/>
            <w:vAlign w:val="center"/>
          </w:tcPr>
          <w:p w14:paraId="751B7BB7" w14:textId="77777777" w:rsidR="00D20BB0" w:rsidRDefault="00000000">
            <w:pPr>
              <w:jc w:val="left"/>
              <w:rPr>
                <w:rFonts w:ascii="Times New Roman" w:eastAsia="仿宋" w:hAnsi="Times New Roman" w:cs="Times New Roman"/>
                <w:szCs w:val="21"/>
              </w:rPr>
            </w:pPr>
            <w:proofErr w:type="spellStart"/>
            <w:r>
              <w:rPr>
                <w:rFonts w:ascii="Times New Roman" w:eastAsia="仿宋" w:hAnsi="Times New Roman" w:cs="Times New Roman"/>
                <w:kern w:val="0"/>
                <w:szCs w:val="21"/>
              </w:rPr>
              <w:t>Yaping</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Wang(</w:t>
            </w:r>
            <w:r>
              <w:rPr>
                <w:rFonts w:ascii="Times New Roman" w:eastAsia="仿宋" w:hAnsi="Times New Roman" w:cs="Times New Roman"/>
                <w:szCs w:val="21"/>
              </w:rPr>
              <w:t>王亚萍</w:t>
            </w:r>
            <w:r>
              <w:rPr>
                <w:rFonts w:ascii="Times New Roman" w:eastAsia="仿宋" w:hAnsi="Times New Roman" w:cs="Times New Roman"/>
                <w:kern w:val="0"/>
                <w:szCs w:val="21"/>
              </w:rPr>
              <w:t>),Jin</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Lou(</w:t>
            </w:r>
            <w:r>
              <w:rPr>
                <w:rFonts w:ascii="Times New Roman" w:eastAsia="仿宋" w:hAnsi="Times New Roman" w:cs="Times New Roman"/>
                <w:szCs w:val="21"/>
              </w:rPr>
              <w:t>娄瑾</w:t>
            </w:r>
            <w:r>
              <w:rPr>
                <w:rFonts w:ascii="Times New Roman" w:eastAsia="仿宋" w:hAnsi="Times New Roman" w:cs="Times New Roman"/>
                <w:kern w:val="0"/>
                <w:szCs w:val="21"/>
              </w:rPr>
              <w:t>),Lilan</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Zeng(</w:t>
            </w:r>
            <w:r>
              <w:rPr>
                <w:rFonts w:ascii="Times New Roman" w:eastAsia="仿宋" w:hAnsi="Times New Roman" w:cs="Times New Roman"/>
                <w:szCs w:val="21"/>
              </w:rPr>
              <w:t>曾丽兰</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Junhuai</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Xiang(</w:t>
            </w:r>
            <w:r>
              <w:rPr>
                <w:rFonts w:ascii="Times New Roman" w:eastAsia="仿宋" w:hAnsi="Times New Roman" w:cs="Times New Roman"/>
                <w:szCs w:val="21"/>
              </w:rPr>
              <w:t>向军淮</w:t>
            </w:r>
            <w:r>
              <w:rPr>
                <w:rFonts w:ascii="Times New Roman" w:eastAsia="仿宋" w:hAnsi="Times New Roman" w:cs="Times New Roman"/>
                <w:kern w:val="0"/>
                <w:szCs w:val="21"/>
              </w:rPr>
              <w:t>),Shufang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szCs w:val="21"/>
              </w:rPr>
              <w:t>张淑芳</w:t>
            </w:r>
            <w:r>
              <w:rPr>
                <w:rFonts w:ascii="Times New Roman" w:eastAsia="仿宋" w:hAnsi="Times New Roman" w:cs="Times New Roman"/>
                <w:kern w:val="0"/>
                <w:szCs w:val="21"/>
              </w:rPr>
              <w:t>),Ying</w:t>
            </w:r>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Zhao</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b/>
                <w:kern w:val="0"/>
                <w:szCs w:val="21"/>
              </w:rPr>
              <w:t>(</w:t>
            </w:r>
            <w:r>
              <w:rPr>
                <w:rFonts w:ascii="Times New Roman" w:eastAsia="仿宋" w:hAnsi="Times New Roman" w:cs="Times New Roman"/>
                <w:szCs w:val="21"/>
              </w:rPr>
              <w:t>赵颖</w:t>
            </w:r>
            <w:r>
              <w:rPr>
                <w:rFonts w:ascii="Times New Roman" w:eastAsia="仿宋" w:hAnsi="Times New Roman" w:cs="Times New Roman"/>
                <w:b/>
                <w:kern w:val="0"/>
                <w:szCs w:val="21"/>
              </w:rPr>
              <w:t>)</w:t>
            </w:r>
            <w:r>
              <w:rPr>
                <w:rFonts w:ascii="Times New Roman" w:eastAsia="仿宋" w:hAnsi="Times New Roman" w:cs="Times New Roman"/>
                <w:kern w:val="0"/>
                <w:szCs w:val="21"/>
              </w:rPr>
              <w:t>,</w:t>
            </w:r>
            <w:proofErr w:type="spellStart"/>
            <w:r>
              <w:rPr>
                <w:rFonts w:ascii="Times New Roman" w:eastAsia="仿宋" w:hAnsi="Times New Roman" w:cs="Times New Roman"/>
                <w:kern w:val="0"/>
                <w:szCs w:val="21"/>
              </w:rPr>
              <w:t>Rongfa</w:t>
            </w:r>
            <w:proofErr w:type="spellEnd"/>
            <w:r>
              <w:rPr>
                <w:rFonts w:ascii="Times New Roman" w:eastAsia="仿宋" w:hAnsi="Times New Roman" w:cs="Times New Roman" w:hint="eastAsia"/>
                <w:kern w:val="0"/>
                <w:szCs w:val="21"/>
              </w:rPr>
              <w:t xml:space="preserve"> </w:t>
            </w:r>
            <w:r>
              <w:rPr>
                <w:rFonts w:ascii="Times New Roman" w:eastAsia="仿宋" w:hAnsi="Times New Roman" w:cs="Times New Roman"/>
                <w:kern w:val="0"/>
                <w:szCs w:val="21"/>
              </w:rPr>
              <w:t>Zhang</w:t>
            </w:r>
            <w:r>
              <w:rPr>
                <w:rFonts w:ascii="Times New Roman" w:eastAsia="仿宋" w:hAnsi="Times New Roman" w:cs="Times New Roman"/>
                <w:b/>
                <w:kern w:val="0"/>
                <w:szCs w:val="21"/>
                <w:vertAlign w:val="superscript"/>
              </w:rPr>
              <w:sym w:font="Symbol" w:char="F02A"/>
            </w:r>
            <w:r>
              <w:rPr>
                <w:rFonts w:ascii="Times New Roman" w:eastAsia="仿宋" w:hAnsi="Times New Roman" w:cs="Times New Roman"/>
                <w:kern w:val="0"/>
                <w:szCs w:val="21"/>
              </w:rPr>
              <w:t>(</w:t>
            </w:r>
            <w:r>
              <w:rPr>
                <w:rFonts w:ascii="Times New Roman" w:eastAsia="仿宋" w:hAnsi="Times New Roman" w:cs="Times New Roman"/>
                <w:szCs w:val="21"/>
              </w:rPr>
              <w:t>张荣发</w:t>
            </w:r>
            <w:r>
              <w:rPr>
                <w:rFonts w:ascii="Times New Roman" w:eastAsia="仿宋" w:hAnsi="Times New Roman" w:cs="Times New Roman"/>
                <w:kern w:val="0"/>
                <w:szCs w:val="21"/>
              </w:rPr>
              <w:t>)</w:t>
            </w:r>
          </w:p>
        </w:tc>
        <w:tc>
          <w:tcPr>
            <w:tcW w:w="1134" w:type="dxa"/>
            <w:vAlign w:val="center"/>
          </w:tcPr>
          <w:p w14:paraId="3A6621FA" w14:textId="77777777" w:rsidR="00D20BB0" w:rsidRDefault="00000000">
            <w:pPr>
              <w:spacing w:line="360" w:lineRule="auto"/>
              <w:rPr>
                <w:rFonts w:ascii="仿宋" w:eastAsia="仿宋" w:hAnsi="仿宋" w:hint="eastAsia"/>
                <w:szCs w:val="21"/>
              </w:rPr>
            </w:pPr>
            <w:r>
              <w:rPr>
                <w:rFonts w:ascii="仿宋" w:eastAsia="仿宋" w:hAnsi="仿宋" w:hint="eastAsia"/>
                <w:kern w:val="0"/>
                <w:szCs w:val="21"/>
              </w:rPr>
              <w:t>2017, 412: 29-36</w:t>
            </w:r>
          </w:p>
        </w:tc>
        <w:tc>
          <w:tcPr>
            <w:tcW w:w="1134" w:type="dxa"/>
            <w:vAlign w:val="center"/>
          </w:tcPr>
          <w:p w14:paraId="7B324F74" w14:textId="77777777" w:rsidR="00D20BB0" w:rsidRDefault="00000000">
            <w:pPr>
              <w:spacing w:line="360" w:lineRule="auto"/>
              <w:rPr>
                <w:rFonts w:ascii="仿宋" w:eastAsia="仿宋" w:hAnsi="仿宋" w:hint="eastAsia"/>
                <w:szCs w:val="21"/>
              </w:rPr>
            </w:pPr>
            <w:r>
              <w:rPr>
                <w:rFonts w:ascii="仿宋" w:eastAsia="仿宋" w:hAnsi="仿宋" w:hint="eastAsia"/>
                <w:szCs w:val="21"/>
              </w:rPr>
              <w:t>2</w:t>
            </w:r>
            <w:r>
              <w:rPr>
                <w:rFonts w:ascii="仿宋" w:eastAsia="仿宋" w:hAnsi="仿宋"/>
                <w:szCs w:val="21"/>
              </w:rPr>
              <w:t>017-8-</w:t>
            </w:r>
            <w:r>
              <w:rPr>
                <w:rFonts w:ascii="仿宋" w:eastAsia="仿宋" w:hAnsi="仿宋" w:hint="eastAsia"/>
                <w:szCs w:val="21"/>
              </w:rPr>
              <w:t>1</w:t>
            </w:r>
          </w:p>
        </w:tc>
      </w:tr>
    </w:tbl>
    <w:p w14:paraId="6E3C5E89" w14:textId="77777777" w:rsidR="00D20BB0" w:rsidRDefault="00000000">
      <w:pPr>
        <w:widowControl/>
        <w:adjustRightInd w:val="0"/>
        <w:spacing w:before="100" w:beforeAutospacing="1" w:after="100" w:afterAutospacing="1" w:line="480" w:lineRule="exact"/>
        <w:jc w:val="left"/>
        <w:rPr>
          <w:rFonts w:eastAsia="华文仿宋" w:hint="eastAsia"/>
          <w:b/>
          <w:bCs/>
          <w:sz w:val="24"/>
        </w:rPr>
      </w:pPr>
      <w:r>
        <w:rPr>
          <w:rFonts w:eastAsia="华文仿宋"/>
          <w:b/>
          <w:bCs/>
          <w:sz w:val="24"/>
        </w:rPr>
        <w:t>主要完成人情况：</w:t>
      </w:r>
    </w:p>
    <w:tbl>
      <w:tblPr>
        <w:tblStyle w:val="ab"/>
        <w:tblW w:w="9444" w:type="dxa"/>
        <w:tblInd w:w="-229" w:type="dxa"/>
        <w:tblLook w:val="04A0" w:firstRow="1" w:lastRow="0" w:firstColumn="1" w:lastColumn="0" w:noHBand="0" w:noVBand="1"/>
      </w:tblPr>
      <w:tblGrid>
        <w:gridCol w:w="686"/>
        <w:gridCol w:w="957"/>
        <w:gridCol w:w="709"/>
        <w:gridCol w:w="709"/>
        <w:gridCol w:w="1275"/>
        <w:gridCol w:w="1134"/>
        <w:gridCol w:w="3974"/>
      </w:tblGrid>
      <w:tr w:rsidR="00D20BB0" w14:paraId="448C9C82" w14:textId="77777777">
        <w:trPr>
          <w:cantSplit/>
          <w:tblHeader/>
        </w:trPr>
        <w:tc>
          <w:tcPr>
            <w:tcW w:w="686" w:type="dxa"/>
            <w:vAlign w:val="center"/>
          </w:tcPr>
          <w:p w14:paraId="25979060"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排名</w:t>
            </w:r>
          </w:p>
        </w:tc>
        <w:tc>
          <w:tcPr>
            <w:tcW w:w="957" w:type="dxa"/>
            <w:vAlign w:val="center"/>
          </w:tcPr>
          <w:p w14:paraId="428A709E"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姓名</w:t>
            </w:r>
          </w:p>
        </w:tc>
        <w:tc>
          <w:tcPr>
            <w:tcW w:w="709" w:type="dxa"/>
            <w:vAlign w:val="center"/>
          </w:tcPr>
          <w:p w14:paraId="0F8E0C17"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职务</w:t>
            </w:r>
          </w:p>
        </w:tc>
        <w:tc>
          <w:tcPr>
            <w:tcW w:w="709" w:type="dxa"/>
            <w:vAlign w:val="center"/>
          </w:tcPr>
          <w:p w14:paraId="540F2AA6"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职称</w:t>
            </w:r>
          </w:p>
        </w:tc>
        <w:tc>
          <w:tcPr>
            <w:tcW w:w="1275" w:type="dxa"/>
            <w:vAlign w:val="center"/>
          </w:tcPr>
          <w:p w14:paraId="64E4068F"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工作单位</w:t>
            </w:r>
          </w:p>
        </w:tc>
        <w:tc>
          <w:tcPr>
            <w:tcW w:w="1134" w:type="dxa"/>
            <w:vAlign w:val="center"/>
          </w:tcPr>
          <w:p w14:paraId="1ADC7724"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完成单位</w:t>
            </w:r>
          </w:p>
        </w:tc>
        <w:tc>
          <w:tcPr>
            <w:tcW w:w="3974" w:type="dxa"/>
            <w:vAlign w:val="center"/>
          </w:tcPr>
          <w:p w14:paraId="16D355BB"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对本项目贡献</w:t>
            </w:r>
          </w:p>
        </w:tc>
      </w:tr>
      <w:tr w:rsidR="00D20BB0" w14:paraId="185628DE" w14:textId="77777777">
        <w:trPr>
          <w:cantSplit/>
        </w:trPr>
        <w:tc>
          <w:tcPr>
            <w:tcW w:w="686" w:type="dxa"/>
            <w:vAlign w:val="center"/>
          </w:tcPr>
          <w:p w14:paraId="615CFC32"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1</w:t>
            </w:r>
          </w:p>
        </w:tc>
        <w:tc>
          <w:tcPr>
            <w:tcW w:w="957" w:type="dxa"/>
            <w:vAlign w:val="center"/>
          </w:tcPr>
          <w:p w14:paraId="4743E341"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张荣发</w:t>
            </w:r>
          </w:p>
        </w:tc>
        <w:tc>
          <w:tcPr>
            <w:tcW w:w="709" w:type="dxa"/>
            <w:vAlign w:val="center"/>
          </w:tcPr>
          <w:p w14:paraId="621ED531"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无</w:t>
            </w:r>
          </w:p>
        </w:tc>
        <w:tc>
          <w:tcPr>
            <w:tcW w:w="709" w:type="dxa"/>
            <w:vAlign w:val="center"/>
          </w:tcPr>
          <w:p w14:paraId="12720D55"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教授</w:t>
            </w:r>
          </w:p>
        </w:tc>
        <w:tc>
          <w:tcPr>
            <w:tcW w:w="1275" w:type="dxa"/>
            <w:vAlign w:val="center"/>
          </w:tcPr>
          <w:p w14:paraId="3C762BC1"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1134" w:type="dxa"/>
            <w:vAlign w:val="center"/>
          </w:tcPr>
          <w:p w14:paraId="1C795598"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3974" w:type="dxa"/>
            <w:vAlign w:val="center"/>
          </w:tcPr>
          <w:p w14:paraId="75D570D2" w14:textId="77777777" w:rsidR="00D20BB0" w:rsidRDefault="00000000">
            <w:pPr>
              <w:rPr>
                <w:rFonts w:ascii="仿宋" w:eastAsia="仿宋" w:hAnsi="仿宋" w:hint="eastAsia"/>
                <w:sz w:val="24"/>
                <w:szCs w:val="24"/>
              </w:rPr>
            </w:pPr>
            <w:r>
              <w:rPr>
                <w:rFonts w:ascii="仿宋" w:eastAsia="仿宋" w:hAnsi="仿宋"/>
                <w:sz w:val="24"/>
                <w:szCs w:val="24"/>
              </w:rPr>
              <w:t>本项目提出者和总负责人</w:t>
            </w:r>
            <w:r>
              <w:rPr>
                <w:rFonts w:ascii="仿宋" w:eastAsia="仿宋" w:hAnsi="仿宋" w:hint="eastAsia"/>
                <w:sz w:val="24"/>
                <w:szCs w:val="24"/>
              </w:rPr>
              <w:t>，</w:t>
            </w:r>
            <w:r>
              <w:rPr>
                <w:rFonts w:ascii="仿宋" w:eastAsia="仿宋" w:hAnsi="仿宋"/>
                <w:sz w:val="24"/>
                <w:szCs w:val="24"/>
              </w:rPr>
              <w:t>提出了研究总体思路的构架</w:t>
            </w:r>
            <w:r>
              <w:rPr>
                <w:rFonts w:ascii="仿宋" w:eastAsia="仿宋" w:hAnsi="仿宋" w:hint="eastAsia"/>
                <w:sz w:val="24"/>
                <w:szCs w:val="24"/>
              </w:rPr>
              <w:t>，</w:t>
            </w:r>
            <w:r>
              <w:rPr>
                <w:rFonts w:ascii="仿宋" w:eastAsia="仿宋" w:hAnsi="仿宋"/>
                <w:sz w:val="24"/>
                <w:szCs w:val="24"/>
              </w:rPr>
              <w:t>对各发现点均做出突出贡献。是</w:t>
            </w:r>
            <w:r>
              <w:rPr>
                <w:rFonts w:ascii="仿宋" w:eastAsia="仿宋" w:hAnsi="仿宋" w:hint="eastAsia"/>
                <w:sz w:val="24"/>
                <w:szCs w:val="24"/>
              </w:rPr>
              <w:t>1、3代表性</w:t>
            </w:r>
            <w:r>
              <w:rPr>
                <w:rFonts w:ascii="仿宋" w:eastAsia="仿宋" w:hAnsi="仿宋"/>
                <w:sz w:val="24"/>
                <w:szCs w:val="24"/>
              </w:rPr>
              <w:t>论文的</w:t>
            </w:r>
            <w:r>
              <w:rPr>
                <w:rFonts w:ascii="仿宋" w:eastAsia="仿宋" w:hAnsi="仿宋" w:hint="eastAsia"/>
                <w:sz w:val="24"/>
                <w:szCs w:val="24"/>
              </w:rPr>
              <w:t>独立通讯作者，是2、4、5代表性论文的共同通讯作者</w:t>
            </w:r>
            <w:r>
              <w:rPr>
                <w:rFonts w:ascii="仿宋" w:eastAsia="仿宋" w:hAnsi="仿宋"/>
                <w:sz w:val="24"/>
                <w:szCs w:val="24"/>
              </w:rPr>
              <w:t>。</w:t>
            </w:r>
          </w:p>
        </w:tc>
      </w:tr>
      <w:tr w:rsidR="00D20BB0" w14:paraId="53CEC25B" w14:textId="77777777">
        <w:trPr>
          <w:cantSplit/>
        </w:trPr>
        <w:tc>
          <w:tcPr>
            <w:tcW w:w="686" w:type="dxa"/>
            <w:vAlign w:val="center"/>
          </w:tcPr>
          <w:p w14:paraId="3C6A9ACD"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2</w:t>
            </w:r>
          </w:p>
        </w:tc>
        <w:tc>
          <w:tcPr>
            <w:tcW w:w="957" w:type="dxa"/>
            <w:vAlign w:val="center"/>
          </w:tcPr>
          <w:p w14:paraId="60C16F41"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赵颖</w:t>
            </w:r>
          </w:p>
        </w:tc>
        <w:tc>
          <w:tcPr>
            <w:tcW w:w="709" w:type="dxa"/>
            <w:vAlign w:val="center"/>
          </w:tcPr>
          <w:p w14:paraId="2B5C768D"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无</w:t>
            </w:r>
          </w:p>
        </w:tc>
        <w:tc>
          <w:tcPr>
            <w:tcW w:w="709" w:type="dxa"/>
            <w:vAlign w:val="center"/>
          </w:tcPr>
          <w:p w14:paraId="77D60712"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研究员</w:t>
            </w:r>
          </w:p>
        </w:tc>
        <w:tc>
          <w:tcPr>
            <w:tcW w:w="1275" w:type="dxa"/>
            <w:vAlign w:val="center"/>
          </w:tcPr>
          <w:p w14:paraId="68DA4468"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中国科学院深圳先进技术研究院</w:t>
            </w:r>
          </w:p>
        </w:tc>
        <w:tc>
          <w:tcPr>
            <w:tcW w:w="1134" w:type="dxa"/>
            <w:vAlign w:val="center"/>
          </w:tcPr>
          <w:p w14:paraId="187F4830"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中国科学院深圳先进技术研究院</w:t>
            </w:r>
          </w:p>
        </w:tc>
        <w:tc>
          <w:tcPr>
            <w:tcW w:w="3974" w:type="dxa"/>
            <w:vAlign w:val="center"/>
          </w:tcPr>
          <w:p w14:paraId="66011D52" w14:textId="77777777" w:rsidR="00D20BB0" w:rsidRDefault="00000000">
            <w:pPr>
              <w:rPr>
                <w:rFonts w:ascii="仿宋" w:eastAsia="仿宋" w:hAnsi="仿宋" w:hint="eastAsia"/>
                <w:sz w:val="24"/>
                <w:szCs w:val="24"/>
              </w:rPr>
            </w:pPr>
            <w:r>
              <w:rPr>
                <w:rFonts w:ascii="仿宋" w:eastAsia="仿宋" w:hAnsi="仿宋"/>
                <w:sz w:val="24"/>
                <w:szCs w:val="24"/>
              </w:rPr>
              <w:t>本项目</w:t>
            </w:r>
            <w:r>
              <w:rPr>
                <w:rFonts w:ascii="仿宋" w:eastAsia="仿宋" w:hAnsi="仿宋" w:hint="eastAsia"/>
                <w:sz w:val="24"/>
                <w:szCs w:val="24"/>
              </w:rPr>
              <w:t>重要</w:t>
            </w:r>
            <w:r>
              <w:rPr>
                <w:rFonts w:ascii="仿宋" w:eastAsia="仿宋" w:hAnsi="仿宋"/>
                <w:sz w:val="24"/>
                <w:szCs w:val="24"/>
              </w:rPr>
              <w:t>参加人</w:t>
            </w:r>
            <w:r>
              <w:rPr>
                <w:rFonts w:ascii="仿宋" w:eastAsia="仿宋" w:hAnsi="仿宋" w:hint="eastAsia"/>
                <w:sz w:val="24"/>
                <w:szCs w:val="24"/>
              </w:rPr>
              <w:t>，代表性</w:t>
            </w:r>
            <w:r>
              <w:rPr>
                <w:rFonts w:ascii="仿宋" w:eastAsia="仿宋" w:hAnsi="仿宋"/>
                <w:sz w:val="24"/>
                <w:szCs w:val="24"/>
              </w:rPr>
              <w:t>论文</w:t>
            </w:r>
            <w:r>
              <w:rPr>
                <w:rFonts w:ascii="仿宋" w:eastAsia="仿宋" w:hAnsi="仿宋" w:hint="eastAsia"/>
                <w:sz w:val="24"/>
                <w:szCs w:val="24"/>
              </w:rPr>
              <w:t>4、5</w:t>
            </w:r>
            <w:r>
              <w:rPr>
                <w:rFonts w:ascii="仿宋" w:eastAsia="仿宋" w:hAnsi="仿宋"/>
                <w:sz w:val="24"/>
                <w:szCs w:val="24"/>
              </w:rPr>
              <w:t>的</w:t>
            </w:r>
            <w:r>
              <w:rPr>
                <w:rFonts w:ascii="仿宋" w:eastAsia="仿宋" w:hAnsi="仿宋" w:hint="eastAsia"/>
                <w:sz w:val="24"/>
                <w:szCs w:val="24"/>
              </w:rPr>
              <w:t>共同通讯作者和代表性论文1的</w:t>
            </w:r>
            <w:r>
              <w:rPr>
                <w:rFonts w:ascii="仿宋" w:eastAsia="仿宋" w:hAnsi="仿宋"/>
                <w:sz w:val="24"/>
                <w:szCs w:val="24"/>
              </w:rPr>
              <w:t>主要作者</w:t>
            </w:r>
            <w:r>
              <w:rPr>
                <w:rFonts w:ascii="仿宋" w:eastAsia="仿宋" w:hAnsi="仿宋" w:hint="eastAsia"/>
                <w:sz w:val="24"/>
                <w:szCs w:val="24"/>
              </w:rPr>
              <w:t>，</w:t>
            </w:r>
            <w:r>
              <w:rPr>
                <w:rFonts w:ascii="仿宋" w:eastAsia="仿宋" w:hAnsi="仿宋"/>
                <w:sz w:val="24"/>
                <w:szCs w:val="24"/>
              </w:rPr>
              <w:t>为项目总体思路的确定</w:t>
            </w:r>
            <w:r>
              <w:rPr>
                <w:rFonts w:ascii="仿宋" w:eastAsia="仿宋" w:hAnsi="仿宋" w:hint="eastAsia"/>
                <w:sz w:val="24"/>
                <w:szCs w:val="24"/>
              </w:rPr>
              <w:t>和体外生物相容性检测及机制分析</w:t>
            </w:r>
            <w:proofErr w:type="gramStart"/>
            <w:r>
              <w:rPr>
                <w:rFonts w:ascii="仿宋" w:eastAsia="仿宋" w:hAnsi="仿宋"/>
                <w:sz w:val="24"/>
                <w:szCs w:val="24"/>
              </w:rPr>
              <w:t>作出</w:t>
            </w:r>
            <w:proofErr w:type="gramEnd"/>
            <w:r>
              <w:rPr>
                <w:rFonts w:ascii="仿宋" w:eastAsia="仿宋" w:hAnsi="仿宋"/>
                <w:sz w:val="24"/>
                <w:szCs w:val="24"/>
              </w:rPr>
              <w:t>重要贡献。</w:t>
            </w:r>
          </w:p>
        </w:tc>
      </w:tr>
      <w:tr w:rsidR="00D20BB0" w14:paraId="24252593" w14:textId="77777777">
        <w:trPr>
          <w:cantSplit/>
        </w:trPr>
        <w:tc>
          <w:tcPr>
            <w:tcW w:w="686" w:type="dxa"/>
            <w:vAlign w:val="center"/>
          </w:tcPr>
          <w:p w14:paraId="3E0308A8"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3</w:t>
            </w:r>
          </w:p>
        </w:tc>
        <w:tc>
          <w:tcPr>
            <w:tcW w:w="957" w:type="dxa"/>
            <w:vAlign w:val="center"/>
          </w:tcPr>
          <w:p w14:paraId="156FE894"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赵融芳</w:t>
            </w:r>
          </w:p>
        </w:tc>
        <w:tc>
          <w:tcPr>
            <w:tcW w:w="709" w:type="dxa"/>
            <w:vAlign w:val="center"/>
          </w:tcPr>
          <w:p w14:paraId="57550F88"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无</w:t>
            </w:r>
          </w:p>
        </w:tc>
        <w:tc>
          <w:tcPr>
            <w:tcW w:w="709" w:type="dxa"/>
            <w:vAlign w:val="center"/>
          </w:tcPr>
          <w:p w14:paraId="013A3D8D"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教授</w:t>
            </w:r>
          </w:p>
        </w:tc>
        <w:tc>
          <w:tcPr>
            <w:tcW w:w="1275" w:type="dxa"/>
            <w:vAlign w:val="center"/>
          </w:tcPr>
          <w:p w14:paraId="3257FE26"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1134" w:type="dxa"/>
            <w:vAlign w:val="center"/>
          </w:tcPr>
          <w:p w14:paraId="74BDCCEC"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3974" w:type="dxa"/>
            <w:vAlign w:val="center"/>
          </w:tcPr>
          <w:p w14:paraId="306B6C43" w14:textId="77777777" w:rsidR="00D20BB0" w:rsidRDefault="00000000">
            <w:pPr>
              <w:rPr>
                <w:rFonts w:ascii="仿宋" w:eastAsia="仿宋" w:hAnsi="仿宋" w:hint="eastAsia"/>
                <w:sz w:val="24"/>
                <w:szCs w:val="24"/>
              </w:rPr>
            </w:pPr>
            <w:r>
              <w:rPr>
                <w:rFonts w:ascii="仿宋" w:eastAsia="仿宋" w:hAnsi="仿宋"/>
                <w:sz w:val="24"/>
                <w:szCs w:val="24"/>
              </w:rPr>
              <w:t>本项目主要参加人</w:t>
            </w:r>
            <w:r>
              <w:rPr>
                <w:rFonts w:ascii="仿宋" w:eastAsia="仿宋" w:hAnsi="仿宋" w:hint="eastAsia"/>
                <w:sz w:val="24"/>
                <w:szCs w:val="24"/>
              </w:rPr>
              <w:t>，代表性</w:t>
            </w:r>
            <w:r>
              <w:rPr>
                <w:rFonts w:ascii="仿宋" w:eastAsia="仿宋" w:hAnsi="仿宋"/>
                <w:sz w:val="24"/>
                <w:szCs w:val="24"/>
              </w:rPr>
              <w:t>论文</w:t>
            </w:r>
            <w:r>
              <w:rPr>
                <w:rFonts w:ascii="仿宋" w:eastAsia="仿宋" w:hAnsi="仿宋" w:hint="eastAsia"/>
                <w:sz w:val="24"/>
                <w:szCs w:val="24"/>
              </w:rPr>
              <w:t>2</w:t>
            </w:r>
            <w:r>
              <w:rPr>
                <w:rFonts w:ascii="仿宋" w:eastAsia="仿宋" w:hAnsi="仿宋"/>
                <w:sz w:val="24"/>
                <w:szCs w:val="24"/>
              </w:rPr>
              <w:t>的</w:t>
            </w:r>
            <w:r>
              <w:rPr>
                <w:rFonts w:ascii="仿宋" w:eastAsia="仿宋" w:hAnsi="仿宋" w:hint="eastAsia"/>
                <w:sz w:val="24"/>
                <w:szCs w:val="24"/>
              </w:rPr>
              <w:t>共同通讯作者和代表性论文1和4的</w:t>
            </w:r>
            <w:r>
              <w:rPr>
                <w:rFonts w:ascii="仿宋" w:eastAsia="仿宋" w:hAnsi="仿宋"/>
                <w:sz w:val="24"/>
                <w:szCs w:val="24"/>
              </w:rPr>
              <w:t>主要作者</w:t>
            </w:r>
            <w:r>
              <w:rPr>
                <w:rFonts w:ascii="仿宋" w:eastAsia="仿宋" w:hAnsi="仿宋" w:hint="eastAsia"/>
                <w:sz w:val="24"/>
                <w:szCs w:val="24"/>
              </w:rPr>
              <w:t>，</w:t>
            </w:r>
            <w:r>
              <w:rPr>
                <w:rFonts w:ascii="仿宋" w:eastAsia="仿宋" w:hAnsi="仿宋"/>
                <w:sz w:val="24"/>
                <w:szCs w:val="24"/>
              </w:rPr>
              <w:t>为项目总体思路的确定</w:t>
            </w:r>
            <w:r>
              <w:rPr>
                <w:rFonts w:ascii="仿宋" w:eastAsia="仿宋" w:hAnsi="仿宋" w:hint="eastAsia"/>
                <w:sz w:val="24"/>
                <w:szCs w:val="24"/>
              </w:rPr>
              <w:t>和实验</w:t>
            </w:r>
            <w:proofErr w:type="gramStart"/>
            <w:r>
              <w:rPr>
                <w:rFonts w:ascii="仿宋" w:eastAsia="仿宋" w:hAnsi="仿宋"/>
                <w:sz w:val="24"/>
                <w:szCs w:val="24"/>
              </w:rPr>
              <w:t>作出</w:t>
            </w:r>
            <w:proofErr w:type="gramEnd"/>
            <w:r>
              <w:rPr>
                <w:rFonts w:ascii="仿宋" w:eastAsia="仿宋" w:hAnsi="仿宋"/>
                <w:sz w:val="24"/>
                <w:szCs w:val="24"/>
              </w:rPr>
              <w:t>重要贡献。</w:t>
            </w:r>
          </w:p>
        </w:tc>
      </w:tr>
      <w:tr w:rsidR="00D20BB0" w14:paraId="5752A5A5" w14:textId="77777777">
        <w:trPr>
          <w:cantSplit/>
        </w:trPr>
        <w:tc>
          <w:tcPr>
            <w:tcW w:w="686" w:type="dxa"/>
            <w:vAlign w:val="center"/>
          </w:tcPr>
          <w:p w14:paraId="401F4D12"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lastRenderedPageBreak/>
              <w:t>4</w:t>
            </w:r>
          </w:p>
        </w:tc>
        <w:tc>
          <w:tcPr>
            <w:tcW w:w="957" w:type="dxa"/>
            <w:vAlign w:val="center"/>
          </w:tcPr>
          <w:p w14:paraId="0BDC8F1F"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张淑芳</w:t>
            </w:r>
          </w:p>
        </w:tc>
        <w:tc>
          <w:tcPr>
            <w:tcW w:w="709" w:type="dxa"/>
            <w:vAlign w:val="center"/>
          </w:tcPr>
          <w:p w14:paraId="745911F6"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无</w:t>
            </w:r>
          </w:p>
        </w:tc>
        <w:tc>
          <w:tcPr>
            <w:tcW w:w="709" w:type="dxa"/>
            <w:vAlign w:val="center"/>
          </w:tcPr>
          <w:p w14:paraId="276B5B19"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副教授</w:t>
            </w:r>
          </w:p>
        </w:tc>
        <w:tc>
          <w:tcPr>
            <w:tcW w:w="1275" w:type="dxa"/>
            <w:vAlign w:val="center"/>
          </w:tcPr>
          <w:p w14:paraId="5C92A8D2"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1134" w:type="dxa"/>
            <w:vAlign w:val="center"/>
          </w:tcPr>
          <w:p w14:paraId="016358DC"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3974" w:type="dxa"/>
            <w:vAlign w:val="center"/>
          </w:tcPr>
          <w:p w14:paraId="5B5497DB" w14:textId="77777777" w:rsidR="00D20BB0" w:rsidRDefault="00000000">
            <w:pPr>
              <w:rPr>
                <w:rFonts w:ascii="仿宋" w:eastAsia="仿宋" w:hAnsi="仿宋" w:hint="eastAsia"/>
                <w:sz w:val="24"/>
                <w:szCs w:val="24"/>
              </w:rPr>
            </w:pPr>
            <w:r>
              <w:rPr>
                <w:rFonts w:ascii="仿宋" w:eastAsia="仿宋" w:hAnsi="仿宋"/>
                <w:sz w:val="24"/>
                <w:szCs w:val="24"/>
              </w:rPr>
              <w:t>本项目主要参加人</w:t>
            </w:r>
            <w:r>
              <w:rPr>
                <w:rFonts w:ascii="仿宋" w:eastAsia="仿宋" w:hAnsi="仿宋" w:hint="eastAsia"/>
                <w:sz w:val="24"/>
                <w:szCs w:val="24"/>
              </w:rPr>
              <w:t>，代表性</w:t>
            </w:r>
            <w:r>
              <w:rPr>
                <w:rFonts w:ascii="仿宋" w:eastAsia="仿宋" w:hAnsi="仿宋"/>
                <w:sz w:val="24"/>
                <w:szCs w:val="24"/>
              </w:rPr>
              <w:t>论文</w:t>
            </w:r>
            <w:r>
              <w:rPr>
                <w:rFonts w:ascii="仿宋" w:eastAsia="仿宋" w:hAnsi="仿宋" w:hint="eastAsia"/>
                <w:sz w:val="24"/>
                <w:szCs w:val="24"/>
              </w:rPr>
              <w:t>1</w:t>
            </w:r>
            <w:r>
              <w:rPr>
                <w:rFonts w:ascii="仿宋" w:eastAsia="仿宋" w:hAnsi="仿宋"/>
                <w:sz w:val="24"/>
                <w:szCs w:val="24"/>
              </w:rPr>
              <w:t>-5</w:t>
            </w:r>
            <w:r>
              <w:rPr>
                <w:rFonts w:ascii="仿宋" w:eastAsia="仿宋" w:hAnsi="仿宋" w:hint="eastAsia"/>
                <w:sz w:val="24"/>
                <w:szCs w:val="24"/>
              </w:rPr>
              <w:t>的</w:t>
            </w:r>
            <w:r>
              <w:rPr>
                <w:rFonts w:ascii="仿宋" w:eastAsia="仿宋" w:hAnsi="仿宋"/>
                <w:sz w:val="24"/>
                <w:szCs w:val="24"/>
              </w:rPr>
              <w:t>主要作者</w:t>
            </w:r>
            <w:r>
              <w:rPr>
                <w:rFonts w:ascii="仿宋" w:eastAsia="仿宋" w:hAnsi="仿宋" w:hint="eastAsia"/>
                <w:sz w:val="24"/>
                <w:szCs w:val="24"/>
              </w:rPr>
              <w:t>，</w:t>
            </w:r>
            <w:r>
              <w:rPr>
                <w:rFonts w:ascii="仿宋" w:eastAsia="仿宋" w:hAnsi="仿宋"/>
                <w:sz w:val="24"/>
                <w:szCs w:val="24"/>
              </w:rPr>
              <w:t>为项目总体思路的确定</w:t>
            </w:r>
            <w:r>
              <w:rPr>
                <w:rFonts w:ascii="仿宋" w:eastAsia="仿宋" w:hAnsi="仿宋" w:hint="eastAsia"/>
                <w:sz w:val="24"/>
                <w:szCs w:val="24"/>
              </w:rPr>
              <w:t>和实验</w:t>
            </w:r>
            <w:proofErr w:type="gramStart"/>
            <w:r>
              <w:rPr>
                <w:rFonts w:ascii="仿宋" w:eastAsia="仿宋" w:hAnsi="仿宋"/>
                <w:sz w:val="24"/>
                <w:szCs w:val="24"/>
              </w:rPr>
              <w:t>作出</w:t>
            </w:r>
            <w:proofErr w:type="gramEnd"/>
            <w:r>
              <w:rPr>
                <w:rFonts w:ascii="仿宋" w:eastAsia="仿宋" w:hAnsi="仿宋"/>
                <w:sz w:val="24"/>
                <w:szCs w:val="24"/>
              </w:rPr>
              <w:t>重要贡献。</w:t>
            </w:r>
          </w:p>
        </w:tc>
      </w:tr>
      <w:tr w:rsidR="00D20BB0" w14:paraId="581E326A" w14:textId="77777777">
        <w:trPr>
          <w:cantSplit/>
        </w:trPr>
        <w:tc>
          <w:tcPr>
            <w:tcW w:w="686" w:type="dxa"/>
            <w:vAlign w:val="center"/>
          </w:tcPr>
          <w:p w14:paraId="18A97E44"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5</w:t>
            </w:r>
          </w:p>
        </w:tc>
        <w:tc>
          <w:tcPr>
            <w:tcW w:w="957" w:type="dxa"/>
            <w:vAlign w:val="center"/>
          </w:tcPr>
          <w:p w14:paraId="395DA995"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向军淮</w:t>
            </w:r>
          </w:p>
        </w:tc>
        <w:tc>
          <w:tcPr>
            <w:tcW w:w="709" w:type="dxa"/>
            <w:vAlign w:val="center"/>
          </w:tcPr>
          <w:p w14:paraId="2ABAB51E"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学院党委书记</w:t>
            </w:r>
          </w:p>
        </w:tc>
        <w:tc>
          <w:tcPr>
            <w:tcW w:w="709" w:type="dxa"/>
            <w:vAlign w:val="center"/>
          </w:tcPr>
          <w:p w14:paraId="593F796B"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教授</w:t>
            </w:r>
          </w:p>
        </w:tc>
        <w:tc>
          <w:tcPr>
            <w:tcW w:w="1275" w:type="dxa"/>
            <w:vAlign w:val="center"/>
          </w:tcPr>
          <w:p w14:paraId="7321D1DD"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1134" w:type="dxa"/>
            <w:vAlign w:val="center"/>
          </w:tcPr>
          <w:p w14:paraId="737CFCE0"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3974" w:type="dxa"/>
            <w:vAlign w:val="center"/>
          </w:tcPr>
          <w:p w14:paraId="1CFE054E" w14:textId="77777777" w:rsidR="00D20BB0" w:rsidRDefault="00000000">
            <w:pPr>
              <w:rPr>
                <w:rFonts w:ascii="仿宋" w:eastAsia="仿宋" w:hAnsi="仿宋" w:hint="eastAsia"/>
                <w:sz w:val="24"/>
                <w:szCs w:val="24"/>
              </w:rPr>
            </w:pPr>
            <w:r>
              <w:rPr>
                <w:rFonts w:ascii="仿宋" w:eastAsia="仿宋" w:hAnsi="仿宋"/>
                <w:sz w:val="24"/>
                <w:szCs w:val="24"/>
              </w:rPr>
              <w:t>本项目主要参加人</w:t>
            </w:r>
            <w:r>
              <w:rPr>
                <w:rFonts w:ascii="仿宋" w:eastAsia="仿宋" w:hAnsi="仿宋" w:hint="eastAsia"/>
                <w:sz w:val="24"/>
                <w:szCs w:val="24"/>
              </w:rPr>
              <w:t>，代表性</w:t>
            </w:r>
            <w:r>
              <w:rPr>
                <w:rFonts w:ascii="仿宋" w:eastAsia="仿宋" w:hAnsi="仿宋"/>
                <w:sz w:val="24"/>
                <w:szCs w:val="24"/>
              </w:rPr>
              <w:t>论文</w:t>
            </w:r>
            <w:r>
              <w:rPr>
                <w:rFonts w:ascii="仿宋" w:eastAsia="仿宋" w:hAnsi="仿宋" w:hint="eastAsia"/>
                <w:sz w:val="24"/>
                <w:szCs w:val="24"/>
              </w:rPr>
              <w:t>5</w:t>
            </w:r>
            <w:r>
              <w:rPr>
                <w:rFonts w:ascii="仿宋" w:eastAsia="仿宋" w:hAnsi="仿宋"/>
                <w:sz w:val="24"/>
                <w:szCs w:val="24"/>
              </w:rPr>
              <w:t>的主要作者</w:t>
            </w:r>
            <w:r>
              <w:rPr>
                <w:rFonts w:ascii="仿宋" w:eastAsia="仿宋" w:hAnsi="仿宋" w:hint="eastAsia"/>
                <w:sz w:val="24"/>
                <w:szCs w:val="24"/>
              </w:rPr>
              <w:t>，</w:t>
            </w:r>
            <w:r>
              <w:rPr>
                <w:rFonts w:ascii="仿宋" w:eastAsia="仿宋" w:hAnsi="仿宋"/>
                <w:sz w:val="24"/>
                <w:szCs w:val="24"/>
              </w:rPr>
              <w:t>对科学发现点</w:t>
            </w:r>
            <w:r>
              <w:rPr>
                <w:rFonts w:ascii="仿宋" w:eastAsia="仿宋" w:hAnsi="仿宋" w:hint="eastAsia"/>
                <w:sz w:val="24"/>
                <w:szCs w:val="24"/>
              </w:rPr>
              <w:t>3</w:t>
            </w:r>
            <w:r>
              <w:rPr>
                <w:rFonts w:ascii="仿宋" w:eastAsia="仿宋" w:hAnsi="仿宋"/>
                <w:sz w:val="24"/>
                <w:szCs w:val="24"/>
              </w:rPr>
              <w:t>的具体研究方案提出了理论指导。</w:t>
            </w:r>
          </w:p>
        </w:tc>
      </w:tr>
    </w:tbl>
    <w:p w14:paraId="05ECBD2E" w14:textId="77777777" w:rsidR="00D20BB0" w:rsidRDefault="00000000">
      <w:pPr>
        <w:pStyle w:val="a9"/>
        <w:spacing w:beforeLines="50" w:before="156" w:afterLines="50" w:after="156" w:line="480" w:lineRule="exact"/>
        <w:ind w:firstLineChars="0" w:firstLine="0"/>
        <w:jc w:val="left"/>
        <w:rPr>
          <w:rFonts w:eastAsia="仿宋_GB2312"/>
          <w:b/>
          <w:sz w:val="24"/>
        </w:rPr>
      </w:pPr>
      <w:r>
        <w:rPr>
          <w:rFonts w:eastAsia="仿宋_GB2312" w:hint="eastAsia"/>
          <w:b/>
          <w:sz w:val="24"/>
        </w:rPr>
        <w:t>完成单位情况：</w:t>
      </w:r>
    </w:p>
    <w:tbl>
      <w:tblPr>
        <w:tblStyle w:val="ab"/>
        <w:tblW w:w="8735" w:type="dxa"/>
        <w:tblInd w:w="-229" w:type="dxa"/>
        <w:tblLook w:val="04A0" w:firstRow="1" w:lastRow="0" w:firstColumn="1" w:lastColumn="0" w:noHBand="0" w:noVBand="1"/>
      </w:tblPr>
      <w:tblGrid>
        <w:gridCol w:w="686"/>
        <w:gridCol w:w="1976"/>
        <w:gridCol w:w="6073"/>
      </w:tblGrid>
      <w:tr w:rsidR="00D20BB0" w14:paraId="5516127C" w14:textId="77777777">
        <w:tc>
          <w:tcPr>
            <w:tcW w:w="686" w:type="dxa"/>
            <w:vAlign w:val="center"/>
          </w:tcPr>
          <w:p w14:paraId="662230B4"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排名</w:t>
            </w:r>
          </w:p>
        </w:tc>
        <w:tc>
          <w:tcPr>
            <w:tcW w:w="1976" w:type="dxa"/>
            <w:vAlign w:val="center"/>
          </w:tcPr>
          <w:p w14:paraId="48B3480F"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单位名称</w:t>
            </w:r>
          </w:p>
        </w:tc>
        <w:tc>
          <w:tcPr>
            <w:tcW w:w="6073" w:type="dxa"/>
            <w:vAlign w:val="center"/>
          </w:tcPr>
          <w:p w14:paraId="20E039CC" w14:textId="77777777" w:rsidR="00D20BB0" w:rsidRDefault="00000000">
            <w:pPr>
              <w:jc w:val="center"/>
              <w:rPr>
                <w:rFonts w:ascii="仿宋" w:eastAsia="仿宋" w:hAnsi="仿宋" w:hint="eastAsia"/>
                <w:b/>
                <w:bCs/>
                <w:sz w:val="24"/>
                <w:szCs w:val="24"/>
              </w:rPr>
            </w:pPr>
            <w:r>
              <w:rPr>
                <w:rFonts w:ascii="仿宋" w:eastAsia="仿宋" w:hAnsi="仿宋" w:hint="eastAsia"/>
                <w:b/>
                <w:bCs/>
                <w:sz w:val="24"/>
                <w:szCs w:val="24"/>
              </w:rPr>
              <w:t>对本项目贡献</w:t>
            </w:r>
          </w:p>
        </w:tc>
      </w:tr>
      <w:tr w:rsidR="00D20BB0" w14:paraId="5F449BDE" w14:textId="77777777">
        <w:tc>
          <w:tcPr>
            <w:tcW w:w="686" w:type="dxa"/>
            <w:vAlign w:val="center"/>
          </w:tcPr>
          <w:p w14:paraId="4AD014E9"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1</w:t>
            </w:r>
          </w:p>
        </w:tc>
        <w:tc>
          <w:tcPr>
            <w:tcW w:w="1976" w:type="dxa"/>
            <w:vAlign w:val="center"/>
          </w:tcPr>
          <w:p w14:paraId="2BBEFDC5"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江西科技师范大学</w:t>
            </w:r>
          </w:p>
        </w:tc>
        <w:tc>
          <w:tcPr>
            <w:tcW w:w="6073" w:type="dxa"/>
            <w:vAlign w:val="center"/>
          </w:tcPr>
          <w:p w14:paraId="591A4136" w14:textId="77777777" w:rsidR="00D20BB0" w:rsidRDefault="00000000">
            <w:pPr>
              <w:rPr>
                <w:rFonts w:ascii="仿宋" w:eastAsia="仿宋" w:hAnsi="仿宋" w:hint="eastAsia"/>
                <w:sz w:val="24"/>
                <w:szCs w:val="24"/>
              </w:rPr>
            </w:pPr>
            <w:r>
              <w:rPr>
                <w:rFonts w:ascii="仿宋" w:eastAsia="仿宋" w:hAnsi="仿宋" w:hint="eastAsia"/>
                <w:sz w:val="24"/>
                <w:szCs w:val="24"/>
              </w:rPr>
              <w:t>在本项目的研究过程中，提供技术、经费、设备、场地和人员等条件，对项目的研究起到重要的组织、管理和协调作用。</w:t>
            </w:r>
          </w:p>
        </w:tc>
      </w:tr>
      <w:tr w:rsidR="00D20BB0" w14:paraId="20344658" w14:textId="77777777">
        <w:tc>
          <w:tcPr>
            <w:tcW w:w="686" w:type="dxa"/>
            <w:vAlign w:val="center"/>
          </w:tcPr>
          <w:p w14:paraId="661C7906"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2</w:t>
            </w:r>
          </w:p>
        </w:tc>
        <w:tc>
          <w:tcPr>
            <w:tcW w:w="1976" w:type="dxa"/>
            <w:vAlign w:val="center"/>
          </w:tcPr>
          <w:p w14:paraId="6D5BD22A" w14:textId="77777777" w:rsidR="00D20BB0" w:rsidRDefault="00000000">
            <w:pPr>
              <w:jc w:val="center"/>
              <w:rPr>
                <w:rFonts w:ascii="仿宋" w:eastAsia="仿宋" w:hAnsi="仿宋" w:hint="eastAsia"/>
                <w:sz w:val="24"/>
                <w:szCs w:val="24"/>
              </w:rPr>
            </w:pPr>
            <w:r>
              <w:rPr>
                <w:rFonts w:ascii="仿宋" w:eastAsia="仿宋" w:hAnsi="仿宋" w:hint="eastAsia"/>
                <w:sz w:val="24"/>
                <w:szCs w:val="24"/>
              </w:rPr>
              <w:t>中国科学院深圳先进技术研究院</w:t>
            </w:r>
          </w:p>
        </w:tc>
        <w:tc>
          <w:tcPr>
            <w:tcW w:w="6073" w:type="dxa"/>
            <w:vAlign w:val="center"/>
          </w:tcPr>
          <w:p w14:paraId="769A802D" w14:textId="77777777" w:rsidR="00D20BB0" w:rsidRDefault="00000000">
            <w:pPr>
              <w:rPr>
                <w:rFonts w:ascii="仿宋" w:eastAsia="仿宋" w:hAnsi="仿宋" w:hint="eastAsia"/>
                <w:sz w:val="24"/>
                <w:szCs w:val="24"/>
              </w:rPr>
            </w:pPr>
            <w:r>
              <w:rPr>
                <w:rFonts w:ascii="仿宋" w:eastAsia="仿宋" w:hAnsi="仿宋" w:hint="eastAsia"/>
                <w:sz w:val="24"/>
                <w:szCs w:val="24"/>
              </w:rPr>
              <w:t>为本项目</w:t>
            </w:r>
            <w:proofErr w:type="gramStart"/>
            <w:r>
              <w:rPr>
                <w:rFonts w:ascii="仿宋" w:eastAsia="仿宋" w:hAnsi="仿宋" w:hint="eastAsia"/>
                <w:sz w:val="24"/>
                <w:szCs w:val="24"/>
              </w:rPr>
              <w:t>微弧氧化</w:t>
            </w:r>
            <w:proofErr w:type="gramEnd"/>
            <w:r>
              <w:rPr>
                <w:rFonts w:ascii="仿宋" w:eastAsia="仿宋" w:hAnsi="仿宋" w:hint="eastAsia"/>
                <w:sz w:val="24"/>
                <w:szCs w:val="24"/>
              </w:rPr>
              <w:t>样品生物相容性和抗菌性测试提供技术支持、经费和测试条件</w:t>
            </w:r>
            <w:r>
              <w:rPr>
                <w:rFonts w:ascii="仿宋" w:eastAsia="仿宋" w:hAnsi="仿宋"/>
                <w:sz w:val="24"/>
                <w:szCs w:val="24"/>
              </w:rPr>
              <w:t>。</w:t>
            </w:r>
          </w:p>
        </w:tc>
      </w:tr>
    </w:tbl>
    <w:p w14:paraId="107B6B86" w14:textId="77777777" w:rsidR="00D20BB0" w:rsidRDefault="00D20BB0">
      <w:pPr>
        <w:jc w:val="center"/>
        <w:rPr>
          <w:rFonts w:ascii="仿宋" w:eastAsia="仿宋" w:hAnsi="仿宋" w:hint="eastAsia"/>
          <w:sz w:val="24"/>
          <w:szCs w:val="24"/>
        </w:rPr>
      </w:pPr>
    </w:p>
    <w:p w14:paraId="69D8A714" w14:textId="77777777" w:rsidR="00D20BB0" w:rsidRDefault="00D20BB0">
      <w:pPr>
        <w:jc w:val="center"/>
        <w:rPr>
          <w:rFonts w:ascii="仿宋" w:eastAsia="仿宋" w:hAnsi="仿宋" w:hint="eastAsia"/>
          <w:sz w:val="24"/>
          <w:szCs w:val="24"/>
        </w:rPr>
      </w:pPr>
    </w:p>
    <w:p w14:paraId="378E9B55" w14:textId="77777777" w:rsidR="00D20BB0" w:rsidRDefault="00D20BB0">
      <w:pPr>
        <w:jc w:val="center"/>
        <w:rPr>
          <w:rFonts w:ascii="仿宋" w:eastAsia="仿宋" w:hAnsi="仿宋" w:hint="eastAsia"/>
          <w:sz w:val="24"/>
          <w:szCs w:val="24"/>
        </w:rPr>
      </w:pPr>
    </w:p>
    <w:sectPr w:rsidR="00D20BB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5A4"/>
    <w:rsid w:val="00000988"/>
    <w:rsid w:val="00035B78"/>
    <w:rsid w:val="00094653"/>
    <w:rsid w:val="000D01EB"/>
    <w:rsid w:val="000F079D"/>
    <w:rsid w:val="00117185"/>
    <w:rsid w:val="00126013"/>
    <w:rsid w:val="0013219E"/>
    <w:rsid w:val="001376A5"/>
    <w:rsid w:val="0018332C"/>
    <w:rsid w:val="001A3B97"/>
    <w:rsid w:val="001B41BB"/>
    <w:rsid w:val="001B45C3"/>
    <w:rsid w:val="00200BCC"/>
    <w:rsid w:val="0021682A"/>
    <w:rsid w:val="00224F00"/>
    <w:rsid w:val="00231528"/>
    <w:rsid w:val="00251A9F"/>
    <w:rsid w:val="00255D0C"/>
    <w:rsid w:val="002748AE"/>
    <w:rsid w:val="002A246D"/>
    <w:rsid w:val="002E21DB"/>
    <w:rsid w:val="002F188C"/>
    <w:rsid w:val="00317F04"/>
    <w:rsid w:val="00346AE9"/>
    <w:rsid w:val="00361B90"/>
    <w:rsid w:val="003712C3"/>
    <w:rsid w:val="003D43DD"/>
    <w:rsid w:val="004256E4"/>
    <w:rsid w:val="004A55A8"/>
    <w:rsid w:val="004B0D24"/>
    <w:rsid w:val="004B3CF6"/>
    <w:rsid w:val="004E321C"/>
    <w:rsid w:val="0055675C"/>
    <w:rsid w:val="00594AAB"/>
    <w:rsid w:val="005A31C3"/>
    <w:rsid w:val="0060063C"/>
    <w:rsid w:val="0060296E"/>
    <w:rsid w:val="00626A81"/>
    <w:rsid w:val="00640AEF"/>
    <w:rsid w:val="006673D4"/>
    <w:rsid w:val="006824FE"/>
    <w:rsid w:val="00687A80"/>
    <w:rsid w:val="006B3348"/>
    <w:rsid w:val="006D3A5D"/>
    <w:rsid w:val="00737BCF"/>
    <w:rsid w:val="00746A04"/>
    <w:rsid w:val="00774D2F"/>
    <w:rsid w:val="007A0795"/>
    <w:rsid w:val="007B2677"/>
    <w:rsid w:val="007F09A8"/>
    <w:rsid w:val="007F252B"/>
    <w:rsid w:val="008054B1"/>
    <w:rsid w:val="0081252F"/>
    <w:rsid w:val="00870E80"/>
    <w:rsid w:val="00881FAA"/>
    <w:rsid w:val="008832B8"/>
    <w:rsid w:val="00884D47"/>
    <w:rsid w:val="008D70D0"/>
    <w:rsid w:val="008D7812"/>
    <w:rsid w:val="00904C97"/>
    <w:rsid w:val="00920734"/>
    <w:rsid w:val="00931FB1"/>
    <w:rsid w:val="00960262"/>
    <w:rsid w:val="009760FF"/>
    <w:rsid w:val="009817D5"/>
    <w:rsid w:val="00993491"/>
    <w:rsid w:val="009E47B1"/>
    <w:rsid w:val="00A1187C"/>
    <w:rsid w:val="00A22232"/>
    <w:rsid w:val="00A25435"/>
    <w:rsid w:val="00A374A4"/>
    <w:rsid w:val="00A55067"/>
    <w:rsid w:val="00A64A13"/>
    <w:rsid w:val="00A7443F"/>
    <w:rsid w:val="00AB3555"/>
    <w:rsid w:val="00AB76C9"/>
    <w:rsid w:val="00AD6F0A"/>
    <w:rsid w:val="00B05A82"/>
    <w:rsid w:val="00B3650B"/>
    <w:rsid w:val="00B82BFA"/>
    <w:rsid w:val="00BE5C45"/>
    <w:rsid w:val="00C121AE"/>
    <w:rsid w:val="00C50B42"/>
    <w:rsid w:val="00C66D57"/>
    <w:rsid w:val="00CB4DB9"/>
    <w:rsid w:val="00CD3F8F"/>
    <w:rsid w:val="00CF6E2A"/>
    <w:rsid w:val="00D20BB0"/>
    <w:rsid w:val="00D258F4"/>
    <w:rsid w:val="00D44215"/>
    <w:rsid w:val="00D5414A"/>
    <w:rsid w:val="00D80C63"/>
    <w:rsid w:val="00D86EBD"/>
    <w:rsid w:val="00DA1722"/>
    <w:rsid w:val="00DE65A4"/>
    <w:rsid w:val="00E0058D"/>
    <w:rsid w:val="00E20019"/>
    <w:rsid w:val="00E300B0"/>
    <w:rsid w:val="00E40909"/>
    <w:rsid w:val="00E66E51"/>
    <w:rsid w:val="00EA600A"/>
    <w:rsid w:val="00F84DD3"/>
    <w:rsid w:val="00FD3DB3"/>
    <w:rsid w:val="00FE5269"/>
    <w:rsid w:val="18A62707"/>
    <w:rsid w:val="6F457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3FCC6"/>
  <w15:docId w15:val="{32369E5D-18B3-427C-B6E0-6D996827F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Body Text First Indent"/>
    <w:basedOn w:val="a3"/>
    <w:link w:val="aa"/>
    <w:qFormat/>
    <w:pPr>
      <w:ind w:firstLineChars="100" w:firstLine="420"/>
    </w:pPr>
    <w:rPr>
      <w:rFonts w:ascii="Times New Roman" w:eastAsia="宋体" w:hAnsi="Times New Roman" w:cs="Times New Roman"/>
      <w:szCs w:val="24"/>
      <w14:ligatures w14:val="standardContextual"/>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 字符"/>
    <w:basedOn w:val="a0"/>
    <w:link w:val="a3"/>
    <w:uiPriority w:val="99"/>
    <w:semiHidden/>
    <w:qFormat/>
  </w:style>
  <w:style w:type="character" w:customStyle="1" w:styleId="aa">
    <w:name w:val="正文文本首行缩进 字符"/>
    <w:basedOn w:val="a4"/>
    <w:link w:val="a9"/>
    <w:qFormat/>
    <w:rPr>
      <w:rFonts w:ascii="Times New Roman" w:eastAsia="宋体" w:hAnsi="Times New Roman" w:cs="Times New Roman"/>
      <w:szCs w:val="24"/>
      <w14:ligatures w14:val="standardContextual"/>
    </w:rPr>
  </w:style>
  <w:style w:type="paragraph" w:styleId="ac">
    <w:name w:val="Revision"/>
    <w:hidden/>
    <w:uiPriority w:val="99"/>
    <w:unhideWhenUsed/>
    <w:rsid w:val="00C121A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558</Words>
  <Characters>3183</Characters>
  <Application>Microsoft Office Word</Application>
  <DocSecurity>0</DocSecurity>
  <Lines>26</Lines>
  <Paragraphs>7</Paragraphs>
  <ScaleCrop>false</ScaleCrop>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yu mao</cp:lastModifiedBy>
  <cp:revision>62</cp:revision>
  <dcterms:created xsi:type="dcterms:W3CDTF">2024-12-03T11:55:00Z</dcterms:created>
  <dcterms:modified xsi:type="dcterms:W3CDTF">2024-12-15T12:36:00Z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477D13BE54FD4C52BE8DC7C7EB70F031_12</vt:lpwstr>
  </property>
</Properties>
</file>