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E7779" w14:textId="77777777" w:rsidR="003D65AC" w:rsidRDefault="00000000">
      <w:pPr>
        <w:spacing w:afterLines="50" w:after="156"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项目名称：</w:t>
      </w:r>
      <w:r>
        <w:rPr>
          <w:rFonts w:ascii="宋体" w:eastAsia="宋体" w:hAnsi="宋体" w:cs="Times New Roman" w:hint="eastAsia"/>
          <w:sz w:val="24"/>
          <w:szCs w:val="24"/>
        </w:rPr>
        <w:t>基于信息几何与稀疏表征的智能数据处理方法</w:t>
      </w:r>
    </w:p>
    <w:p w14:paraId="347DBFD7" w14:textId="77777777" w:rsidR="003D65AC" w:rsidRPr="00094AAF" w:rsidRDefault="00000000">
      <w:pPr>
        <w:spacing w:afterLines="50" w:after="156" w:line="300" w:lineRule="auto"/>
        <w:rPr>
          <w:rFonts w:ascii="宋体" w:eastAsia="宋体" w:hAnsi="宋体" w:cs="Times New Roman" w:hint="eastAsia"/>
          <w:bCs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提名者：</w:t>
      </w:r>
      <w:r w:rsidRPr="00094AAF">
        <w:rPr>
          <w:rFonts w:ascii="宋体" w:eastAsia="宋体" w:hAnsi="宋体" w:cs="Times New Roman" w:hint="eastAsia"/>
          <w:bCs/>
          <w:sz w:val="24"/>
          <w:szCs w:val="24"/>
        </w:rPr>
        <w:t>江西省教育厅</w:t>
      </w:r>
    </w:p>
    <w:p w14:paraId="2C0A7593" w14:textId="77777777" w:rsidR="003D65AC" w:rsidRDefault="00000000">
      <w:pPr>
        <w:spacing w:afterLines="50" w:after="156"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提名意见：</w:t>
      </w:r>
      <w:r>
        <w:rPr>
          <w:rFonts w:ascii="宋体" w:eastAsia="宋体" w:hAnsi="宋体" w:cs="Times New Roman" w:hint="eastAsia"/>
          <w:sz w:val="24"/>
          <w:szCs w:val="24"/>
        </w:rPr>
        <w:t>智能数据处理是推动人工智能和大数据领域发展的核心方向。在实际应用中，复杂系统中的数据往往表现为非线性、动态变化和分布不均等特性，尤其在多变量时间序列分析、图像融合与超分辨率重建等领域，传统方法面临处理性能和表示能力的双重挑战。项目组基于信息几何与稀疏表征理论，对时间序列和图像的智能数据处理方法进行了深入研究，相关成果为推动数据处理领域的发展提供了新的理论和方法。该项目研究成果原创性突出，科学价值显著，为数据处理技术领域提供了新的方法和理论。</w:t>
      </w:r>
    </w:p>
    <w:p w14:paraId="5B4EE559" w14:textId="77777777" w:rsidR="003D65AC" w:rsidRDefault="00000000">
      <w:pPr>
        <w:spacing w:afterLines="50" w:after="156"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提名等级：</w:t>
      </w:r>
      <w:r>
        <w:rPr>
          <w:rFonts w:ascii="宋体" w:eastAsia="宋体" w:hAnsi="宋体" w:cs="Times New Roman" w:hint="eastAsia"/>
          <w:bCs/>
          <w:sz w:val="24"/>
          <w:szCs w:val="24"/>
        </w:rPr>
        <w:t>江西省</w:t>
      </w:r>
      <w:r>
        <w:rPr>
          <w:rFonts w:ascii="宋体" w:eastAsia="宋体" w:hAnsi="宋体" w:cs="Times New Roman" w:hint="eastAsia"/>
          <w:sz w:val="24"/>
          <w:szCs w:val="24"/>
        </w:rPr>
        <w:t>自然科学奖一等奖</w:t>
      </w:r>
    </w:p>
    <w:p w14:paraId="1746CD00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b/>
          <w:sz w:val="24"/>
          <w:szCs w:val="24"/>
        </w:rPr>
      </w:pPr>
      <w:r>
        <w:rPr>
          <w:rFonts w:ascii="宋体" w:eastAsia="宋体" w:hAnsi="宋体" w:cs="Times New Roman"/>
          <w:b/>
          <w:sz w:val="24"/>
          <w:szCs w:val="24"/>
        </w:rPr>
        <w:t>项目简介：</w:t>
      </w:r>
    </w:p>
    <w:p w14:paraId="2050B4E2" w14:textId="77777777" w:rsidR="003D65AC" w:rsidRDefault="00000000">
      <w:pPr>
        <w:spacing w:line="300" w:lineRule="auto"/>
        <w:ind w:firstLineChars="300" w:firstLine="72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随着人工智能和大数据技术的快速发展，智能数据处理成为信息社会中的关键技术领域。在这一背景下，如何从高维、复杂的数据中提取有用信息，并对其进行高效处理和分析，是一个重要的研究课题。信息几何理论通过研究概率分布的几何特性，为数据的建模、特征提取和分类提供了一个有效的数学框架。同时，稀疏表征技术在信号处理和模式识别中表现出色，通过在稀疏空间中高效表征数据，实现了数据的压缩、降噪和特征选择。这些方法为解决复杂数据处理问题提供了新的理论基础，具有较好的应用前景。</w:t>
      </w:r>
    </w:p>
    <w:p w14:paraId="6C4F6D84" w14:textId="77777777" w:rsidR="003D65AC" w:rsidRDefault="00000000">
      <w:pPr>
        <w:spacing w:line="300" w:lineRule="auto"/>
        <w:ind w:firstLineChars="300" w:firstLine="72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本项目基于信息几何与稀疏表征的智能数据处理方法，旨在研究时间序列分析与图像处理中的数据建模、特征提取与分类优化等问题。通过构建基于信息几何和稀疏表征的算法框架，结合机器学习经典理论以及深度学习等智能信息处理技术，分析复杂数据中潜在的结构信息，提升数据处理效率和准确性。研究成果有助于推动智能数据处理理论的发展，另外在网络安全、医疗诊断、工业监测等应用领域有较好的应用前景。</w:t>
      </w:r>
    </w:p>
    <w:p w14:paraId="6028775C" w14:textId="77777777" w:rsidR="003D65AC" w:rsidRDefault="003D65AC">
      <w:pPr>
        <w:pStyle w:val="a7"/>
        <w:spacing w:line="300" w:lineRule="auto"/>
        <w:ind w:left="720" w:firstLineChars="0" w:firstLine="0"/>
        <w:rPr>
          <w:rFonts w:ascii="宋体" w:eastAsia="宋体" w:hAnsi="宋体" w:cs="Times New Roman" w:hint="eastAsia"/>
          <w:sz w:val="24"/>
          <w:szCs w:val="24"/>
        </w:rPr>
      </w:pPr>
    </w:p>
    <w:p w14:paraId="41B28CD1" w14:textId="77777777" w:rsidR="003D65AC" w:rsidRDefault="00000000">
      <w:pPr>
        <w:spacing w:beforeLines="50" w:before="156" w:line="300" w:lineRule="auto"/>
        <w:rPr>
          <w:rFonts w:ascii="宋体" w:eastAsia="宋体" w:hAnsi="宋体" w:cs="Times New Roman" w:hint="eastAsia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代表性论文目录：</w:t>
      </w:r>
    </w:p>
    <w:p w14:paraId="4060562F" w14:textId="77777777" w:rsidR="003D65AC" w:rsidRDefault="00000000">
      <w:pPr>
        <w:pStyle w:val="1"/>
        <w:numPr>
          <w:ilvl w:val="0"/>
          <w:numId w:val="1"/>
        </w:numPr>
        <w:tabs>
          <w:tab w:val="clear" w:pos="384"/>
          <w:tab w:val="left" w:pos="426"/>
        </w:tabs>
        <w:spacing w:afterLines="50" w:after="156"/>
        <w:ind w:left="425" w:hangingChars="177" w:hanging="425"/>
        <w:rPr>
          <w:rFonts w:ascii="Times New Roman" w:eastAsia="等线" w:hAnsi="Times New Roman" w:cs="Times New Roman"/>
          <w:sz w:val="24"/>
          <w:szCs w:val="24"/>
        </w:rPr>
      </w:pPr>
      <w:proofErr w:type="spellStart"/>
      <w:r>
        <w:rPr>
          <w:rFonts w:ascii="Times New Roman" w:eastAsia="等线" w:hAnsi="Times New Roman" w:cs="Times New Roman"/>
          <w:b/>
          <w:bCs/>
          <w:sz w:val="24"/>
          <w:szCs w:val="24"/>
        </w:rPr>
        <w:t>Jiancheng</w:t>
      </w:r>
      <w:proofErr w:type="spellEnd"/>
      <w:r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 Sun</w:t>
      </w:r>
      <w:bookmarkStart w:id="0" w:name="_Hlk183275725"/>
      <w:r>
        <w:rPr>
          <w:rFonts w:ascii="宋体" w:eastAsia="宋体" w:hAnsi="宋体" w:cs="Times New Roman" w:hint="eastAsia"/>
          <w:b/>
          <w:bCs/>
          <w:sz w:val="24"/>
          <w:szCs w:val="24"/>
        </w:rPr>
        <w:t>（孙建成）</w:t>
      </w:r>
      <w:bookmarkEnd w:id="0"/>
      <w:r>
        <w:rPr>
          <w:rFonts w:ascii="Times New Roman" w:eastAsia="等线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等线" w:hAnsi="Times New Roman" w:cs="Times New Roman"/>
          <w:sz w:val="24"/>
          <w:szCs w:val="24"/>
        </w:rPr>
        <w:t>Chongxun</w:t>
      </w:r>
      <w:proofErr w:type="spellEnd"/>
      <w:r>
        <w:rPr>
          <w:rFonts w:ascii="Times New Roman" w:eastAsia="等线" w:hAnsi="Times New Roman" w:cs="Times New Roman"/>
          <w:sz w:val="24"/>
          <w:szCs w:val="24"/>
        </w:rPr>
        <w:t xml:space="preserve"> Zheng, </w:t>
      </w:r>
      <w:proofErr w:type="spellStart"/>
      <w:r>
        <w:rPr>
          <w:rFonts w:ascii="Times New Roman" w:eastAsia="等线" w:hAnsi="Times New Roman" w:cs="Times New Roman"/>
          <w:sz w:val="24"/>
          <w:szCs w:val="24"/>
        </w:rPr>
        <w:t>Xiaohe</w:t>
      </w:r>
      <w:proofErr w:type="spellEnd"/>
      <w:r>
        <w:rPr>
          <w:rFonts w:ascii="Times New Roman" w:eastAsia="等线" w:hAnsi="Times New Roman" w:cs="Times New Roman"/>
          <w:sz w:val="24"/>
          <w:szCs w:val="24"/>
        </w:rPr>
        <w:t xml:space="preserve"> Li, and </w:t>
      </w:r>
      <w:proofErr w:type="spellStart"/>
      <w:r>
        <w:rPr>
          <w:rFonts w:ascii="Times New Roman" w:eastAsia="等线" w:hAnsi="Times New Roman" w:cs="Times New Roman"/>
          <w:sz w:val="24"/>
          <w:szCs w:val="24"/>
        </w:rPr>
        <w:t>Yatong</w:t>
      </w:r>
      <w:proofErr w:type="spellEnd"/>
      <w:r>
        <w:rPr>
          <w:rFonts w:ascii="Times New Roman" w:eastAsia="等线" w:hAnsi="Times New Roman" w:cs="Times New Roman"/>
          <w:sz w:val="24"/>
          <w:szCs w:val="24"/>
        </w:rPr>
        <w:t xml:space="preserve"> Zhou, ‘Analysis of the Distance Between Two Classes for Tuning SVM Hyperparameters’, </w:t>
      </w:r>
      <w:r>
        <w:rPr>
          <w:rFonts w:ascii="Times New Roman" w:eastAsia="等线" w:hAnsi="Times New Roman" w:cs="Times New Roman" w:hint="eastAsia"/>
          <w:i/>
          <w:iCs/>
          <w:sz w:val="24"/>
          <w:szCs w:val="24"/>
        </w:rPr>
        <w:t>IEEE Transactions on Neural Networks</w:t>
      </w:r>
      <w:r>
        <w:rPr>
          <w:rFonts w:ascii="Times New Roman" w:eastAsia="等线" w:hAnsi="Times New Roman" w:cs="Times New Roman"/>
          <w:sz w:val="24"/>
          <w:szCs w:val="24"/>
        </w:rPr>
        <w:t>, vol. 21, no. 2, pp. 305–318, Feb. 2010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. </w:t>
      </w:r>
    </w:p>
    <w:p w14:paraId="1E432873" w14:textId="77777777" w:rsidR="003D65AC" w:rsidRDefault="00000000">
      <w:pPr>
        <w:pStyle w:val="1"/>
        <w:numPr>
          <w:ilvl w:val="0"/>
          <w:numId w:val="1"/>
        </w:numPr>
        <w:tabs>
          <w:tab w:val="clear" w:pos="384"/>
          <w:tab w:val="left" w:pos="426"/>
        </w:tabs>
        <w:spacing w:afterLines="50" w:after="156"/>
        <w:ind w:left="425" w:hangingChars="177" w:hanging="425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>J. Sun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（孙建成）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Y. Yang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（杨勇）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Y. Liu, C. Chen, W. Rao, and Y. Bai, ‘Univariate time series classification using information geometry’, </w:t>
      </w:r>
      <w:r>
        <w:rPr>
          <w:rFonts w:ascii="Times New Roman" w:eastAsia="等线" w:hAnsi="Times New Roman" w:cs="Times New Roman"/>
          <w:i/>
          <w:iCs/>
          <w:sz w:val="24"/>
          <w:szCs w:val="24"/>
        </w:rPr>
        <w:t>Pattern Recognition</w:t>
      </w:r>
      <w:r>
        <w:rPr>
          <w:rFonts w:ascii="Times New Roman" w:eastAsia="等线" w:hAnsi="Times New Roman" w:cs="Times New Roman"/>
          <w:sz w:val="24"/>
          <w:szCs w:val="24"/>
        </w:rPr>
        <w:t>, vol. 95, pp. 24–35, Nov. 2019</w:t>
      </w:r>
      <w:r>
        <w:rPr>
          <w:rFonts w:ascii="Times New Roman" w:eastAsia="等线" w:hAnsi="Times New Roman" w:cs="Times New Roman" w:hint="eastAsia"/>
          <w:sz w:val="24"/>
          <w:szCs w:val="24"/>
        </w:rPr>
        <w:t>.</w:t>
      </w:r>
    </w:p>
    <w:p w14:paraId="51934F0E" w14:textId="77777777" w:rsidR="003D65AC" w:rsidRDefault="00000000">
      <w:pPr>
        <w:pStyle w:val="1"/>
        <w:numPr>
          <w:ilvl w:val="0"/>
          <w:numId w:val="1"/>
        </w:numPr>
        <w:tabs>
          <w:tab w:val="clear" w:pos="384"/>
          <w:tab w:val="left" w:pos="426"/>
        </w:tabs>
        <w:spacing w:afterLines="50" w:after="156"/>
        <w:ind w:left="425" w:hangingChars="177" w:hanging="425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>S. Huang</w:t>
      </w:r>
      <w:bookmarkStart w:id="1" w:name="OLE_LINK1"/>
      <w:r>
        <w:rPr>
          <w:rFonts w:ascii="宋体" w:eastAsia="宋体" w:hAnsi="宋体" w:cs="Times New Roman" w:hint="eastAsia"/>
          <w:b/>
          <w:bCs/>
          <w:sz w:val="24"/>
          <w:szCs w:val="24"/>
        </w:rPr>
        <w:t>（黄淑英）</w:t>
      </w:r>
      <w:bookmarkEnd w:id="1"/>
      <w:r>
        <w:rPr>
          <w:rFonts w:ascii="Times New Roman" w:eastAsia="等线" w:hAnsi="Times New Roman" w:cs="Times New Roman"/>
          <w:sz w:val="24"/>
          <w:szCs w:val="24"/>
        </w:rPr>
        <w:t xml:space="preserve">, J. Sun,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Y. Yang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（杨勇）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Y. Fang, P. Lin, and Y. Que, ‘Robust </w:t>
      </w:r>
      <w:r>
        <w:rPr>
          <w:rFonts w:ascii="Times New Roman" w:eastAsia="等线" w:hAnsi="Times New Roman" w:cs="Times New Roman"/>
          <w:sz w:val="24"/>
          <w:szCs w:val="24"/>
        </w:rPr>
        <w:lastRenderedPageBreak/>
        <w:t xml:space="preserve">Single-Image Super-Resolution Based on Adaptive Edge-Preserving Smoothing Regularization’, </w:t>
      </w:r>
      <w:r>
        <w:rPr>
          <w:rFonts w:ascii="Times New Roman" w:eastAsia="等线" w:hAnsi="Times New Roman" w:cs="Times New Roman" w:hint="eastAsia"/>
          <w:i/>
          <w:iCs/>
          <w:sz w:val="24"/>
          <w:szCs w:val="24"/>
        </w:rPr>
        <w:t>IEEE Transactions on Image Processing</w:t>
      </w:r>
      <w:r>
        <w:rPr>
          <w:rFonts w:ascii="Times New Roman" w:eastAsia="等线" w:hAnsi="Times New Roman" w:cs="Times New Roman"/>
          <w:sz w:val="24"/>
          <w:szCs w:val="24"/>
        </w:rPr>
        <w:t>, vol. 27, no. 6, pp. 2650–2663, Jun. 2018</w:t>
      </w:r>
      <w:r>
        <w:rPr>
          <w:rFonts w:ascii="Times New Roman" w:eastAsia="等线" w:hAnsi="Times New Roman" w:cs="Times New Roman" w:hint="eastAsia"/>
          <w:sz w:val="24"/>
          <w:szCs w:val="24"/>
        </w:rPr>
        <w:t>.</w:t>
      </w:r>
    </w:p>
    <w:p w14:paraId="367B9EF6" w14:textId="77777777" w:rsidR="003D65AC" w:rsidRDefault="00000000">
      <w:pPr>
        <w:pStyle w:val="1"/>
        <w:numPr>
          <w:ilvl w:val="0"/>
          <w:numId w:val="1"/>
        </w:numPr>
        <w:tabs>
          <w:tab w:val="clear" w:pos="384"/>
          <w:tab w:val="left" w:pos="426"/>
        </w:tabs>
        <w:spacing w:afterLines="50" w:after="156"/>
        <w:ind w:left="425" w:hangingChars="177" w:hanging="425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>J. Sun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（孙建成）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Y. Yang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（杨勇）</w:t>
      </w:r>
      <w:r>
        <w:rPr>
          <w:rFonts w:ascii="Times New Roman" w:eastAsia="等线" w:hAnsi="Times New Roman" w:cs="Times New Roman"/>
          <w:sz w:val="24"/>
          <w:szCs w:val="24"/>
        </w:rPr>
        <w:t>, N. N. Xiong,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 L. Dai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（戴利云）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X. Peng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（彭向东）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and J. Luo, ‘Complex Network Construction of Multivariate Time Series Using Information Geometry’, </w:t>
      </w:r>
      <w:r>
        <w:rPr>
          <w:rFonts w:ascii="Times New Roman" w:eastAsia="等线" w:hAnsi="Times New Roman" w:cs="Times New Roman" w:hint="eastAsia"/>
          <w:i/>
          <w:iCs/>
          <w:sz w:val="24"/>
          <w:szCs w:val="24"/>
        </w:rPr>
        <w:t>IEEE Transactions on Systems, Man, and Cybernetics: Systems</w:t>
      </w:r>
      <w:r>
        <w:rPr>
          <w:rFonts w:ascii="Times New Roman" w:eastAsia="等线" w:hAnsi="Times New Roman" w:cs="Times New Roman"/>
          <w:sz w:val="24"/>
          <w:szCs w:val="24"/>
        </w:rPr>
        <w:t>, vol. 49, no. 1, pp. 107–122, Jan. 2019</w:t>
      </w:r>
      <w:r>
        <w:rPr>
          <w:rFonts w:ascii="Times New Roman" w:eastAsia="等线" w:hAnsi="Times New Roman" w:cs="Times New Roman" w:hint="eastAsia"/>
          <w:sz w:val="24"/>
          <w:szCs w:val="24"/>
        </w:rPr>
        <w:t>.</w:t>
      </w:r>
    </w:p>
    <w:p w14:paraId="2529A377" w14:textId="77777777" w:rsidR="003D65AC" w:rsidRDefault="00000000">
      <w:pPr>
        <w:pStyle w:val="1"/>
        <w:numPr>
          <w:ilvl w:val="0"/>
          <w:numId w:val="1"/>
        </w:numPr>
        <w:tabs>
          <w:tab w:val="clear" w:pos="384"/>
          <w:tab w:val="left" w:pos="426"/>
        </w:tabs>
        <w:spacing w:afterLines="50" w:after="156"/>
        <w:ind w:left="425" w:hangingChars="177" w:hanging="425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>Y. Yang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（杨勇）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Y. Zhang,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S. Huang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（黄淑英）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Y. Zuo, and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J. Sun</w:t>
      </w:r>
      <w:r>
        <w:rPr>
          <w:rFonts w:ascii="宋体" w:eastAsia="宋体" w:hAnsi="宋体" w:cs="Times New Roman" w:hint="eastAsia"/>
          <w:b/>
          <w:bCs/>
          <w:sz w:val="24"/>
          <w:szCs w:val="24"/>
        </w:rPr>
        <w:t>（孙建成）</w:t>
      </w:r>
      <w:r>
        <w:rPr>
          <w:rFonts w:ascii="Times New Roman" w:eastAsia="等线" w:hAnsi="Times New Roman" w:cs="Times New Roman"/>
          <w:sz w:val="24"/>
          <w:szCs w:val="24"/>
        </w:rPr>
        <w:t xml:space="preserve">, ‘Infrared and Visible Image Fusion Using Visual Saliency Sparse Representation and Detail Injection Model’, </w:t>
      </w:r>
      <w:r>
        <w:rPr>
          <w:rFonts w:ascii="Times New Roman" w:eastAsia="等线" w:hAnsi="Times New Roman" w:cs="Times New Roman" w:hint="eastAsia"/>
          <w:i/>
          <w:iCs/>
          <w:sz w:val="24"/>
          <w:szCs w:val="24"/>
        </w:rPr>
        <w:t>IEEE Transactions on Instrumentation and Measurement</w:t>
      </w:r>
      <w:r>
        <w:rPr>
          <w:rFonts w:ascii="Times New Roman" w:eastAsia="等线" w:hAnsi="Times New Roman" w:cs="Times New Roman"/>
          <w:sz w:val="24"/>
          <w:szCs w:val="24"/>
        </w:rPr>
        <w:t>, vol. 70, pp. 1–15, 2021</w:t>
      </w:r>
      <w:r>
        <w:rPr>
          <w:rFonts w:ascii="Times New Roman" w:eastAsia="等线" w:hAnsi="Times New Roman" w:cs="Times New Roman" w:hint="eastAsia"/>
          <w:sz w:val="24"/>
          <w:szCs w:val="24"/>
        </w:rPr>
        <w:t>.</w:t>
      </w:r>
    </w:p>
    <w:p w14:paraId="140A111A" w14:textId="77777777" w:rsidR="003D65AC" w:rsidRDefault="003D65AC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77A467F2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完成人情况：</w:t>
      </w:r>
    </w:p>
    <w:p w14:paraId="5DCE3F0F" w14:textId="77777777" w:rsidR="003D65AC" w:rsidRDefault="003D65AC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6539A471" w14:textId="77777777" w:rsidR="003D65AC" w:rsidRDefault="00000000">
      <w:pPr>
        <w:pStyle w:val="a7"/>
        <w:numPr>
          <w:ilvl w:val="0"/>
          <w:numId w:val="2"/>
        </w:numPr>
        <w:spacing w:line="300" w:lineRule="auto"/>
        <w:ind w:firstLineChars="0"/>
        <w:rPr>
          <w:rFonts w:ascii="宋体" w:eastAsia="宋体" w:hAnsi="宋体" w:cs="Times New Roman" w:hint="eastAsia"/>
          <w:b/>
          <w:bCs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姓名：孙建成</w:t>
      </w:r>
    </w:p>
    <w:p w14:paraId="47848BCA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排名：第1完成人</w:t>
      </w:r>
    </w:p>
    <w:p w14:paraId="5E3AA2F8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职务：无</w:t>
      </w:r>
    </w:p>
    <w:p w14:paraId="4DEECB6F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职称：教授</w:t>
      </w:r>
    </w:p>
    <w:p w14:paraId="53CA8B33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工作单位：江西财经大学</w:t>
      </w:r>
    </w:p>
    <w:p w14:paraId="656283E7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完成单位：江西财经大学</w:t>
      </w:r>
    </w:p>
    <w:p w14:paraId="07FB6E89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基于不同的时间序列相似性度量，提出了一系列时间序列复杂网络构造方法，完成了时间序列复杂网络表达的基本框架构建。基于信息几何和机器学习等统计学习方法，对时间序列的分类、聚类以及预测进行了系统的研究。另外负责本项目的统筹安排。</w:t>
      </w:r>
    </w:p>
    <w:p w14:paraId="40CDB851" w14:textId="77777777" w:rsidR="003D65AC" w:rsidRDefault="00000000">
      <w:pPr>
        <w:pStyle w:val="a7"/>
        <w:numPr>
          <w:ilvl w:val="0"/>
          <w:numId w:val="2"/>
        </w:numPr>
        <w:spacing w:line="300" w:lineRule="auto"/>
        <w:ind w:firstLineChars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姓名：杨勇</w:t>
      </w:r>
    </w:p>
    <w:p w14:paraId="0EC6951B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排名：第2完成人</w:t>
      </w:r>
    </w:p>
    <w:p w14:paraId="48F25EE8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职务：院长</w:t>
      </w:r>
    </w:p>
    <w:p w14:paraId="4BCDEE91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职称：教授</w:t>
      </w:r>
    </w:p>
    <w:p w14:paraId="0C1DF8A3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工作单位：天津工业大学</w:t>
      </w:r>
    </w:p>
    <w:p w14:paraId="19D114A4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完成单位：江西财经大学</w:t>
      </w:r>
    </w:p>
    <w:p w14:paraId="5F3E3AD9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在图像处理与融合领域，基于稀疏表征和细节注入模型，提出了红外与可见光图像融合方法，构建了视觉显著性稀疏表征与多尺度分解相结合的融合框架，显著提高了融合图像的细节保留和亮度增强效果。</w:t>
      </w:r>
    </w:p>
    <w:p w14:paraId="35693E10" w14:textId="77777777" w:rsidR="003D65AC" w:rsidRDefault="00000000">
      <w:pPr>
        <w:pStyle w:val="a7"/>
        <w:numPr>
          <w:ilvl w:val="0"/>
          <w:numId w:val="2"/>
        </w:numPr>
        <w:spacing w:line="300" w:lineRule="auto"/>
        <w:ind w:firstLineChars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姓名：戴利云</w:t>
      </w:r>
    </w:p>
    <w:p w14:paraId="53B023E8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排名：第3完成人</w:t>
      </w:r>
    </w:p>
    <w:p w14:paraId="30848BD4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职务：无</w:t>
      </w:r>
    </w:p>
    <w:p w14:paraId="5CE2B3AC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职称：副教授</w:t>
      </w:r>
    </w:p>
    <w:p w14:paraId="0C49355D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工作单位：江西财经大学</w:t>
      </w:r>
    </w:p>
    <w:p w14:paraId="1042A333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完成单位：江西财经大学</w:t>
      </w:r>
    </w:p>
    <w:p w14:paraId="18DC6353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对本项目的贡献：利用协方差矩阵来表征时间序列，完成了统计流形的构建；对于气候数据中存在的多变量时间序列，完成了复杂网络构建，并实现了网络的可视化工作。</w:t>
      </w:r>
    </w:p>
    <w:p w14:paraId="3D83BE75" w14:textId="77777777" w:rsidR="003D65AC" w:rsidRDefault="00000000">
      <w:pPr>
        <w:pStyle w:val="a7"/>
        <w:numPr>
          <w:ilvl w:val="0"/>
          <w:numId w:val="2"/>
        </w:numPr>
        <w:spacing w:line="300" w:lineRule="auto"/>
        <w:ind w:firstLineChars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姓名：黄淑英</w:t>
      </w:r>
    </w:p>
    <w:p w14:paraId="6C9D0491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排名：第</w:t>
      </w:r>
      <w:r>
        <w:rPr>
          <w:rFonts w:ascii="宋体" w:eastAsia="宋体" w:hAnsi="宋体" w:cs="Times New Roman"/>
          <w:sz w:val="24"/>
          <w:szCs w:val="24"/>
        </w:rPr>
        <w:t>4</w:t>
      </w:r>
      <w:r>
        <w:rPr>
          <w:rFonts w:ascii="宋体" w:eastAsia="宋体" w:hAnsi="宋体" w:cs="Times New Roman" w:hint="eastAsia"/>
          <w:sz w:val="24"/>
          <w:szCs w:val="24"/>
        </w:rPr>
        <w:t>完成人</w:t>
      </w:r>
    </w:p>
    <w:p w14:paraId="0E43266B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职务：无</w:t>
      </w:r>
    </w:p>
    <w:p w14:paraId="4125893A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职称：教授</w:t>
      </w:r>
    </w:p>
    <w:p w14:paraId="580E42F2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工作单位：天津工业大学</w:t>
      </w:r>
    </w:p>
    <w:p w14:paraId="362B25B1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完成单位：江西财经大学</w:t>
      </w:r>
    </w:p>
    <w:p w14:paraId="24E2A49D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对本项目的贡献：在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图像超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分辨率领域，基于稀疏表征和自适应边缘保留平滑正则化，提出了适应不同噪声水平的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鲁棒超分辨率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方法，显著提升了降噪能力和边缘保留性能。</w:t>
      </w:r>
    </w:p>
    <w:p w14:paraId="382A1A42" w14:textId="77777777" w:rsidR="003D65AC" w:rsidRDefault="00000000">
      <w:pPr>
        <w:pStyle w:val="a7"/>
        <w:numPr>
          <w:ilvl w:val="0"/>
          <w:numId w:val="2"/>
        </w:numPr>
        <w:spacing w:line="300" w:lineRule="auto"/>
        <w:ind w:firstLineChars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姓名：彭向东</w:t>
      </w:r>
    </w:p>
    <w:p w14:paraId="79262FE9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排名：</w:t>
      </w:r>
      <w:r>
        <w:rPr>
          <w:rFonts w:ascii="宋体" w:eastAsia="宋体" w:hAnsi="宋体" w:cs="Times New Roman" w:hint="eastAsia"/>
          <w:sz w:val="24"/>
          <w:szCs w:val="24"/>
        </w:rPr>
        <w:t>第5完成人</w:t>
      </w:r>
    </w:p>
    <w:p w14:paraId="3A355EF5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职务：无</w:t>
      </w:r>
    </w:p>
    <w:p w14:paraId="152691FA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职称：副教授</w:t>
      </w:r>
    </w:p>
    <w:p w14:paraId="433541F1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工作单位：江西财经大学</w:t>
      </w:r>
    </w:p>
    <w:p w14:paraId="6D2F9596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完成单位：江西财经大学</w:t>
      </w:r>
    </w:p>
    <w:p w14:paraId="3ED0E34B" w14:textId="77777777" w:rsidR="003D65AC" w:rsidRDefault="00000000">
      <w:pPr>
        <w:pStyle w:val="a7"/>
        <w:spacing w:line="300" w:lineRule="auto"/>
        <w:ind w:left="360" w:firstLineChars="0" w:firstLine="0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</w:t>
      </w:r>
      <w:bookmarkStart w:id="2" w:name="OLE_LINK2"/>
      <w:r>
        <w:rPr>
          <w:rFonts w:ascii="宋体" w:eastAsia="宋体" w:hAnsi="宋体" w:cs="Times New Roman" w:hint="eastAsia"/>
          <w:sz w:val="24"/>
          <w:szCs w:val="24"/>
        </w:rPr>
        <w:t>基于信息几何理论，研究了多变量时间序列的表征方法，并基于测地线距离，提出了复杂网络的连边度量的新度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规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。</w:t>
      </w:r>
      <w:bookmarkEnd w:id="2"/>
    </w:p>
    <w:p w14:paraId="175A3E62" w14:textId="77777777" w:rsidR="003D65AC" w:rsidRDefault="003D65AC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58DFCFC2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b/>
          <w:bCs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sz w:val="24"/>
          <w:szCs w:val="24"/>
        </w:rPr>
        <w:t>完成单位情况：</w:t>
      </w:r>
    </w:p>
    <w:p w14:paraId="3807109F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名称：江西财经大学</w:t>
      </w:r>
    </w:p>
    <w:p w14:paraId="27194E2D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排名：第一完成单位</w:t>
      </w:r>
    </w:p>
    <w:p w14:paraId="0A9C8F67" w14:textId="77777777" w:rsidR="003D65AC" w:rsidRDefault="00000000">
      <w:pPr>
        <w:spacing w:line="300" w:lineRule="auto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对本项目的贡献：该项目由完成单位组织实施，充分发挥了单位在领域与技术方向的优势。单位提供了研究场地、实验设备、技术支持等关键资源，组建了高水平的研究团队，开展了从理论创新到关键技术突破的系统研究。单位在核心技术攻关、实验验证、成果推广等方面发挥了主导作用，提升了相关领域的研究水平和产业竞争力。</w:t>
      </w:r>
    </w:p>
    <w:sectPr w:rsidR="003D6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453C6"/>
    <w:multiLevelType w:val="multilevel"/>
    <w:tmpl w:val="224453C6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2A12177"/>
    <w:multiLevelType w:val="multilevel"/>
    <w:tmpl w:val="22A1217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58963696">
    <w:abstractNumId w:val="0"/>
  </w:num>
  <w:num w:numId="2" w16cid:durableId="1607497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xtjC1tLA0NjI3MDVT0lEKTi0uzszPAykwrwUAoXVXoiwAAAA="/>
  </w:docVars>
  <w:rsids>
    <w:rsidRoot w:val="00B24260"/>
    <w:rsid w:val="000020FA"/>
    <w:rsid w:val="00010E33"/>
    <w:rsid w:val="000143EA"/>
    <w:rsid w:val="00021324"/>
    <w:rsid w:val="000571A5"/>
    <w:rsid w:val="00094AAF"/>
    <w:rsid w:val="000B2921"/>
    <w:rsid w:val="00140F92"/>
    <w:rsid w:val="001934AD"/>
    <w:rsid w:val="001953F0"/>
    <w:rsid w:val="001E0B6D"/>
    <w:rsid w:val="00225127"/>
    <w:rsid w:val="00235220"/>
    <w:rsid w:val="00240649"/>
    <w:rsid w:val="00276187"/>
    <w:rsid w:val="002B34E1"/>
    <w:rsid w:val="002C26C5"/>
    <w:rsid w:val="002F53CD"/>
    <w:rsid w:val="003679C8"/>
    <w:rsid w:val="003D65AC"/>
    <w:rsid w:val="004078B9"/>
    <w:rsid w:val="00417E6B"/>
    <w:rsid w:val="004315FB"/>
    <w:rsid w:val="00436E5B"/>
    <w:rsid w:val="00481250"/>
    <w:rsid w:val="0048483C"/>
    <w:rsid w:val="00490C22"/>
    <w:rsid w:val="004A4735"/>
    <w:rsid w:val="004C4ABF"/>
    <w:rsid w:val="00510ECF"/>
    <w:rsid w:val="00536493"/>
    <w:rsid w:val="005C5A2F"/>
    <w:rsid w:val="005D4FD1"/>
    <w:rsid w:val="006532CF"/>
    <w:rsid w:val="006B3539"/>
    <w:rsid w:val="006D0481"/>
    <w:rsid w:val="006E7752"/>
    <w:rsid w:val="006F1397"/>
    <w:rsid w:val="006F3CEA"/>
    <w:rsid w:val="0072201E"/>
    <w:rsid w:val="00782150"/>
    <w:rsid w:val="007C78F4"/>
    <w:rsid w:val="007E4E22"/>
    <w:rsid w:val="007F4811"/>
    <w:rsid w:val="00805912"/>
    <w:rsid w:val="00807FBC"/>
    <w:rsid w:val="008D11A8"/>
    <w:rsid w:val="009152F2"/>
    <w:rsid w:val="00960500"/>
    <w:rsid w:val="00990C47"/>
    <w:rsid w:val="009C51A3"/>
    <w:rsid w:val="00A05C72"/>
    <w:rsid w:val="00A11760"/>
    <w:rsid w:val="00B24260"/>
    <w:rsid w:val="00B96758"/>
    <w:rsid w:val="00C21B37"/>
    <w:rsid w:val="00C32C4F"/>
    <w:rsid w:val="00C60A5D"/>
    <w:rsid w:val="00C67FCE"/>
    <w:rsid w:val="00C73147"/>
    <w:rsid w:val="00C83F8F"/>
    <w:rsid w:val="00C91720"/>
    <w:rsid w:val="00CF5FF1"/>
    <w:rsid w:val="00D8757C"/>
    <w:rsid w:val="00DA4AA3"/>
    <w:rsid w:val="00DA7D6D"/>
    <w:rsid w:val="00DD368B"/>
    <w:rsid w:val="00DF6B63"/>
    <w:rsid w:val="00E2054D"/>
    <w:rsid w:val="00E21B4D"/>
    <w:rsid w:val="00E23A68"/>
    <w:rsid w:val="00EF7892"/>
    <w:rsid w:val="00F34ECF"/>
    <w:rsid w:val="00F6000B"/>
    <w:rsid w:val="00F76F41"/>
    <w:rsid w:val="00F81285"/>
    <w:rsid w:val="00FB53CF"/>
    <w:rsid w:val="00FC42FA"/>
    <w:rsid w:val="00FE5121"/>
    <w:rsid w:val="0D525B0D"/>
    <w:rsid w:val="1C4D7AFE"/>
    <w:rsid w:val="2A5960A4"/>
    <w:rsid w:val="406372A7"/>
    <w:rsid w:val="48CE05B2"/>
    <w:rsid w:val="67984145"/>
    <w:rsid w:val="6A8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ABA20"/>
  <w15:docId w15:val="{1D764993-FDFD-48D1-90B5-C0FAC662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书目1"/>
    <w:basedOn w:val="a"/>
    <w:next w:val="a"/>
    <w:uiPriority w:val="37"/>
    <w:unhideWhenUsed/>
    <w:qFormat/>
    <w:pPr>
      <w:tabs>
        <w:tab w:val="left" w:pos="384"/>
      </w:tabs>
      <w:ind w:left="384" w:hanging="384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Revision"/>
    <w:hidden/>
    <w:uiPriority w:val="99"/>
    <w:unhideWhenUsed/>
    <w:rsid w:val="00094AA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2344</Characters>
  <Application>Microsoft Office Word</Application>
  <DocSecurity>0</DocSecurity>
  <Lines>19</Lines>
  <Paragraphs>5</Paragraphs>
  <ScaleCrop>false</ScaleCrop>
  <Company>HP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sunjc</dc:creator>
  <cp:lastModifiedBy>yu mao</cp:lastModifiedBy>
  <cp:revision>11</cp:revision>
  <dcterms:created xsi:type="dcterms:W3CDTF">2024-12-11T05:42:00Z</dcterms:created>
  <dcterms:modified xsi:type="dcterms:W3CDTF">2024-12-15T12:30:00Z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d399fe81d1e54757ef6002e0300e9237791f395ba4cbd149825827fc7da794d2</vt:lpwstr>
  </property>
  <property fmtid="{D5CDD505-2E9C-101B-9397-08002B2CF9AE}" pid="3" name="ZOTERO_PREF_1">
    <vt:lpwstr>&lt;data data-version="3" zotero-version="6.0.26"&gt;&lt;session id="M1nA7rzT"/&gt;&lt;style id="http://www.zotero.org/styles/ieee" locale="en-US" hasBibliography="1" bibliographyStyleHasBeenSet="1"/&gt;&lt;prefs&gt;&lt;pref name="fieldType" value="Field"/&gt;&lt;/prefs&gt;&lt;/data&gt;</vt:lpwstr>
  </property>
  <property fmtid="{D5CDD505-2E9C-101B-9397-08002B2CF9AE}" pid="4" name="KSOProductBuildVer">
    <vt:lpwstr>2052-12.1.0.19302</vt:lpwstr>
  </property>
  <property fmtid="{D5CDD505-2E9C-101B-9397-08002B2CF9AE}" pid="5" name="ICV">
    <vt:lpwstr>28774B466A8C47AD8E1A429CCB44461F_12</vt:lpwstr>
  </property>
</Properties>
</file>