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0B96EC" w14:textId="77777777" w:rsidR="001A70A2" w:rsidRPr="002755ED" w:rsidRDefault="00000000">
      <w:pPr>
        <w:pStyle w:val="a8"/>
        <w:numPr>
          <w:ilvl w:val="0"/>
          <w:numId w:val="1"/>
        </w:numPr>
        <w:spacing w:afterLines="50" w:after="156"/>
        <w:ind w:left="357" w:firstLineChars="0" w:hanging="357"/>
        <w:rPr>
          <w:rFonts w:ascii="仿宋" w:eastAsia="仿宋" w:hAnsi="仿宋" w:cs="Times New Roman"/>
          <w:sz w:val="24"/>
          <w:szCs w:val="28"/>
        </w:rPr>
      </w:pPr>
      <w:r w:rsidRPr="002755ED">
        <w:rPr>
          <w:rFonts w:ascii="仿宋" w:eastAsia="仿宋" w:hAnsi="仿宋" w:cs="Times New Roman"/>
          <w:sz w:val="24"/>
          <w:szCs w:val="28"/>
        </w:rPr>
        <w:t>项目名称：</w:t>
      </w:r>
      <w:r w:rsidRPr="002755ED">
        <w:rPr>
          <w:rFonts w:ascii="仿宋" w:eastAsia="仿宋" w:hAnsi="仿宋" w:cs="Times New Roman" w:hint="eastAsia"/>
          <w:sz w:val="24"/>
          <w:szCs w:val="28"/>
        </w:rPr>
        <w:t>基于非对称信息感知的智能平台服务计算模型与方法</w:t>
      </w:r>
    </w:p>
    <w:p w14:paraId="62CD6091" w14:textId="77777777" w:rsidR="001A70A2" w:rsidRPr="002755ED" w:rsidRDefault="00000000">
      <w:pPr>
        <w:pStyle w:val="a8"/>
        <w:numPr>
          <w:ilvl w:val="0"/>
          <w:numId w:val="1"/>
        </w:numPr>
        <w:spacing w:afterLines="50" w:after="156"/>
        <w:ind w:left="357" w:firstLineChars="0" w:hanging="357"/>
        <w:rPr>
          <w:rFonts w:ascii="仿宋" w:eastAsia="仿宋" w:hAnsi="仿宋" w:cs="Times New Roman"/>
          <w:sz w:val="24"/>
          <w:szCs w:val="28"/>
        </w:rPr>
      </w:pPr>
      <w:r w:rsidRPr="002755ED">
        <w:rPr>
          <w:rFonts w:ascii="仿宋" w:eastAsia="仿宋" w:hAnsi="仿宋" w:cs="Times New Roman"/>
          <w:sz w:val="24"/>
          <w:szCs w:val="28"/>
        </w:rPr>
        <w:t>提名者：</w:t>
      </w:r>
      <w:r w:rsidRPr="002755ED">
        <w:rPr>
          <w:rFonts w:ascii="仿宋" w:eastAsia="仿宋" w:hAnsi="仿宋" w:cs="Times New Roman" w:hint="eastAsia"/>
          <w:sz w:val="24"/>
          <w:szCs w:val="28"/>
        </w:rPr>
        <w:t>江西省教育厅</w:t>
      </w:r>
    </w:p>
    <w:p w14:paraId="232294F9" w14:textId="77777777" w:rsidR="001A70A2" w:rsidRPr="002755ED" w:rsidRDefault="00000000">
      <w:pPr>
        <w:pStyle w:val="a8"/>
        <w:numPr>
          <w:ilvl w:val="0"/>
          <w:numId w:val="1"/>
        </w:numPr>
        <w:spacing w:afterLines="50" w:after="156"/>
        <w:ind w:left="357" w:firstLineChars="0" w:hanging="357"/>
        <w:rPr>
          <w:rFonts w:ascii="仿宋" w:eastAsia="仿宋" w:hAnsi="仿宋" w:cs="Times New Roman"/>
          <w:sz w:val="24"/>
          <w:szCs w:val="28"/>
        </w:rPr>
      </w:pPr>
      <w:r w:rsidRPr="002755ED">
        <w:rPr>
          <w:rFonts w:ascii="仿宋" w:eastAsia="仿宋" w:hAnsi="仿宋" w:cs="Times New Roman"/>
          <w:sz w:val="24"/>
          <w:szCs w:val="28"/>
        </w:rPr>
        <w:t>提名意见：</w:t>
      </w:r>
    </w:p>
    <w:p w14:paraId="60171BB4" w14:textId="77777777" w:rsidR="001A70A2" w:rsidRPr="002755ED" w:rsidRDefault="00000000">
      <w:pPr>
        <w:pStyle w:val="a8"/>
        <w:spacing w:afterLines="50" w:after="156"/>
        <w:ind w:firstLineChars="0" w:firstLine="0"/>
        <w:rPr>
          <w:rFonts w:ascii="仿宋" w:eastAsia="仿宋" w:hAnsi="仿宋" w:cs="Times New Roman"/>
          <w:sz w:val="24"/>
          <w:szCs w:val="28"/>
        </w:rPr>
      </w:pPr>
      <w:r w:rsidRPr="002755ED">
        <w:rPr>
          <w:rFonts w:ascii="仿宋" w:eastAsia="仿宋" w:hAnsi="仿宋" w:cs="Times New Roman" w:hint="eastAsia"/>
          <w:sz w:val="24"/>
          <w:szCs w:val="28"/>
        </w:rPr>
        <w:t xml:space="preserve">    该项目在国家自然科学基金和江西省自然科学基金的资助下，在认知复杂信息融合视角下，以群</w:t>
      </w:r>
      <w:proofErr w:type="gramStart"/>
      <w:r w:rsidRPr="002755ED">
        <w:rPr>
          <w:rFonts w:ascii="仿宋" w:eastAsia="仿宋" w:hAnsi="仿宋" w:cs="Times New Roman" w:hint="eastAsia"/>
          <w:sz w:val="24"/>
          <w:szCs w:val="28"/>
        </w:rPr>
        <w:t>组评价</w:t>
      </w:r>
      <w:proofErr w:type="gramEnd"/>
      <w:r w:rsidRPr="002755ED">
        <w:rPr>
          <w:rFonts w:ascii="仿宋" w:eastAsia="仿宋" w:hAnsi="仿宋" w:cs="Times New Roman" w:hint="eastAsia"/>
          <w:sz w:val="24"/>
          <w:szCs w:val="28"/>
        </w:rPr>
        <w:t>过程为基本技术路线，从信息表达、权重测度、一致性集成等关键技术探究群</w:t>
      </w:r>
      <w:proofErr w:type="gramStart"/>
      <w:r w:rsidRPr="002755ED">
        <w:rPr>
          <w:rFonts w:ascii="仿宋" w:eastAsia="仿宋" w:hAnsi="仿宋" w:cs="Times New Roman" w:hint="eastAsia"/>
          <w:sz w:val="24"/>
          <w:szCs w:val="28"/>
        </w:rPr>
        <w:t>组评价</w:t>
      </w:r>
      <w:proofErr w:type="gramEnd"/>
      <w:r w:rsidRPr="002755ED">
        <w:rPr>
          <w:rFonts w:ascii="仿宋" w:eastAsia="仿宋" w:hAnsi="仿宋" w:cs="Times New Roman" w:hint="eastAsia"/>
          <w:sz w:val="24"/>
          <w:szCs w:val="28"/>
        </w:rPr>
        <w:t>的前沿技术创新及应用实践。其突出贡献表现为：（1）系统地建立了认知复杂信息群</w:t>
      </w:r>
      <w:proofErr w:type="gramStart"/>
      <w:r w:rsidRPr="002755ED">
        <w:rPr>
          <w:rFonts w:ascii="仿宋" w:eastAsia="仿宋" w:hAnsi="仿宋" w:cs="Times New Roman" w:hint="eastAsia"/>
          <w:sz w:val="24"/>
          <w:szCs w:val="28"/>
        </w:rPr>
        <w:t>组评价</w:t>
      </w:r>
      <w:proofErr w:type="gramEnd"/>
      <w:r w:rsidRPr="002755ED">
        <w:rPr>
          <w:rFonts w:ascii="仿宋" w:eastAsia="仿宋" w:hAnsi="仿宋" w:cs="Times New Roman" w:hint="eastAsia"/>
          <w:sz w:val="24"/>
          <w:szCs w:val="28"/>
        </w:rPr>
        <w:t>理论体系；（2）提出几类考虑信息不完备和模糊的复杂信息刻画技术；（3）提出新型权重生成技术；（4）建立集成过程一致性识别技术。本项目可服务江西“1269”，为企业降本提</w:t>
      </w:r>
      <w:proofErr w:type="gramStart"/>
      <w:r w:rsidRPr="002755ED">
        <w:rPr>
          <w:rFonts w:ascii="仿宋" w:eastAsia="仿宋" w:hAnsi="仿宋" w:cs="Times New Roman" w:hint="eastAsia"/>
          <w:sz w:val="24"/>
          <w:szCs w:val="28"/>
        </w:rPr>
        <w:t>质提供</w:t>
      </w:r>
      <w:proofErr w:type="gramEnd"/>
      <w:r w:rsidRPr="002755ED">
        <w:rPr>
          <w:rFonts w:ascii="仿宋" w:eastAsia="仿宋" w:hAnsi="仿宋" w:cs="Times New Roman" w:hint="eastAsia"/>
          <w:sz w:val="24"/>
          <w:szCs w:val="28"/>
        </w:rPr>
        <w:t>决策依据。</w:t>
      </w:r>
    </w:p>
    <w:p w14:paraId="5EABB411" w14:textId="77777777" w:rsidR="001A70A2" w:rsidRPr="002755ED" w:rsidRDefault="00000000">
      <w:pPr>
        <w:pStyle w:val="a8"/>
        <w:numPr>
          <w:ilvl w:val="0"/>
          <w:numId w:val="1"/>
        </w:numPr>
        <w:spacing w:afterLines="50" w:after="156"/>
        <w:ind w:left="357" w:firstLineChars="0" w:hanging="357"/>
        <w:rPr>
          <w:rFonts w:ascii="仿宋" w:eastAsia="仿宋" w:hAnsi="仿宋" w:cs="Times New Roman"/>
          <w:sz w:val="24"/>
          <w:szCs w:val="28"/>
        </w:rPr>
      </w:pPr>
      <w:r w:rsidRPr="002755ED">
        <w:rPr>
          <w:rFonts w:ascii="仿宋" w:eastAsia="仿宋" w:hAnsi="仿宋" w:cs="Times New Roman"/>
          <w:sz w:val="24"/>
          <w:szCs w:val="28"/>
        </w:rPr>
        <w:t>提名等级：</w:t>
      </w:r>
      <w:r w:rsidRPr="002755ED">
        <w:rPr>
          <w:rFonts w:ascii="仿宋" w:eastAsia="仿宋" w:hAnsi="仿宋" w:cs="Times New Roman" w:hint="eastAsia"/>
          <w:sz w:val="24"/>
          <w:szCs w:val="28"/>
        </w:rPr>
        <w:t>江西省自然科学奖一等奖</w:t>
      </w:r>
    </w:p>
    <w:p w14:paraId="3401CC28" w14:textId="77777777" w:rsidR="001A70A2" w:rsidRPr="002755ED" w:rsidRDefault="00000000">
      <w:pPr>
        <w:pStyle w:val="a8"/>
        <w:numPr>
          <w:ilvl w:val="0"/>
          <w:numId w:val="1"/>
        </w:numPr>
        <w:spacing w:afterLines="50" w:after="156"/>
        <w:ind w:left="357" w:firstLineChars="0" w:hanging="357"/>
        <w:rPr>
          <w:rFonts w:ascii="仿宋" w:eastAsia="仿宋" w:hAnsi="仿宋" w:cs="Times New Roman"/>
          <w:sz w:val="24"/>
          <w:szCs w:val="28"/>
        </w:rPr>
      </w:pPr>
      <w:r w:rsidRPr="002755ED">
        <w:rPr>
          <w:rFonts w:ascii="仿宋" w:eastAsia="仿宋" w:hAnsi="仿宋" w:cs="Times New Roman"/>
          <w:sz w:val="24"/>
          <w:szCs w:val="28"/>
        </w:rPr>
        <w:t>项目简介：</w:t>
      </w:r>
    </w:p>
    <w:p w14:paraId="75E01BB9" w14:textId="77777777" w:rsidR="001A70A2" w:rsidRPr="002755ED" w:rsidRDefault="00000000">
      <w:pPr>
        <w:spacing w:afterLines="50" w:after="156"/>
        <w:ind w:firstLineChars="200" w:firstLine="480"/>
        <w:rPr>
          <w:rFonts w:ascii="仿宋" w:eastAsia="仿宋" w:hAnsi="仿宋" w:cs="Times New Roman"/>
          <w:sz w:val="24"/>
          <w:szCs w:val="28"/>
        </w:rPr>
      </w:pPr>
      <w:r w:rsidRPr="002755ED">
        <w:rPr>
          <w:rFonts w:ascii="仿宋" w:eastAsia="仿宋" w:hAnsi="仿宋" w:cs="Times New Roman" w:hint="eastAsia"/>
          <w:sz w:val="24"/>
          <w:szCs w:val="28"/>
        </w:rPr>
        <w:t>该项目以国家数字经济发展战略和江西省“1</w:t>
      </w:r>
      <w:r w:rsidRPr="002755ED">
        <w:rPr>
          <w:rFonts w:ascii="仿宋" w:eastAsia="仿宋" w:hAnsi="仿宋" w:cs="Times New Roman"/>
          <w:sz w:val="24"/>
          <w:szCs w:val="28"/>
        </w:rPr>
        <w:t>269</w:t>
      </w:r>
      <w:r w:rsidRPr="002755ED">
        <w:rPr>
          <w:rFonts w:ascii="仿宋" w:eastAsia="仿宋" w:hAnsi="仿宋" w:cs="Times New Roman" w:hint="eastAsia"/>
          <w:sz w:val="24"/>
          <w:szCs w:val="28"/>
        </w:rPr>
        <w:t>”行动计划为背景，聚焦非对称信息感知下智能平台服务的计算模型与优化方法，重点研究在数字经济环境</w:t>
      </w:r>
      <w:proofErr w:type="gramStart"/>
      <w:r w:rsidRPr="002755ED">
        <w:rPr>
          <w:rFonts w:ascii="仿宋" w:eastAsia="仿宋" w:hAnsi="仿宋" w:cs="Times New Roman" w:hint="eastAsia"/>
          <w:sz w:val="24"/>
          <w:szCs w:val="28"/>
        </w:rPr>
        <w:t>下复杂</w:t>
      </w:r>
      <w:proofErr w:type="gramEnd"/>
      <w:r w:rsidRPr="002755ED">
        <w:rPr>
          <w:rFonts w:ascii="仿宋" w:eastAsia="仿宋" w:hAnsi="仿宋" w:cs="Times New Roman" w:hint="eastAsia"/>
          <w:sz w:val="24"/>
          <w:szCs w:val="28"/>
        </w:rPr>
        <w:t>决策问题的解决路径，提出了服务优化的新理论与技术框架。项目以平台服务中的资源分配、优化决策及用户行为感知为核心研究对象，综合运用数学建模、实验验证与算法优化等多种研究手段，创新性地提出了基于非对称信息感知的服务优化策略与动态计算模型。</w:t>
      </w:r>
    </w:p>
    <w:p w14:paraId="2614A601" w14:textId="77777777" w:rsidR="001A70A2" w:rsidRPr="002755ED" w:rsidRDefault="00000000">
      <w:pPr>
        <w:spacing w:afterLines="50" w:after="156"/>
        <w:ind w:firstLineChars="200" w:firstLine="480"/>
        <w:rPr>
          <w:rFonts w:ascii="仿宋" w:eastAsia="仿宋" w:hAnsi="仿宋" w:cs="Times New Roman"/>
          <w:sz w:val="24"/>
          <w:szCs w:val="28"/>
        </w:rPr>
      </w:pPr>
      <w:r w:rsidRPr="002755ED">
        <w:rPr>
          <w:rFonts w:ascii="仿宋" w:eastAsia="仿宋" w:hAnsi="仿宋" w:cs="Times New Roman" w:hint="eastAsia"/>
          <w:sz w:val="24"/>
          <w:szCs w:val="28"/>
        </w:rPr>
        <w:t>具体而言，项目从理论与实践两个层面进行了深入探索。首先，在数字经济背景下，系统分析了平台服务在不确定性条件下的动态适应性与资源优化配置问题，提出了基于行为感知与动态概率分析的优化模型，为服务效率提升提供理论支撑。其次，围绕非对称信息对决策效率的影响，深入研究了信息披露与合同执行中的关键要素，构建了适用于复杂经济系统的决策优化框架。最后，针对智能平台在动态环境中的复杂服务需求，开发了适应多场景的智能化服务优化算法，显著提升了服务匹配效率与计算能力。</w:t>
      </w:r>
    </w:p>
    <w:p w14:paraId="0DCE3DDE" w14:textId="77777777" w:rsidR="001A70A2" w:rsidRPr="002755ED" w:rsidRDefault="00000000">
      <w:pPr>
        <w:spacing w:afterLines="50" w:after="156"/>
        <w:ind w:firstLineChars="200" w:firstLine="480"/>
        <w:rPr>
          <w:rFonts w:ascii="仿宋" w:eastAsia="仿宋" w:hAnsi="仿宋" w:cs="Times New Roman"/>
          <w:sz w:val="24"/>
          <w:szCs w:val="28"/>
        </w:rPr>
      </w:pPr>
      <w:r w:rsidRPr="002755ED">
        <w:rPr>
          <w:rFonts w:ascii="仿宋" w:eastAsia="仿宋" w:hAnsi="仿宋" w:cs="Times New Roman" w:hint="eastAsia"/>
          <w:sz w:val="24"/>
          <w:szCs w:val="28"/>
        </w:rPr>
        <w:t>项目研究成果具备多层次的理论创新与实践价值。通过对供应</w:t>
      </w:r>
      <w:proofErr w:type="gramStart"/>
      <w:r w:rsidRPr="002755ED">
        <w:rPr>
          <w:rFonts w:ascii="仿宋" w:eastAsia="仿宋" w:hAnsi="仿宋" w:cs="Times New Roman" w:hint="eastAsia"/>
          <w:sz w:val="24"/>
          <w:szCs w:val="28"/>
        </w:rPr>
        <w:t>链金融</w:t>
      </w:r>
      <w:proofErr w:type="gramEnd"/>
      <w:r w:rsidRPr="002755ED">
        <w:rPr>
          <w:rFonts w:ascii="仿宋" w:eastAsia="仿宋" w:hAnsi="仿宋" w:cs="Times New Roman" w:hint="eastAsia"/>
          <w:sz w:val="24"/>
          <w:szCs w:val="28"/>
        </w:rPr>
        <w:t>平台评价、绿色产品消费行为分析以及人工智能推荐的深层次研究，揭示了信息技术与行为感知之间的交互关系及其对决策效率的影响机制，为政府部门、企业及平台用户在数字经济时代的科学决策提供了重要参考。研究成果不仅拓展了智能平台服务计算领域的理论边界，还为推动相关行业的服务智能化与科学化提供了切实可行的解决方案。</w:t>
      </w:r>
    </w:p>
    <w:p w14:paraId="4819E6C2" w14:textId="77777777" w:rsidR="001A70A2" w:rsidRPr="002755ED" w:rsidRDefault="00000000">
      <w:pPr>
        <w:pStyle w:val="a8"/>
        <w:numPr>
          <w:ilvl w:val="0"/>
          <w:numId w:val="1"/>
        </w:numPr>
        <w:spacing w:afterLines="50" w:after="156"/>
        <w:ind w:firstLineChars="0"/>
        <w:rPr>
          <w:rFonts w:ascii="仿宋" w:eastAsia="仿宋" w:hAnsi="仿宋" w:cs="Times New Roman"/>
          <w:sz w:val="24"/>
          <w:szCs w:val="28"/>
        </w:rPr>
      </w:pPr>
      <w:r w:rsidRPr="002755ED">
        <w:rPr>
          <w:rFonts w:ascii="仿宋" w:eastAsia="仿宋" w:hAnsi="仿宋" w:cs="Times New Roman"/>
          <w:sz w:val="24"/>
          <w:szCs w:val="28"/>
        </w:rPr>
        <w:t>代表性论文专著目录：</w:t>
      </w:r>
    </w:p>
    <w:p w14:paraId="18B25F31" w14:textId="77777777" w:rsidR="001A70A2" w:rsidRPr="002755ED" w:rsidRDefault="00000000">
      <w:pPr>
        <w:spacing w:afterLines="50" w:after="156"/>
        <w:ind w:firstLineChars="200" w:firstLine="480"/>
        <w:rPr>
          <w:rFonts w:ascii="仿宋" w:eastAsia="仿宋" w:hAnsi="仿宋" w:cs="Times New Roman"/>
          <w:sz w:val="24"/>
          <w:szCs w:val="28"/>
        </w:rPr>
      </w:pPr>
      <w:r w:rsidRPr="002755ED">
        <w:rPr>
          <w:rFonts w:ascii="仿宋" w:eastAsia="仿宋" w:hAnsi="仿宋" w:cs="Times New Roman" w:hint="eastAsia"/>
          <w:sz w:val="24"/>
          <w:szCs w:val="28"/>
        </w:rPr>
        <w:t>【1】陈思华, 杜江泽*, 何炜 and Siponen Mikko, Supply chain finance platform evaluation based on acceptability analysis, International Journal of Production Economics, 2022, 243(2022): 18350</w:t>
      </w:r>
    </w:p>
    <w:p w14:paraId="0DFA9B64" w14:textId="77777777" w:rsidR="001A70A2" w:rsidRPr="002755ED" w:rsidRDefault="00000000">
      <w:pPr>
        <w:spacing w:afterLines="50" w:after="156"/>
        <w:ind w:firstLineChars="200" w:firstLine="480"/>
        <w:rPr>
          <w:rFonts w:ascii="仿宋" w:eastAsia="仿宋" w:hAnsi="仿宋" w:cs="Times New Roman"/>
          <w:sz w:val="24"/>
          <w:szCs w:val="28"/>
        </w:rPr>
      </w:pPr>
      <w:r w:rsidRPr="002755ED">
        <w:rPr>
          <w:rFonts w:ascii="仿宋" w:eastAsia="仿宋" w:hAnsi="仿宋" w:cs="Times New Roman" w:hint="eastAsia"/>
          <w:sz w:val="24"/>
          <w:szCs w:val="28"/>
        </w:rPr>
        <w:t xml:space="preserve">【2】陈思华, Xiao L, </w:t>
      </w:r>
      <w:proofErr w:type="spellStart"/>
      <w:r w:rsidRPr="002755ED">
        <w:rPr>
          <w:rFonts w:ascii="仿宋" w:eastAsia="仿宋" w:hAnsi="仿宋" w:cs="Times New Roman" w:hint="eastAsia"/>
          <w:sz w:val="24"/>
          <w:szCs w:val="28"/>
        </w:rPr>
        <w:t>Lv</w:t>
      </w:r>
      <w:proofErr w:type="spellEnd"/>
      <w:r w:rsidRPr="002755ED">
        <w:rPr>
          <w:rFonts w:ascii="仿宋" w:eastAsia="仿宋" w:hAnsi="仿宋" w:cs="Times New Roman" w:hint="eastAsia"/>
          <w:sz w:val="24"/>
          <w:szCs w:val="28"/>
        </w:rPr>
        <w:t xml:space="preserve"> F*. Impact of contracting sequence on assembly systems with asymmetric production cost information[J]. Annals of Operations Research, 2021: 1-26(SCI检索,WOS 00070656240001).</w:t>
      </w:r>
    </w:p>
    <w:p w14:paraId="622814D5" w14:textId="77777777" w:rsidR="001A70A2" w:rsidRPr="002755ED" w:rsidRDefault="00000000">
      <w:pPr>
        <w:spacing w:afterLines="50" w:after="156"/>
        <w:ind w:firstLineChars="200" w:firstLine="480"/>
        <w:rPr>
          <w:rFonts w:ascii="仿宋" w:eastAsia="仿宋" w:hAnsi="仿宋" w:cs="Times New Roman"/>
          <w:sz w:val="24"/>
          <w:szCs w:val="28"/>
        </w:rPr>
      </w:pPr>
      <w:r w:rsidRPr="002755ED">
        <w:rPr>
          <w:rFonts w:ascii="仿宋" w:eastAsia="仿宋" w:hAnsi="仿宋" w:cs="Times New Roman" w:hint="eastAsia"/>
          <w:sz w:val="24"/>
          <w:szCs w:val="28"/>
        </w:rPr>
        <w:t xml:space="preserve">【3】陈思华 , Qiu H , Xiao H* , 何炜*, Jian Mou, Mikko Siponen. </w:t>
      </w:r>
      <w:r w:rsidRPr="002755ED">
        <w:rPr>
          <w:rFonts w:ascii="仿宋" w:eastAsia="仿宋" w:hAnsi="仿宋" w:cs="Times New Roman" w:hint="eastAsia"/>
          <w:sz w:val="24"/>
          <w:szCs w:val="28"/>
        </w:rPr>
        <w:lastRenderedPageBreak/>
        <w:t>Consumption behavior of eco-friendly products and applications of ICT innovation[J]. Journal of Cleaner Production, 2021, 287(1):125436(SSCI&amp;SCI双检索, WOS: 000611893500015).</w:t>
      </w:r>
    </w:p>
    <w:p w14:paraId="36B4107D" w14:textId="77777777" w:rsidR="001A70A2" w:rsidRPr="002755ED" w:rsidRDefault="00000000">
      <w:pPr>
        <w:spacing w:afterLines="50" w:after="156"/>
        <w:ind w:firstLineChars="200" w:firstLine="480"/>
        <w:rPr>
          <w:rFonts w:ascii="仿宋" w:eastAsia="仿宋" w:hAnsi="仿宋" w:cs="Times New Roman"/>
          <w:sz w:val="24"/>
          <w:szCs w:val="28"/>
        </w:rPr>
      </w:pPr>
      <w:r w:rsidRPr="002755ED">
        <w:rPr>
          <w:rFonts w:ascii="仿宋" w:eastAsia="仿宋" w:hAnsi="仿宋" w:cs="Times New Roman" w:hint="eastAsia"/>
          <w:sz w:val="24"/>
          <w:szCs w:val="28"/>
        </w:rPr>
        <w:t>【4】陈思华, Qiu H, Zhao S, Han Y, 何炜, Mikko Siponen, Jian Mou, Hua Xiao. When more is less: The other side of artificial intelligence recommendation[J]. Journal of Management Science and Engineering, (管理科学学报英文版) 2022, 7(2):213-232.</w:t>
      </w:r>
    </w:p>
    <w:p w14:paraId="1D43C660" w14:textId="77777777" w:rsidR="001A70A2" w:rsidRPr="002755ED" w:rsidRDefault="00000000">
      <w:pPr>
        <w:spacing w:afterLines="50" w:after="156"/>
        <w:ind w:firstLineChars="200" w:firstLine="480"/>
        <w:rPr>
          <w:rFonts w:ascii="仿宋" w:eastAsia="仿宋" w:hAnsi="仿宋" w:cs="Times New Roman"/>
          <w:sz w:val="24"/>
          <w:szCs w:val="28"/>
        </w:rPr>
      </w:pPr>
      <w:r w:rsidRPr="002755ED">
        <w:rPr>
          <w:rFonts w:ascii="仿宋" w:eastAsia="仿宋" w:hAnsi="仿宋" w:cs="Times New Roman" w:hint="eastAsia"/>
          <w:sz w:val="24"/>
          <w:szCs w:val="28"/>
        </w:rPr>
        <w:t xml:space="preserve">【5】杜江泽, Wang </w:t>
      </w:r>
      <w:proofErr w:type="spellStart"/>
      <w:r w:rsidRPr="002755ED">
        <w:rPr>
          <w:rFonts w:ascii="仿宋" w:eastAsia="仿宋" w:hAnsi="仿宋" w:cs="Times New Roman" w:hint="eastAsia"/>
          <w:sz w:val="24"/>
          <w:szCs w:val="28"/>
        </w:rPr>
        <w:t>Jying</w:t>
      </w:r>
      <w:proofErr w:type="spellEnd"/>
      <w:r w:rsidRPr="002755ED">
        <w:rPr>
          <w:rFonts w:ascii="仿宋" w:eastAsia="仿宋" w:hAnsi="仿宋" w:cs="Times New Roman" w:hint="eastAsia"/>
          <w:sz w:val="24"/>
          <w:szCs w:val="28"/>
        </w:rPr>
        <w:t>-Nan*, Hsu Yuan-Teng, Lai Kin Keung, The importance of hedging currency risk: Evidence from CNY and CNH, Economic Modelling, 2018, 75(2018): 81-92</w:t>
      </w:r>
    </w:p>
    <w:p w14:paraId="32EC59B0" w14:textId="77777777" w:rsidR="001A70A2" w:rsidRPr="002755ED" w:rsidRDefault="00000000">
      <w:pPr>
        <w:pStyle w:val="a8"/>
        <w:numPr>
          <w:ilvl w:val="0"/>
          <w:numId w:val="1"/>
        </w:numPr>
        <w:ind w:firstLineChars="0"/>
        <w:rPr>
          <w:rFonts w:ascii="仿宋" w:eastAsia="仿宋" w:hAnsi="仿宋" w:cs="Times New Roman"/>
          <w:sz w:val="24"/>
          <w:szCs w:val="28"/>
        </w:rPr>
      </w:pPr>
      <w:r w:rsidRPr="002755ED">
        <w:rPr>
          <w:rFonts w:ascii="仿宋" w:eastAsia="仿宋" w:hAnsi="仿宋" w:cs="Times New Roman"/>
          <w:sz w:val="24"/>
          <w:szCs w:val="28"/>
        </w:rPr>
        <w:t>主要完成人情况：</w:t>
      </w:r>
    </w:p>
    <w:p w14:paraId="2B1D4943" w14:textId="77777777" w:rsidR="001A70A2" w:rsidRPr="002755ED" w:rsidRDefault="00000000">
      <w:pPr>
        <w:spacing w:afterLines="50" w:after="156"/>
        <w:ind w:firstLineChars="200" w:firstLine="480"/>
        <w:rPr>
          <w:rFonts w:ascii="仿宋" w:eastAsia="仿宋" w:hAnsi="仿宋" w:cs="Times New Roman"/>
          <w:sz w:val="24"/>
          <w:szCs w:val="28"/>
        </w:rPr>
      </w:pPr>
      <w:r w:rsidRPr="002755ED">
        <w:rPr>
          <w:rFonts w:ascii="仿宋" w:eastAsia="仿宋" w:hAnsi="仿宋" w:cs="Times New Roman" w:hint="eastAsia"/>
          <w:sz w:val="24"/>
          <w:szCs w:val="28"/>
        </w:rPr>
        <w:t>陈思华，教授、博士生导师、江西财经大学科研处处长，中国信息经济学会副理事长，为江西省“杰出青年人才资助计划”获得者，中组部“西部之光”计划获资助者。共主持国家级自然科学基金项目</w:t>
      </w:r>
      <w:r w:rsidRPr="002755ED">
        <w:rPr>
          <w:rFonts w:ascii="仿宋" w:eastAsia="仿宋" w:hAnsi="仿宋" w:cs="Times New Roman"/>
          <w:sz w:val="24"/>
          <w:szCs w:val="28"/>
        </w:rPr>
        <w:t>3项，包括重点项目1项，面上项目1项，地区项目1项，主持中国博士后科学基金项目1项，省部级项目10余项。共出版专著2本，发表论文50余篇。创新成果主要发表在IJPE、IJPR、ANOR、KBS、IMD S、JOEUC、ECR、JGITM、JECR 等领域内具有影响力的重要SCI/SSCI 期刊上。</w:t>
      </w:r>
    </w:p>
    <w:p w14:paraId="51002040" w14:textId="77777777" w:rsidR="001A70A2" w:rsidRPr="002755ED" w:rsidRDefault="00000000">
      <w:pPr>
        <w:spacing w:afterLines="50" w:after="156"/>
        <w:ind w:firstLineChars="200" w:firstLine="480"/>
        <w:rPr>
          <w:rFonts w:ascii="仿宋" w:eastAsia="仿宋" w:hAnsi="仿宋" w:cs="Times New Roman"/>
          <w:sz w:val="24"/>
          <w:szCs w:val="28"/>
        </w:rPr>
      </w:pPr>
      <w:r w:rsidRPr="002755ED">
        <w:rPr>
          <w:rFonts w:ascii="仿宋" w:eastAsia="仿宋" w:hAnsi="仿宋" w:cs="Times New Roman" w:hint="eastAsia"/>
          <w:sz w:val="24"/>
          <w:szCs w:val="28"/>
        </w:rPr>
        <w:t>杜江泽，教授、博士生导师、江西财经大学金融学院教授，国家自然科学基金资助项目主持者，入选江西省高层次高技能领军人才培养工程，多次获江西省社会科学优秀成果奖。近年来，共主持国家自然科学基金项目</w:t>
      </w:r>
      <w:r w:rsidRPr="002755ED">
        <w:rPr>
          <w:rFonts w:ascii="仿宋" w:eastAsia="仿宋" w:hAnsi="仿宋" w:cs="Times New Roman"/>
          <w:sz w:val="24"/>
          <w:szCs w:val="28"/>
        </w:rPr>
        <w:t>2</w:t>
      </w:r>
      <w:r w:rsidRPr="002755ED">
        <w:rPr>
          <w:rFonts w:ascii="仿宋" w:eastAsia="仿宋" w:hAnsi="仿宋" w:cs="Times New Roman" w:hint="eastAsia"/>
          <w:sz w:val="24"/>
          <w:szCs w:val="28"/>
        </w:rPr>
        <w:t>项，并参与国家自然科学基金面上项目等多项高水平课题研究。同时主持并完成江西省教育厅省高校人文社会科学研究项目和科学技术研究项目多项。共发表高水平学术论文30余篇，研究成果多次发表于《中国管理科学》《European Journal of Operational Research》《Economic Modelling》《International Journal of Finance &amp; Economics》等SCI/SSCI国内外知名期刊。</w:t>
      </w:r>
    </w:p>
    <w:p w14:paraId="6E854CF7" w14:textId="77777777" w:rsidR="001A70A2" w:rsidRPr="002755ED" w:rsidRDefault="00000000">
      <w:pPr>
        <w:spacing w:afterLines="50" w:after="156"/>
        <w:ind w:firstLineChars="200" w:firstLine="480"/>
        <w:rPr>
          <w:rFonts w:ascii="仿宋" w:eastAsia="仿宋" w:hAnsi="仿宋" w:cs="Times New Roman"/>
          <w:sz w:val="24"/>
          <w:szCs w:val="28"/>
        </w:rPr>
      </w:pPr>
      <w:r w:rsidRPr="002755ED">
        <w:rPr>
          <w:rFonts w:ascii="仿宋" w:eastAsia="仿宋" w:hAnsi="仿宋" w:cs="Times New Roman"/>
          <w:sz w:val="24"/>
          <w:szCs w:val="28"/>
        </w:rPr>
        <w:t>何炜，教授、博士生导师，管理学博士，江西财经大学工商管理学院人力资源管理系青年学科带头人。近年来，专注于组织理论、组织行为学和专业主义领域的研究，取得了丰硕的学术成果。出版专著1本，发表学术论文30余篇，其中权威期刊论文17篇，包括以独著或第一作者发表的SSCI&amp;SCI双检索期刊论文4篇、SCI检索期刊论文4篇、EI检索期刊论文4篇，以及4篇发表在国内外知名核心期刊上的论文。此外，独著或第一作者的会议论文中有7篇被EI检索。主持完成包括国家自然科学基金在内的省级及以上课题10项，研究成果曾两次荣获江西省社会科学优秀成果二等奖（第十四次、第十七次）。</w:t>
      </w:r>
    </w:p>
    <w:p w14:paraId="1C4E89CA" w14:textId="77777777" w:rsidR="001A70A2" w:rsidRPr="002755ED" w:rsidRDefault="001A70A2">
      <w:pPr>
        <w:spacing w:afterLines="50" w:after="156"/>
        <w:ind w:firstLineChars="200" w:firstLine="480"/>
        <w:rPr>
          <w:rFonts w:ascii="仿宋" w:eastAsia="仿宋" w:hAnsi="仿宋" w:cs="Times New Roman"/>
          <w:sz w:val="24"/>
          <w:szCs w:val="28"/>
        </w:rPr>
      </w:pPr>
    </w:p>
    <w:p w14:paraId="204A56EE"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表1 主要完成人情况信息表</w:t>
      </w:r>
    </w:p>
    <w:tbl>
      <w:tblPr>
        <w:tblStyle w:val="a7"/>
        <w:tblW w:w="0" w:type="auto"/>
        <w:tblLook w:val="04A0" w:firstRow="1" w:lastRow="0" w:firstColumn="1" w:lastColumn="0" w:noHBand="0" w:noVBand="1"/>
      </w:tblPr>
      <w:tblGrid>
        <w:gridCol w:w="553"/>
        <w:gridCol w:w="504"/>
        <w:gridCol w:w="938"/>
        <w:gridCol w:w="504"/>
        <w:gridCol w:w="1130"/>
        <w:gridCol w:w="1130"/>
        <w:gridCol w:w="3537"/>
      </w:tblGrid>
      <w:tr w:rsidR="001A70A2" w:rsidRPr="002755ED" w14:paraId="0219852A" w14:textId="77777777">
        <w:tc>
          <w:tcPr>
            <w:tcW w:w="0" w:type="auto"/>
            <w:vAlign w:val="center"/>
          </w:tcPr>
          <w:p w14:paraId="7EA30E3F"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姓名</w:t>
            </w:r>
          </w:p>
        </w:tc>
        <w:tc>
          <w:tcPr>
            <w:tcW w:w="0" w:type="auto"/>
            <w:vAlign w:val="center"/>
          </w:tcPr>
          <w:p w14:paraId="5066933A"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排名</w:t>
            </w:r>
          </w:p>
        </w:tc>
        <w:tc>
          <w:tcPr>
            <w:tcW w:w="0" w:type="auto"/>
            <w:vAlign w:val="center"/>
          </w:tcPr>
          <w:p w14:paraId="0A2AFA28"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职务</w:t>
            </w:r>
          </w:p>
        </w:tc>
        <w:tc>
          <w:tcPr>
            <w:tcW w:w="0" w:type="auto"/>
            <w:vAlign w:val="center"/>
          </w:tcPr>
          <w:p w14:paraId="2DCB7B18"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职称</w:t>
            </w:r>
          </w:p>
        </w:tc>
        <w:tc>
          <w:tcPr>
            <w:tcW w:w="0" w:type="auto"/>
            <w:vAlign w:val="center"/>
          </w:tcPr>
          <w:p w14:paraId="723E01C9"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工作单位</w:t>
            </w:r>
          </w:p>
        </w:tc>
        <w:tc>
          <w:tcPr>
            <w:tcW w:w="0" w:type="auto"/>
            <w:vAlign w:val="center"/>
          </w:tcPr>
          <w:p w14:paraId="4FD77374"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完成单位</w:t>
            </w:r>
          </w:p>
        </w:tc>
        <w:tc>
          <w:tcPr>
            <w:tcW w:w="0" w:type="auto"/>
            <w:vAlign w:val="center"/>
          </w:tcPr>
          <w:p w14:paraId="177517AA"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对本项目的贡献</w:t>
            </w:r>
          </w:p>
        </w:tc>
      </w:tr>
      <w:tr w:rsidR="001A70A2" w:rsidRPr="002755ED" w14:paraId="5BF46A2E" w14:textId="77777777">
        <w:tc>
          <w:tcPr>
            <w:tcW w:w="0" w:type="auto"/>
            <w:vAlign w:val="center"/>
          </w:tcPr>
          <w:p w14:paraId="1725B514"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陈思</w:t>
            </w:r>
            <w:r w:rsidRPr="002755ED">
              <w:rPr>
                <w:rFonts w:ascii="仿宋" w:eastAsia="仿宋" w:hAnsi="仿宋" w:cs="Times New Roman" w:hint="eastAsia"/>
                <w:sz w:val="24"/>
                <w:szCs w:val="28"/>
              </w:rPr>
              <w:lastRenderedPageBreak/>
              <w:t>华</w:t>
            </w:r>
          </w:p>
        </w:tc>
        <w:tc>
          <w:tcPr>
            <w:tcW w:w="0" w:type="auto"/>
            <w:vAlign w:val="center"/>
          </w:tcPr>
          <w:p w14:paraId="1CA06DAD"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lastRenderedPageBreak/>
              <w:t>1</w:t>
            </w:r>
          </w:p>
        </w:tc>
        <w:tc>
          <w:tcPr>
            <w:tcW w:w="0" w:type="auto"/>
            <w:vAlign w:val="center"/>
          </w:tcPr>
          <w:p w14:paraId="519C3C2C"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信息管理与数</w:t>
            </w:r>
            <w:r w:rsidRPr="002755ED">
              <w:rPr>
                <w:rFonts w:ascii="仿宋" w:eastAsia="仿宋" w:hAnsi="仿宋" w:cs="Times New Roman" w:hint="eastAsia"/>
                <w:sz w:val="24"/>
                <w:szCs w:val="28"/>
              </w:rPr>
              <w:lastRenderedPageBreak/>
              <w:t>学学院院长</w:t>
            </w:r>
          </w:p>
        </w:tc>
        <w:tc>
          <w:tcPr>
            <w:tcW w:w="0" w:type="auto"/>
            <w:vAlign w:val="center"/>
          </w:tcPr>
          <w:p w14:paraId="71BD31E8"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lastRenderedPageBreak/>
              <w:t>教</w:t>
            </w:r>
            <w:r w:rsidRPr="002755ED">
              <w:rPr>
                <w:rFonts w:ascii="仿宋" w:eastAsia="仿宋" w:hAnsi="仿宋" w:cs="Times New Roman" w:hint="eastAsia"/>
                <w:sz w:val="24"/>
                <w:szCs w:val="28"/>
              </w:rPr>
              <w:lastRenderedPageBreak/>
              <w:t>授</w:t>
            </w:r>
          </w:p>
        </w:tc>
        <w:tc>
          <w:tcPr>
            <w:tcW w:w="0" w:type="auto"/>
            <w:vAlign w:val="center"/>
          </w:tcPr>
          <w:p w14:paraId="02308DE4"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lastRenderedPageBreak/>
              <w:t>江西财经大学</w:t>
            </w:r>
            <w:r w:rsidRPr="002755ED">
              <w:rPr>
                <w:rFonts w:ascii="仿宋" w:eastAsia="仿宋" w:hAnsi="仿宋" w:cs="Times New Roman" w:hint="eastAsia"/>
                <w:sz w:val="24"/>
                <w:szCs w:val="28"/>
              </w:rPr>
              <w:lastRenderedPageBreak/>
              <w:t>信息管理与数学学院</w:t>
            </w:r>
          </w:p>
        </w:tc>
        <w:tc>
          <w:tcPr>
            <w:tcW w:w="0" w:type="auto"/>
            <w:vAlign w:val="center"/>
          </w:tcPr>
          <w:p w14:paraId="1BC01A01"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lastRenderedPageBreak/>
              <w:t>江西财经大学</w:t>
            </w:r>
            <w:r w:rsidRPr="002755ED">
              <w:rPr>
                <w:rFonts w:ascii="仿宋" w:eastAsia="仿宋" w:hAnsi="仿宋" w:cs="Times New Roman" w:hint="eastAsia"/>
                <w:sz w:val="24"/>
                <w:szCs w:val="28"/>
              </w:rPr>
              <w:lastRenderedPageBreak/>
              <w:t>信息管理与数学学院</w:t>
            </w:r>
          </w:p>
        </w:tc>
        <w:tc>
          <w:tcPr>
            <w:tcW w:w="0" w:type="auto"/>
            <w:vAlign w:val="center"/>
          </w:tcPr>
          <w:p w14:paraId="33B2585B" w14:textId="77777777" w:rsidR="001A70A2" w:rsidRPr="002755ED" w:rsidRDefault="00000000">
            <w:pPr>
              <w:spacing w:afterLines="50" w:after="156"/>
              <w:jc w:val="center"/>
              <w:rPr>
                <w:rFonts w:ascii="仿宋" w:eastAsia="仿宋" w:hAnsi="仿宋" w:cs="Times New Roman"/>
                <w:sz w:val="24"/>
                <w:szCs w:val="28"/>
              </w:rPr>
            </w:pPr>
            <w:proofErr w:type="gramStart"/>
            <w:r w:rsidRPr="002755ED">
              <w:rPr>
                <w:rFonts w:ascii="仿宋" w:eastAsia="仿宋" w:hAnsi="仿宋" w:cs="Times New Roman" w:hint="eastAsia"/>
                <w:sz w:val="24"/>
                <w:szCs w:val="28"/>
              </w:rPr>
              <w:lastRenderedPageBreak/>
              <w:t>总完成</w:t>
            </w:r>
            <w:proofErr w:type="gramEnd"/>
            <w:r w:rsidRPr="002755ED">
              <w:rPr>
                <w:rFonts w:ascii="仿宋" w:eastAsia="仿宋" w:hAnsi="仿宋" w:cs="Times New Roman" w:hint="eastAsia"/>
                <w:sz w:val="24"/>
                <w:szCs w:val="28"/>
              </w:rPr>
              <w:t>人，总体设计，数字经济时代对称信息感知的智能平</w:t>
            </w:r>
            <w:r w:rsidRPr="002755ED">
              <w:rPr>
                <w:rFonts w:ascii="仿宋" w:eastAsia="仿宋" w:hAnsi="仿宋" w:cs="Times New Roman" w:hint="eastAsia"/>
                <w:sz w:val="24"/>
                <w:szCs w:val="28"/>
              </w:rPr>
              <w:lastRenderedPageBreak/>
              <w:t>台服务计算模型与方法构建。</w:t>
            </w:r>
          </w:p>
        </w:tc>
      </w:tr>
      <w:tr w:rsidR="001A70A2" w:rsidRPr="002755ED" w14:paraId="55C545BE" w14:textId="77777777">
        <w:tc>
          <w:tcPr>
            <w:tcW w:w="0" w:type="auto"/>
            <w:vAlign w:val="center"/>
          </w:tcPr>
          <w:p w14:paraId="4A9A5FB8"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lastRenderedPageBreak/>
              <w:t>杜江泽</w:t>
            </w:r>
          </w:p>
        </w:tc>
        <w:tc>
          <w:tcPr>
            <w:tcW w:w="0" w:type="auto"/>
            <w:vAlign w:val="center"/>
          </w:tcPr>
          <w:p w14:paraId="1F56FD19"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2</w:t>
            </w:r>
          </w:p>
        </w:tc>
        <w:tc>
          <w:tcPr>
            <w:tcW w:w="0" w:type="auto"/>
            <w:vAlign w:val="center"/>
          </w:tcPr>
          <w:p w14:paraId="67386718"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金融学院副院长</w:t>
            </w:r>
          </w:p>
        </w:tc>
        <w:tc>
          <w:tcPr>
            <w:tcW w:w="0" w:type="auto"/>
            <w:vAlign w:val="center"/>
          </w:tcPr>
          <w:p w14:paraId="79D7FAB4"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教授</w:t>
            </w:r>
          </w:p>
        </w:tc>
        <w:tc>
          <w:tcPr>
            <w:tcW w:w="0" w:type="auto"/>
            <w:vAlign w:val="center"/>
          </w:tcPr>
          <w:p w14:paraId="6DB9B650"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江西财经大学金融学院</w:t>
            </w:r>
          </w:p>
        </w:tc>
        <w:tc>
          <w:tcPr>
            <w:tcW w:w="0" w:type="auto"/>
            <w:vAlign w:val="center"/>
          </w:tcPr>
          <w:p w14:paraId="0893FCB3"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江西财经大学金融学院</w:t>
            </w:r>
          </w:p>
        </w:tc>
        <w:tc>
          <w:tcPr>
            <w:tcW w:w="0" w:type="auto"/>
            <w:vAlign w:val="center"/>
          </w:tcPr>
          <w:p w14:paraId="30520637"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提出了基于行为感知与动态概率分析的优化模型，全面分析了不确定条件下平台服务的动态适应性与资源分配优化路径。</w:t>
            </w:r>
          </w:p>
        </w:tc>
      </w:tr>
      <w:tr w:rsidR="001A70A2" w:rsidRPr="002755ED" w14:paraId="2C1AF448" w14:textId="77777777">
        <w:tc>
          <w:tcPr>
            <w:tcW w:w="0" w:type="auto"/>
            <w:vAlign w:val="center"/>
          </w:tcPr>
          <w:p w14:paraId="0C117B18"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何炜</w:t>
            </w:r>
          </w:p>
        </w:tc>
        <w:tc>
          <w:tcPr>
            <w:tcW w:w="0" w:type="auto"/>
            <w:vAlign w:val="center"/>
          </w:tcPr>
          <w:p w14:paraId="15ABFEDE"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3</w:t>
            </w:r>
          </w:p>
        </w:tc>
        <w:tc>
          <w:tcPr>
            <w:tcW w:w="0" w:type="auto"/>
            <w:vAlign w:val="center"/>
          </w:tcPr>
          <w:p w14:paraId="025D5881"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无</w:t>
            </w:r>
          </w:p>
        </w:tc>
        <w:tc>
          <w:tcPr>
            <w:tcW w:w="0" w:type="auto"/>
            <w:vAlign w:val="center"/>
          </w:tcPr>
          <w:p w14:paraId="5218F5C6"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教授</w:t>
            </w:r>
          </w:p>
        </w:tc>
        <w:tc>
          <w:tcPr>
            <w:tcW w:w="0" w:type="auto"/>
            <w:vAlign w:val="center"/>
          </w:tcPr>
          <w:p w14:paraId="22998D84"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江西财经大学工商管理学院</w:t>
            </w:r>
          </w:p>
        </w:tc>
        <w:tc>
          <w:tcPr>
            <w:tcW w:w="0" w:type="auto"/>
            <w:vAlign w:val="center"/>
          </w:tcPr>
          <w:p w14:paraId="77D6D099"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江西财经大学工商管理学院</w:t>
            </w:r>
          </w:p>
        </w:tc>
        <w:tc>
          <w:tcPr>
            <w:tcW w:w="0" w:type="auto"/>
            <w:vAlign w:val="center"/>
          </w:tcPr>
          <w:p w14:paraId="070D8103"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构建智能平台服务优化算法，针对动态环境中的复杂服务需求，优化服务匹配与计算效率，为推动平台服务智能化与科学化提供决策支持。</w:t>
            </w:r>
          </w:p>
        </w:tc>
      </w:tr>
    </w:tbl>
    <w:p w14:paraId="4A4AE617" w14:textId="77777777" w:rsidR="001A70A2" w:rsidRPr="002755ED" w:rsidRDefault="001A70A2">
      <w:pPr>
        <w:spacing w:afterLines="50" w:after="156"/>
        <w:rPr>
          <w:rFonts w:ascii="仿宋" w:eastAsia="仿宋" w:hAnsi="仿宋" w:cs="Times New Roman"/>
          <w:sz w:val="24"/>
          <w:szCs w:val="28"/>
        </w:rPr>
      </w:pPr>
    </w:p>
    <w:p w14:paraId="0208D0E5"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表2完成单位情况表</w:t>
      </w:r>
    </w:p>
    <w:tbl>
      <w:tblPr>
        <w:tblStyle w:val="a7"/>
        <w:tblW w:w="0" w:type="auto"/>
        <w:tblLook w:val="04A0" w:firstRow="1" w:lastRow="0" w:firstColumn="1" w:lastColumn="0" w:noHBand="0" w:noVBand="1"/>
      </w:tblPr>
      <w:tblGrid>
        <w:gridCol w:w="1722"/>
        <w:gridCol w:w="546"/>
        <w:gridCol w:w="6028"/>
      </w:tblGrid>
      <w:tr w:rsidR="001A70A2" w:rsidRPr="002755ED" w14:paraId="55476848" w14:textId="77777777">
        <w:tc>
          <w:tcPr>
            <w:tcW w:w="0" w:type="auto"/>
            <w:vAlign w:val="center"/>
          </w:tcPr>
          <w:p w14:paraId="2915675E"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公示单位名称</w:t>
            </w:r>
          </w:p>
        </w:tc>
        <w:tc>
          <w:tcPr>
            <w:tcW w:w="0" w:type="auto"/>
            <w:vAlign w:val="center"/>
          </w:tcPr>
          <w:p w14:paraId="352B55AB"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排名</w:t>
            </w:r>
          </w:p>
        </w:tc>
        <w:tc>
          <w:tcPr>
            <w:tcW w:w="0" w:type="auto"/>
            <w:vAlign w:val="center"/>
          </w:tcPr>
          <w:p w14:paraId="5A8256C3"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对本项目的贡献</w:t>
            </w:r>
          </w:p>
        </w:tc>
      </w:tr>
      <w:tr w:rsidR="001A70A2" w:rsidRPr="002755ED" w14:paraId="55AC2FFC" w14:textId="77777777">
        <w:tc>
          <w:tcPr>
            <w:tcW w:w="0" w:type="auto"/>
            <w:vAlign w:val="center"/>
          </w:tcPr>
          <w:p w14:paraId="2F786C25"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江西财经大学信息管理与数学学院</w:t>
            </w:r>
          </w:p>
        </w:tc>
        <w:tc>
          <w:tcPr>
            <w:tcW w:w="0" w:type="auto"/>
            <w:vAlign w:val="center"/>
          </w:tcPr>
          <w:p w14:paraId="39D9A70D"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1</w:t>
            </w:r>
          </w:p>
        </w:tc>
        <w:tc>
          <w:tcPr>
            <w:tcW w:w="0" w:type="auto"/>
            <w:vAlign w:val="center"/>
          </w:tcPr>
          <w:p w14:paraId="6DEA6EDE" w14:textId="77777777" w:rsidR="001A70A2" w:rsidRPr="002755ED" w:rsidRDefault="00000000">
            <w:pPr>
              <w:spacing w:afterLines="50" w:after="156"/>
              <w:jc w:val="center"/>
              <w:rPr>
                <w:rFonts w:ascii="仿宋" w:eastAsia="仿宋" w:hAnsi="仿宋" w:cs="Times New Roman"/>
                <w:sz w:val="24"/>
                <w:szCs w:val="28"/>
              </w:rPr>
            </w:pPr>
            <w:proofErr w:type="gramStart"/>
            <w:r w:rsidRPr="002755ED">
              <w:rPr>
                <w:rFonts w:ascii="仿宋" w:eastAsia="仿宋" w:hAnsi="仿宋" w:cs="Times New Roman" w:hint="eastAsia"/>
                <w:sz w:val="24"/>
                <w:szCs w:val="28"/>
              </w:rPr>
              <w:t>总完成</w:t>
            </w:r>
            <w:proofErr w:type="gramEnd"/>
            <w:r w:rsidRPr="002755ED">
              <w:rPr>
                <w:rFonts w:ascii="仿宋" w:eastAsia="仿宋" w:hAnsi="仿宋" w:cs="Times New Roman" w:hint="eastAsia"/>
                <w:sz w:val="24"/>
                <w:szCs w:val="28"/>
              </w:rPr>
              <w:t>单位，总体设计，数字经济时代对称信息感知的智能平台服务计算模型与方法构建</w:t>
            </w:r>
          </w:p>
        </w:tc>
      </w:tr>
      <w:tr w:rsidR="001A70A2" w:rsidRPr="002755ED" w14:paraId="50079698" w14:textId="77777777">
        <w:tc>
          <w:tcPr>
            <w:tcW w:w="0" w:type="auto"/>
            <w:vAlign w:val="center"/>
          </w:tcPr>
          <w:p w14:paraId="5CFBA121"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江西财经大学金融学院</w:t>
            </w:r>
          </w:p>
        </w:tc>
        <w:tc>
          <w:tcPr>
            <w:tcW w:w="0" w:type="auto"/>
            <w:vAlign w:val="center"/>
          </w:tcPr>
          <w:p w14:paraId="3C614AB3"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2</w:t>
            </w:r>
          </w:p>
        </w:tc>
        <w:tc>
          <w:tcPr>
            <w:tcW w:w="0" w:type="auto"/>
            <w:vAlign w:val="center"/>
          </w:tcPr>
          <w:p w14:paraId="7B7B9B73"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提出了基于行为感知与动态概率分析的优化模型，全面分析了不确定条件下平台服务的动态适应性与资源分配优化路径。</w:t>
            </w:r>
          </w:p>
        </w:tc>
      </w:tr>
      <w:tr w:rsidR="001A70A2" w:rsidRPr="002755ED" w14:paraId="23456C22" w14:textId="77777777">
        <w:tc>
          <w:tcPr>
            <w:tcW w:w="0" w:type="auto"/>
            <w:vAlign w:val="center"/>
          </w:tcPr>
          <w:p w14:paraId="1AF4DAD5"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江西财经大学工商管理学院</w:t>
            </w:r>
          </w:p>
        </w:tc>
        <w:tc>
          <w:tcPr>
            <w:tcW w:w="0" w:type="auto"/>
            <w:vAlign w:val="center"/>
          </w:tcPr>
          <w:p w14:paraId="3E7BE277"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3</w:t>
            </w:r>
          </w:p>
        </w:tc>
        <w:tc>
          <w:tcPr>
            <w:tcW w:w="0" w:type="auto"/>
            <w:vAlign w:val="center"/>
          </w:tcPr>
          <w:p w14:paraId="31ABB4D7" w14:textId="77777777" w:rsidR="001A70A2" w:rsidRPr="002755ED" w:rsidRDefault="00000000">
            <w:pPr>
              <w:spacing w:afterLines="50" w:after="156"/>
              <w:jc w:val="center"/>
              <w:rPr>
                <w:rFonts w:ascii="仿宋" w:eastAsia="仿宋" w:hAnsi="仿宋" w:cs="Times New Roman"/>
                <w:sz w:val="24"/>
                <w:szCs w:val="28"/>
              </w:rPr>
            </w:pPr>
            <w:r w:rsidRPr="002755ED">
              <w:rPr>
                <w:rFonts w:ascii="仿宋" w:eastAsia="仿宋" w:hAnsi="仿宋" w:cs="Times New Roman" w:hint="eastAsia"/>
                <w:sz w:val="24"/>
                <w:szCs w:val="28"/>
              </w:rPr>
              <w:t>构建智能平台服务优化算法，针对动态环境中的复杂服务需求，优化服务匹配与计算效率，为推动平台服务智能化与科学化提供决策支持。</w:t>
            </w:r>
          </w:p>
        </w:tc>
      </w:tr>
    </w:tbl>
    <w:p w14:paraId="3F280715" w14:textId="77777777" w:rsidR="001A70A2" w:rsidRPr="002755ED" w:rsidRDefault="001A70A2">
      <w:pPr>
        <w:spacing w:afterLines="50" w:after="156"/>
        <w:rPr>
          <w:rFonts w:ascii="仿宋" w:eastAsia="仿宋" w:hAnsi="仿宋" w:cs="Times New Roman"/>
          <w:sz w:val="24"/>
          <w:szCs w:val="28"/>
        </w:rPr>
      </w:pPr>
    </w:p>
    <w:sectPr w:rsidR="001A70A2" w:rsidRPr="002755E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07729B"/>
    <w:multiLevelType w:val="multilevel"/>
    <w:tmpl w:val="6607729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31352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45A"/>
    <w:rsid w:val="00001BBB"/>
    <w:rsid w:val="00040514"/>
    <w:rsid w:val="00072C28"/>
    <w:rsid w:val="00077FDC"/>
    <w:rsid w:val="00091925"/>
    <w:rsid w:val="000969EA"/>
    <w:rsid w:val="000A3DD6"/>
    <w:rsid w:val="000C046E"/>
    <w:rsid w:val="000C575F"/>
    <w:rsid w:val="000D0109"/>
    <w:rsid w:val="000D10BF"/>
    <w:rsid w:val="000D490E"/>
    <w:rsid w:val="000D5022"/>
    <w:rsid w:val="000F05CD"/>
    <w:rsid w:val="001001F8"/>
    <w:rsid w:val="00111EEE"/>
    <w:rsid w:val="00124AFD"/>
    <w:rsid w:val="0013416C"/>
    <w:rsid w:val="00171280"/>
    <w:rsid w:val="00197351"/>
    <w:rsid w:val="001A478D"/>
    <w:rsid w:val="001A70A2"/>
    <w:rsid w:val="001E3A18"/>
    <w:rsid w:val="001F6230"/>
    <w:rsid w:val="0021520C"/>
    <w:rsid w:val="002253FA"/>
    <w:rsid w:val="002330BE"/>
    <w:rsid w:val="00264F92"/>
    <w:rsid w:val="00272583"/>
    <w:rsid w:val="00272E6C"/>
    <w:rsid w:val="002755ED"/>
    <w:rsid w:val="00291432"/>
    <w:rsid w:val="002A28CF"/>
    <w:rsid w:val="002A2C39"/>
    <w:rsid w:val="002B0C26"/>
    <w:rsid w:val="002C01E8"/>
    <w:rsid w:val="00300F5E"/>
    <w:rsid w:val="00310854"/>
    <w:rsid w:val="00316E2F"/>
    <w:rsid w:val="00326603"/>
    <w:rsid w:val="003277F3"/>
    <w:rsid w:val="003321E7"/>
    <w:rsid w:val="0033261A"/>
    <w:rsid w:val="003378B7"/>
    <w:rsid w:val="00343178"/>
    <w:rsid w:val="00373AB7"/>
    <w:rsid w:val="003A4390"/>
    <w:rsid w:val="003A6781"/>
    <w:rsid w:val="003D7DB3"/>
    <w:rsid w:val="003D7DCA"/>
    <w:rsid w:val="003F4341"/>
    <w:rsid w:val="00431F2C"/>
    <w:rsid w:val="00432142"/>
    <w:rsid w:val="00433DC5"/>
    <w:rsid w:val="004631A2"/>
    <w:rsid w:val="00471754"/>
    <w:rsid w:val="004724B7"/>
    <w:rsid w:val="00473407"/>
    <w:rsid w:val="004742D7"/>
    <w:rsid w:val="00496E72"/>
    <w:rsid w:val="004A084F"/>
    <w:rsid w:val="004B5A07"/>
    <w:rsid w:val="004E3FBE"/>
    <w:rsid w:val="004E5119"/>
    <w:rsid w:val="004E6838"/>
    <w:rsid w:val="00517144"/>
    <w:rsid w:val="00533FF0"/>
    <w:rsid w:val="005348F6"/>
    <w:rsid w:val="00543EF6"/>
    <w:rsid w:val="00547EBC"/>
    <w:rsid w:val="00552F7A"/>
    <w:rsid w:val="005561C3"/>
    <w:rsid w:val="00564266"/>
    <w:rsid w:val="00567932"/>
    <w:rsid w:val="005771A4"/>
    <w:rsid w:val="00590539"/>
    <w:rsid w:val="00591354"/>
    <w:rsid w:val="005A145A"/>
    <w:rsid w:val="005A3FD1"/>
    <w:rsid w:val="005A4017"/>
    <w:rsid w:val="005A64D9"/>
    <w:rsid w:val="005C5C9E"/>
    <w:rsid w:val="005D6C38"/>
    <w:rsid w:val="005E5E66"/>
    <w:rsid w:val="006141D3"/>
    <w:rsid w:val="00630577"/>
    <w:rsid w:val="0065029B"/>
    <w:rsid w:val="006553DA"/>
    <w:rsid w:val="00655CFE"/>
    <w:rsid w:val="00662816"/>
    <w:rsid w:val="0067277D"/>
    <w:rsid w:val="006853BA"/>
    <w:rsid w:val="00694D2A"/>
    <w:rsid w:val="006C3817"/>
    <w:rsid w:val="006C6A42"/>
    <w:rsid w:val="006E3F54"/>
    <w:rsid w:val="006F0C51"/>
    <w:rsid w:val="006F0DF0"/>
    <w:rsid w:val="00701C0E"/>
    <w:rsid w:val="0075223D"/>
    <w:rsid w:val="007551D7"/>
    <w:rsid w:val="00771243"/>
    <w:rsid w:val="00772F60"/>
    <w:rsid w:val="007831F6"/>
    <w:rsid w:val="0079175E"/>
    <w:rsid w:val="007D42B8"/>
    <w:rsid w:val="007F0809"/>
    <w:rsid w:val="007F6970"/>
    <w:rsid w:val="008266B4"/>
    <w:rsid w:val="00866E89"/>
    <w:rsid w:val="00885F8A"/>
    <w:rsid w:val="008A058F"/>
    <w:rsid w:val="008A3F6D"/>
    <w:rsid w:val="008C70D9"/>
    <w:rsid w:val="008E7853"/>
    <w:rsid w:val="009135E0"/>
    <w:rsid w:val="00942159"/>
    <w:rsid w:val="0096428B"/>
    <w:rsid w:val="009646FD"/>
    <w:rsid w:val="0097670C"/>
    <w:rsid w:val="00987CCD"/>
    <w:rsid w:val="00994693"/>
    <w:rsid w:val="009A1827"/>
    <w:rsid w:val="009A1C6D"/>
    <w:rsid w:val="009B5708"/>
    <w:rsid w:val="009C02E1"/>
    <w:rsid w:val="00A12349"/>
    <w:rsid w:val="00A557BD"/>
    <w:rsid w:val="00A55EFA"/>
    <w:rsid w:val="00A665FE"/>
    <w:rsid w:val="00A728EB"/>
    <w:rsid w:val="00AB10C4"/>
    <w:rsid w:val="00AB290B"/>
    <w:rsid w:val="00AC0F01"/>
    <w:rsid w:val="00AC3FEF"/>
    <w:rsid w:val="00AD1792"/>
    <w:rsid w:val="00AE08CD"/>
    <w:rsid w:val="00AF211E"/>
    <w:rsid w:val="00B17370"/>
    <w:rsid w:val="00B3599C"/>
    <w:rsid w:val="00B421A2"/>
    <w:rsid w:val="00B42BF4"/>
    <w:rsid w:val="00B73ED2"/>
    <w:rsid w:val="00B821AD"/>
    <w:rsid w:val="00B843D8"/>
    <w:rsid w:val="00B84521"/>
    <w:rsid w:val="00B9231F"/>
    <w:rsid w:val="00BC2B1D"/>
    <w:rsid w:val="00BD11A6"/>
    <w:rsid w:val="00BD2F14"/>
    <w:rsid w:val="00BF59EB"/>
    <w:rsid w:val="00C13EB9"/>
    <w:rsid w:val="00C2616B"/>
    <w:rsid w:val="00C3357F"/>
    <w:rsid w:val="00C510CD"/>
    <w:rsid w:val="00C60F78"/>
    <w:rsid w:val="00C9033D"/>
    <w:rsid w:val="00CA0DA8"/>
    <w:rsid w:val="00CD0BBA"/>
    <w:rsid w:val="00CD3DC3"/>
    <w:rsid w:val="00CE0919"/>
    <w:rsid w:val="00CE0925"/>
    <w:rsid w:val="00CE24FE"/>
    <w:rsid w:val="00CE5120"/>
    <w:rsid w:val="00CE55A9"/>
    <w:rsid w:val="00CE6F1B"/>
    <w:rsid w:val="00CF1449"/>
    <w:rsid w:val="00D02D2D"/>
    <w:rsid w:val="00D22B36"/>
    <w:rsid w:val="00D6154F"/>
    <w:rsid w:val="00D654F0"/>
    <w:rsid w:val="00D70A7D"/>
    <w:rsid w:val="00D72726"/>
    <w:rsid w:val="00D80478"/>
    <w:rsid w:val="00D97E99"/>
    <w:rsid w:val="00DB0DAA"/>
    <w:rsid w:val="00DB3BCF"/>
    <w:rsid w:val="00DF76FD"/>
    <w:rsid w:val="00E159C4"/>
    <w:rsid w:val="00E5378D"/>
    <w:rsid w:val="00E63EDD"/>
    <w:rsid w:val="00E65B72"/>
    <w:rsid w:val="00E65D7B"/>
    <w:rsid w:val="00E6723E"/>
    <w:rsid w:val="00E81E55"/>
    <w:rsid w:val="00E8755C"/>
    <w:rsid w:val="00E93D41"/>
    <w:rsid w:val="00EC4BA0"/>
    <w:rsid w:val="00EC531A"/>
    <w:rsid w:val="00EC6856"/>
    <w:rsid w:val="00ED67BD"/>
    <w:rsid w:val="00EF024C"/>
    <w:rsid w:val="00EF66BC"/>
    <w:rsid w:val="00F0508B"/>
    <w:rsid w:val="00F37BFE"/>
    <w:rsid w:val="00F52C1A"/>
    <w:rsid w:val="00F52EA3"/>
    <w:rsid w:val="00F56A6B"/>
    <w:rsid w:val="00F8498D"/>
    <w:rsid w:val="00F85852"/>
    <w:rsid w:val="00F9244A"/>
    <w:rsid w:val="00F95D13"/>
    <w:rsid w:val="00FA58C4"/>
    <w:rsid w:val="00FA609F"/>
    <w:rsid w:val="00FC0480"/>
    <w:rsid w:val="00FD1357"/>
    <w:rsid w:val="00FD292A"/>
    <w:rsid w:val="00FD33C2"/>
    <w:rsid w:val="315158EA"/>
    <w:rsid w:val="53B42840"/>
    <w:rsid w:val="66D66526"/>
    <w:rsid w:val="706C6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8160A"/>
  <w15:docId w15:val="{970139AB-3D4F-4CCF-A966-1A5F57CE3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 w:type="paragraph" w:customStyle="1" w:styleId="1">
    <w:name w:val="修订1"/>
    <w:hidden/>
    <w:uiPriority w:val="99"/>
    <w:semiHidden/>
    <w:qFormat/>
    <w:rPr>
      <w:kern w:val="2"/>
      <w:sz w:val="21"/>
      <w:szCs w:val="22"/>
    </w:rPr>
  </w:style>
  <w:style w:type="paragraph" w:styleId="a9">
    <w:name w:val="Revision"/>
    <w:hidden/>
    <w:uiPriority w:val="99"/>
    <w:unhideWhenUsed/>
    <w:rsid w:val="004724B7"/>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493</Words>
  <Characters>2813</Characters>
  <Application>Microsoft Office Word</Application>
  <DocSecurity>0</DocSecurity>
  <Lines>23</Lines>
  <Paragraphs>6</Paragraphs>
  <ScaleCrop>false</ScaleCrop>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杰斌 鄢</dc:creator>
  <cp:lastModifiedBy>yu mao</cp:lastModifiedBy>
  <cp:revision>8</cp:revision>
  <dcterms:created xsi:type="dcterms:W3CDTF">2024-11-25T06:41:00Z</dcterms:created>
  <dcterms:modified xsi:type="dcterms:W3CDTF">2024-12-15T12:59:00Z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269E994C645246C0BDEDC4A786B07DE7_12</vt:lpwstr>
  </property>
</Properties>
</file>