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325C9" w14:textId="77777777" w:rsidR="0097643E" w:rsidRDefault="00000000">
      <w:pPr>
        <w:pStyle w:val="af7"/>
        <w:numPr>
          <w:ilvl w:val="0"/>
          <w:numId w:val="1"/>
        </w:numPr>
        <w:spacing w:line="560" w:lineRule="exact"/>
        <w:ind w:firstLineChars="0"/>
        <w:rPr>
          <w:rFonts w:ascii="仿宋_GB2312" w:eastAsia="仿宋_GB2312" w:hAnsi="宋体" w:hint="eastAsia"/>
          <w:b/>
          <w:bCs/>
          <w:sz w:val="32"/>
          <w:szCs w:val="32"/>
        </w:rPr>
      </w:pPr>
      <w:bookmarkStart w:id="0" w:name="OLE_LINK1"/>
      <w:bookmarkStart w:id="1" w:name="OLE_LINK2"/>
      <w:r>
        <w:rPr>
          <w:rFonts w:ascii="仿宋_GB2312" w:eastAsia="仿宋_GB2312" w:hAnsi="宋体" w:hint="eastAsia"/>
          <w:b/>
          <w:bCs/>
          <w:sz w:val="32"/>
          <w:szCs w:val="32"/>
        </w:rPr>
        <w:t>项目名称：</w:t>
      </w:r>
    </w:p>
    <w:p w14:paraId="7FC5D667"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多介质爆破动力效应精细控制关键技术及应用</w:t>
      </w:r>
    </w:p>
    <w:p w14:paraId="63D6F99B" w14:textId="77777777" w:rsidR="0097643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提名专家：谢先启，中国工程院院士，江汉大学教授，精细爆破国家重点实验室主任，学科专业为工程爆破。</w:t>
      </w:r>
    </w:p>
    <w:p w14:paraId="7EFB0DD7"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奖种：江西省科学技术进步奖</w:t>
      </w:r>
    </w:p>
    <w:p w14:paraId="17EF3E53"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等级：一等奖</w:t>
      </w:r>
    </w:p>
    <w:p w14:paraId="645F34FE" w14:textId="77777777" w:rsidR="0097643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35DDB8A2" w14:textId="65019C90" w:rsidR="0097643E" w:rsidRDefault="00000000" w:rsidP="003E3FC3">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针对爆破领域长期面临爆破效果和有害效应不易精细控制现状，开展了</w:t>
      </w:r>
      <w:bookmarkStart w:id="2" w:name="OLE_LINK24"/>
      <w:r>
        <w:rPr>
          <w:rFonts w:ascii="仿宋_GB2312" w:eastAsia="仿宋_GB2312" w:hAnsi="宋体" w:hint="eastAsia"/>
          <w:bCs/>
          <w:sz w:val="24"/>
          <w:szCs w:val="24"/>
        </w:rPr>
        <w:t>多介质爆破动力效应精细控制关键技术</w:t>
      </w:r>
      <w:bookmarkEnd w:id="2"/>
      <w:r>
        <w:rPr>
          <w:rFonts w:ascii="仿宋_GB2312" w:eastAsia="仿宋_GB2312" w:hAnsi="宋体" w:hint="eastAsia"/>
          <w:bCs/>
          <w:sz w:val="24"/>
          <w:szCs w:val="24"/>
        </w:rPr>
        <w:t>攻关。研究揭示了爆炸荷载对多介质材料及其结构的作用规律及损伤演化机制，突破了工程爆破急需的多项关键技术，以及爆炸有害效应控制的难题。项目研究内容及成果高度契合国家绿色环保</w:t>
      </w:r>
      <w:proofErr w:type="gramStart"/>
      <w:r>
        <w:rPr>
          <w:rFonts w:ascii="仿宋_GB2312" w:eastAsia="仿宋_GB2312" w:hAnsi="宋体" w:hint="eastAsia"/>
          <w:bCs/>
          <w:sz w:val="24"/>
          <w:szCs w:val="24"/>
        </w:rPr>
        <w:t>安全发展</w:t>
      </w:r>
      <w:proofErr w:type="gramEnd"/>
      <w:r>
        <w:rPr>
          <w:rFonts w:ascii="仿宋_GB2312" w:eastAsia="仿宋_GB2312" w:hAnsi="宋体" w:hint="eastAsia"/>
          <w:bCs/>
          <w:sz w:val="24"/>
          <w:szCs w:val="24"/>
        </w:rPr>
        <w:t>战略和江西省“1</w:t>
      </w:r>
      <w:r>
        <w:rPr>
          <w:rFonts w:ascii="仿宋_GB2312" w:eastAsia="仿宋_GB2312" w:hAnsi="宋体"/>
          <w:bCs/>
          <w:sz w:val="24"/>
          <w:szCs w:val="24"/>
        </w:rPr>
        <w:t>269</w:t>
      </w:r>
      <w:r>
        <w:rPr>
          <w:rFonts w:ascii="仿宋_GB2312" w:eastAsia="仿宋_GB2312" w:hAnsi="宋体" w:hint="eastAsia"/>
          <w:bCs/>
          <w:sz w:val="24"/>
          <w:szCs w:val="24"/>
        </w:rPr>
        <w:t>”行动计划。成果在包括江西省年产量最大的瑞昌邓家山建材矿山等80余项省内外矿山工程、大型结构物爆破拆除，以及国内多家特种爆炸加工企业和多地废旧爆炸物销毁中成功应用。成果应用</w:t>
      </w:r>
      <w:r>
        <w:rPr>
          <w:rFonts w:ascii="仿宋_GB2312" w:eastAsia="仿宋_GB2312" w:hAnsi="宋体"/>
          <w:bCs/>
          <w:sz w:val="24"/>
          <w:szCs w:val="24"/>
        </w:rPr>
        <w:t>近三年新增产值</w:t>
      </w:r>
      <w:r>
        <w:rPr>
          <w:rFonts w:ascii="仿宋_GB2312" w:eastAsia="仿宋_GB2312" w:hAnsi="宋体" w:hint="eastAsia"/>
          <w:bCs/>
          <w:sz w:val="24"/>
          <w:szCs w:val="24"/>
        </w:rPr>
        <w:t>45亿余</w:t>
      </w:r>
      <w:r>
        <w:rPr>
          <w:rFonts w:ascii="仿宋_GB2312" w:eastAsia="仿宋_GB2312" w:hAnsi="宋体"/>
          <w:bCs/>
          <w:sz w:val="24"/>
          <w:szCs w:val="24"/>
        </w:rPr>
        <w:t>元</w:t>
      </w:r>
      <w:r>
        <w:rPr>
          <w:rFonts w:ascii="仿宋_GB2312" w:eastAsia="仿宋_GB2312" w:hAnsi="宋体" w:hint="eastAsia"/>
          <w:bCs/>
          <w:sz w:val="24"/>
          <w:szCs w:val="24"/>
        </w:rPr>
        <w:t>，经济社会效益显著。获授权</w:t>
      </w:r>
      <w:r>
        <w:rPr>
          <w:rFonts w:ascii="仿宋_GB2312" w:eastAsia="仿宋_GB2312" w:hAnsi="宋体"/>
          <w:bCs/>
          <w:sz w:val="24"/>
          <w:szCs w:val="24"/>
        </w:rPr>
        <w:t>专利</w:t>
      </w:r>
      <w:r>
        <w:rPr>
          <w:rFonts w:ascii="仿宋_GB2312" w:eastAsia="仿宋_GB2312" w:hAnsi="宋体" w:hint="eastAsia"/>
          <w:bCs/>
          <w:sz w:val="24"/>
          <w:szCs w:val="24"/>
        </w:rPr>
        <w:t>33</w:t>
      </w:r>
      <w:r>
        <w:rPr>
          <w:rFonts w:ascii="仿宋_GB2312" w:eastAsia="仿宋_GB2312" w:hAnsi="宋体"/>
          <w:bCs/>
          <w:sz w:val="24"/>
          <w:szCs w:val="24"/>
        </w:rPr>
        <w:t>件</w:t>
      </w:r>
      <w:r>
        <w:rPr>
          <w:rFonts w:ascii="仿宋_GB2312" w:eastAsia="仿宋_GB2312" w:hAnsi="宋体" w:hint="eastAsia"/>
          <w:bCs/>
          <w:sz w:val="24"/>
          <w:szCs w:val="24"/>
        </w:rPr>
        <w:t>，发表专著和高水平论文40余篇，分项成果获中</w:t>
      </w:r>
      <w:proofErr w:type="gramStart"/>
      <w:r>
        <w:rPr>
          <w:rFonts w:ascii="仿宋_GB2312" w:eastAsia="仿宋_GB2312" w:hAnsi="宋体" w:hint="eastAsia"/>
          <w:bCs/>
          <w:sz w:val="24"/>
          <w:szCs w:val="24"/>
        </w:rPr>
        <w:t>爆协科技</w:t>
      </w:r>
      <w:proofErr w:type="gramEnd"/>
      <w:r>
        <w:rPr>
          <w:rFonts w:ascii="仿宋_GB2312" w:eastAsia="仿宋_GB2312" w:hAnsi="宋体" w:hint="eastAsia"/>
          <w:bCs/>
          <w:sz w:val="24"/>
          <w:szCs w:val="24"/>
        </w:rPr>
        <w:t>奖9项</w:t>
      </w:r>
      <w:r>
        <w:rPr>
          <w:rFonts w:ascii="仿宋_GB2312" w:eastAsia="仿宋_GB2312" w:hAnsi="宋体"/>
          <w:bCs/>
          <w:sz w:val="24"/>
          <w:szCs w:val="24"/>
        </w:rPr>
        <w:t>。</w:t>
      </w:r>
    </w:p>
    <w:p w14:paraId="5975DCF5" w14:textId="77777777" w:rsidR="0097643E" w:rsidRDefault="00000000">
      <w:pPr>
        <w:spacing w:line="44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2E4F9724"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爆破是国家经济发展基础建设的重要先行施工手段，广泛应用于资源开采、交通、能源、工业设施改造和城市建设等领域。长期以来，工程爆破严重依赖经验、考虑因素不全，难以精确描述爆炸荷载与作业对象的匹配关系，导致爆破效果和有害效应不易精确控制，难以适应国家科学技术发展和绿色低碳的战略需求。为此，亟需攻克以下关键理论和技术难题：①多介质材料与结构耦合的爆炸荷载作用机理及力学响应行为；②爆破作用下</w:t>
      </w:r>
      <w:proofErr w:type="gramStart"/>
      <w:r>
        <w:rPr>
          <w:rFonts w:ascii="仿宋_GB2312" w:eastAsia="仿宋_GB2312" w:hAnsi="宋体" w:hint="eastAsia"/>
          <w:bCs/>
          <w:sz w:val="24"/>
          <w:szCs w:val="24"/>
        </w:rPr>
        <w:t>岩石块度和</w:t>
      </w:r>
      <w:proofErr w:type="gramEnd"/>
      <w:r>
        <w:rPr>
          <w:rFonts w:ascii="仿宋_GB2312" w:eastAsia="仿宋_GB2312" w:hAnsi="宋体" w:hint="eastAsia"/>
          <w:bCs/>
          <w:sz w:val="24"/>
          <w:szCs w:val="24"/>
        </w:rPr>
        <w:t>粉体率、结构物坍塌方向和范围，以及各种爆破有害效应等的控制机制和核心技术；③金属材料爆炸载荷响应波形融合规律和参数优化方法。</w:t>
      </w:r>
    </w:p>
    <w:p w14:paraId="3E6614BF"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10余年来，</w:t>
      </w:r>
      <w:proofErr w:type="gramStart"/>
      <w:r>
        <w:rPr>
          <w:rFonts w:ascii="仿宋_GB2312" w:eastAsia="仿宋_GB2312" w:hAnsi="宋体" w:hint="eastAsia"/>
          <w:bCs/>
          <w:sz w:val="24"/>
          <w:szCs w:val="24"/>
        </w:rPr>
        <w:t>依托央企科技</w:t>
      </w:r>
      <w:proofErr w:type="gramEnd"/>
      <w:r>
        <w:rPr>
          <w:rFonts w:ascii="仿宋_GB2312" w:eastAsia="仿宋_GB2312" w:hAnsi="宋体" w:hint="eastAsia"/>
          <w:bCs/>
          <w:sz w:val="24"/>
          <w:szCs w:val="24"/>
        </w:rPr>
        <w:t>计划、企业重点研发课题和国家自然科学基金、江西省自然科学基金等项目，以及大型建材和金属矿山开采、拆除爆破等工程，研究团队开展联合攻关，创建了以“多介质爆破动力效应精细控制”为核心的理论和关键技术体系。主要创新性成果：①构建了多介质与爆炸荷载相互作用的数</w:t>
      </w:r>
      <w:r>
        <w:rPr>
          <w:rFonts w:ascii="仿宋_GB2312" w:eastAsia="仿宋_GB2312" w:hAnsi="宋体" w:hint="eastAsia"/>
          <w:bCs/>
          <w:sz w:val="24"/>
          <w:szCs w:val="24"/>
        </w:rPr>
        <w:lastRenderedPageBreak/>
        <w:t>理模型，设计制备了全尺寸试验模型并获得了大量可信实验数据，揭示了爆炸荷载对多介质材料相互作用力学机理和损伤演化机制，得到了各种爆炸有害效应的形成机制和传播规律；②构建了岩石爆破块度、爆炸粉尘与爆破振动产生传播规律影响因素集，厘清了爆炸荷载与岩石构造特性及性能的耦合关系，揭示了炸药单耗、</w:t>
      </w:r>
      <w:proofErr w:type="gramStart"/>
      <w:r>
        <w:rPr>
          <w:rFonts w:ascii="仿宋_GB2312" w:eastAsia="仿宋_GB2312" w:hAnsi="宋体" w:hint="eastAsia"/>
          <w:bCs/>
          <w:sz w:val="24"/>
          <w:szCs w:val="24"/>
        </w:rPr>
        <w:t>孔网参数</w:t>
      </w:r>
      <w:proofErr w:type="gramEnd"/>
      <w:r>
        <w:rPr>
          <w:rFonts w:ascii="仿宋_GB2312" w:eastAsia="仿宋_GB2312" w:hAnsi="宋体" w:hint="eastAsia"/>
          <w:bCs/>
          <w:sz w:val="24"/>
          <w:szCs w:val="24"/>
        </w:rPr>
        <w:t>、装药结构等关键因素与块度、粉体率的本质联系，以及粉尘形成运移规律和爆破振动传播机制；③提出了高层（耸）结构物多切口、长短延时相结合的“三因素多尺度爆破”折叠倒塌新方法，以及低重心结构物支撑构件逐段爆破“下台阶”塌落设计新理念；基于全尺寸模型实验建立考虑结构形状尺寸和材料属性的爆炸有害效应形成与传播模型，制定了部位选择和能量释放的“最小化和最少化”设计原则；④紧贴先进武器和工业装备制造对爆炸加工和金属壳体废旧弹药销毁的特种需求，研究揭示了金属材料能量耗散机理与力学行为规律，建立了爆炸荷载与金属材料相互作用</w:t>
      </w:r>
      <w:proofErr w:type="gramStart"/>
      <w:r>
        <w:rPr>
          <w:rFonts w:ascii="仿宋_GB2312" w:eastAsia="仿宋_GB2312" w:hAnsi="宋体" w:hint="eastAsia"/>
          <w:bCs/>
          <w:sz w:val="24"/>
          <w:szCs w:val="24"/>
        </w:rPr>
        <w:t>的熵能对应</w:t>
      </w:r>
      <w:proofErr w:type="gramEnd"/>
      <w:r>
        <w:rPr>
          <w:rFonts w:ascii="仿宋_GB2312" w:eastAsia="仿宋_GB2312" w:hAnsi="宋体" w:hint="eastAsia"/>
          <w:bCs/>
          <w:sz w:val="24"/>
          <w:szCs w:val="24"/>
        </w:rPr>
        <w:t>关系；研发了基（复）板材和管材爆炸合成、金属壳体侵彻成</w:t>
      </w:r>
      <w:proofErr w:type="gramStart"/>
      <w:r>
        <w:rPr>
          <w:rFonts w:ascii="仿宋_GB2312" w:eastAsia="仿宋_GB2312" w:hAnsi="宋体" w:hint="eastAsia"/>
          <w:bCs/>
          <w:sz w:val="24"/>
          <w:szCs w:val="24"/>
        </w:rPr>
        <w:t>孔关键</w:t>
      </w:r>
      <w:proofErr w:type="gramEnd"/>
      <w:r>
        <w:rPr>
          <w:rFonts w:ascii="仿宋_GB2312" w:eastAsia="仿宋_GB2312" w:hAnsi="宋体" w:hint="eastAsia"/>
          <w:bCs/>
          <w:sz w:val="24"/>
          <w:szCs w:val="24"/>
        </w:rPr>
        <w:t>技术与成套工艺。</w:t>
      </w:r>
    </w:p>
    <w:p w14:paraId="11BD1AF7" w14:textId="77777777" w:rsidR="0097643E" w:rsidRDefault="00000000">
      <w:pPr>
        <w:spacing w:line="440" w:lineRule="exact"/>
        <w:ind w:firstLineChars="200" w:firstLine="480"/>
        <w:rPr>
          <w:rFonts w:ascii="仿宋_GB2312" w:eastAsia="仿宋_GB2312" w:hAnsi="宋体" w:hint="eastAsia"/>
          <w:bCs/>
          <w:sz w:val="24"/>
          <w:szCs w:val="24"/>
        </w:rPr>
      </w:pPr>
      <w:r>
        <w:rPr>
          <w:rFonts w:ascii="仿宋_GB2312" w:eastAsia="仿宋_GB2312" w:hAnsi="宋体" w:hint="eastAsia"/>
          <w:bCs/>
          <w:sz w:val="24"/>
          <w:szCs w:val="24"/>
        </w:rPr>
        <w:t>成果在包括江西省年产量最大的邓家山建材矿山等80余项省内外矿山工程、大型结构物爆破拆除、多家特种爆炸加工企业及多地废旧爆炸物销毁中成功应用。</w:t>
      </w:r>
      <w:r>
        <w:rPr>
          <w:rFonts w:ascii="仿宋_GB2312" w:eastAsia="仿宋_GB2312" w:hAnsi="宋体"/>
          <w:bCs/>
          <w:sz w:val="24"/>
          <w:szCs w:val="24"/>
        </w:rPr>
        <w:t>近三年</w:t>
      </w:r>
      <w:r>
        <w:rPr>
          <w:rFonts w:ascii="仿宋_GB2312" w:eastAsia="仿宋_GB2312" w:hAnsi="宋体" w:hint="eastAsia"/>
          <w:bCs/>
          <w:sz w:val="24"/>
          <w:szCs w:val="24"/>
        </w:rPr>
        <w:t>成果应用</w:t>
      </w:r>
      <w:r>
        <w:rPr>
          <w:rFonts w:ascii="仿宋_GB2312" w:eastAsia="仿宋_GB2312" w:hAnsi="宋体"/>
          <w:bCs/>
          <w:sz w:val="24"/>
          <w:szCs w:val="24"/>
        </w:rPr>
        <w:t>新增产值</w:t>
      </w:r>
      <w:r>
        <w:rPr>
          <w:rFonts w:ascii="仿宋_GB2312" w:eastAsia="仿宋_GB2312" w:hAnsi="宋体" w:hint="eastAsia"/>
          <w:bCs/>
          <w:sz w:val="24"/>
          <w:szCs w:val="24"/>
        </w:rPr>
        <w:t>45亿余</w:t>
      </w:r>
      <w:r>
        <w:rPr>
          <w:rFonts w:ascii="仿宋_GB2312" w:eastAsia="仿宋_GB2312" w:hAnsi="宋体"/>
          <w:bCs/>
          <w:sz w:val="24"/>
          <w:szCs w:val="24"/>
        </w:rPr>
        <w:t>元</w:t>
      </w:r>
      <w:r>
        <w:rPr>
          <w:rFonts w:ascii="仿宋_GB2312" w:eastAsia="仿宋_GB2312" w:hAnsi="宋体" w:hint="eastAsia"/>
          <w:bCs/>
          <w:sz w:val="24"/>
          <w:szCs w:val="24"/>
        </w:rPr>
        <w:t>，经济社会效益显著。获授权</w:t>
      </w:r>
      <w:r>
        <w:rPr>
          <w:rFonts w:ascii="仿宋_GB2312" w:eastAsia="仿宋_GB2312" w:hAnsi="宋体"/>
          <w:bCs/>
          <w:sz w:val="24"/>
          <w:szCs w:val="24"/>
        </w:rPr>
        <w:t>专利</w:t>
      </w:r>
      <w:r>
        <w:rPr>
          <w:rFonts w:ascii="仿宋_GB2312" w:eastAsia="仿宋_GB2312" w:hAnsi="宋体" w:hint="eastAsia"/>
          <w:bCs/>
          <w:sz w:val="24"/>
          <w:szCs w:val="24"/>
        </w:rPr>
        <w:t>33</w:t>
      </w:r>
      <w:r>
        <w:rPr>
          <w:rFonts w:ascii="仿宋_GB2312" w:eastAsia="仿宋_GB2312" w:hAnsi="宋体"/>
          <w:bCs/>
          <w:sz w:val="24"/>
          <w:szCs w:val="24"/>
        </w:rPr>
        <w:t>件</w:t>
      </w:r>
      <w:r>
        <w:rPr>
          <w:rFonts w:ascii="仿宋_GB2312" w:eastAsia="仿宋_GB2312" w:hAnsi="宋体" w:hint="eastAsia"/>
          <w:bCs/>
          <w:sz w:val="24"/>
          <w:szCs w:val="24"/>
        </w:rPr>
        <w:t>，发表专著和高水平论文40余篇，培养研究生20余名，分项成果获中</w:t>
      </w:r>
      <w:proofErr w:type="gramStart"/>
      <w:r>
        <w:rPr>
          <w:rFonts w:ascii="仿宋_GB2312" w:eastAsia="仿宋_GB2312" w:hAnsi="宋体" w:hint="eastAsia"/>
          <w:bCs/>
          <w:sz w:val="24"/>
          <w:szCs w:val="24"/>
        </w:rPr>
        <w:t>爆协科技</w:t>
      </w:r>
      <w:proofErr w:type="gramEnd"/>
      <w:r>
        <w:rPr>
          <w:rFonts w:ascii="仿宋_GB2312" w:eastAsia="仿宋_GB2312" w:hAnsi="宋体" w:hint="eastAsia"/>
          <w:bCs/>
          <w:sz w:val="24"/>
          <w:szCs w:val="24"/>
        </w:rPr>
        <w:t>奖9项。</w:t>
      </w:r>
    </w:p>
    <w:p w14:paraId="0A27122A" w14:textId="77777777" w:rsidR="0097643E" w:rsidRDefault="0097643E">
      <w:pPr>
        <w:spacing w:line="560" w:lineRule="exact"/>
        <w:ind w:firstLineChars="200" w:firstLine="560"/>
        <w:rPr>
          <w:rFonts w:ascii="仿宋_GB2312" w:eastAsia="仿宋_GB2312" w:hAnsi="宋体" w:hint="eastAsia"/>
          <w:bCs/>
          <w:sz w:val="28"/>
          <w:szCs w:val="28"/>
        </w:rPr>
        <w:sectPr w:rsidR="0097643E">
          <w:footerReference w:type="default" r:id="rId8"/>
          <w:pgSz w:w="11906" w:h="16838"/>
          <w:pgMar w:top="1440" w:right="1800" w:bottom="1440" w:left="1800" w:header="851" w:footer="992" w:gutter="0"/>
          <w:cols w:space="425"/>
          <w:docGrid w:type="lines" w:linePitch="286"/>
        </w:sectPr>
      </w:pPr>
    </w:p>
    <w:p w14:paraId="4F7D8AF5" w14:textId="77777777" w:rsidR="0097643E" w:rsidRDefault="00000000">
      <w:pPr>
        <w:spacing w:line="560" w:lineRule="exact"/>
        <w:jc w:val="center"/>
        <w:rPr>
          <w:rFonts w:ascii="仿宋_GB2312" w:eastAsia="仿宋_GB2312" w:hAnsi="宋体" w:hint="eastAsia"/>
          <w:b/>
          <w:bCs/>
          <w:sz w:val="32"/>
          <w:szCs w:val="32"/>
        </w:rPr>
      </w:pPr>
      <w:r>
        <w:rPr>
          <w:rFonts w:ascii="仿宋_GB2312" w:eastAsia="仿宋_GB2312" w:hAnsi="宋体" w:hint="eastAsia"/>
          <w:b/>
          <w:bCs/>
          <w:sz w:val="32"/>
          <w:szCs w:val="32"/>
        </w:rPr>
        <w:lastRenderedPageBreak/>
        <w:t>五、</w:t>
      </w:r>
      <w:r>
        <w:rPr>
          <w:rFonts w:ascii="仿宋_GB2312" w:eastAsia="仿宋_GB2312" w:hAnsi="宋体"/>
          <w:b/>
          <w:bCs/>
          <w:sz w:val="32"/>
          <w:szCs w:val="32"/>
        </w:rPr>
        <w:t>代表性科技成果</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42"/>
        <w:gridCol w:w="709"/>
        <w:gridCol w:w="2268"/>
        <w:gridCol w:w="709"/>
        <w:gridCol w:w="1434"/>
        <w:gridCol w:w="1401"/>
        <w:gridCol w:w="3030"/>
        <w:gridCol w:w="3354"/>
      </w:tblGrid>
      <w:tr w:rsidR="0097643E" w14:paraId="18717615" w14:textId="77777777">
        <w:trPr>
          <w:trHeight w:val="929"/>
          <w:jc w:val="center"/>
        </w:trPr>
        <w:tc>
          <w:tcPr>
            <w:tcW w:w="542" w:type="dxa"/>
            <w:vAlign w:val="center"/>
          </w:tcPr>
          <w:p w14:paraId="358DFE1B" w14:textId="77777777" w:rsidR="0097643E" w:rsidRDefault="00000000">
            <w:pPr>
              <w:pStyle w:val="a9"/>
              <w:adjustRightInd w:val="0"/>
              <w:snapToGrid w:val="0"/>
              <w:spacing w:line="240" w:lineRule="auto"/>
              <w:ind w:firstLineChars="0" w:firstLine="0"/>
              <w:rPr>
                <w:rFonts w:ascii="Times New Roman" w:hAnsi="Times New Roman"/>
              </w:rPr>
            </w:pPr>
            <w:r>
              <w:rPr>
                <w:rFonts w:ascii="Times New Roman" w:hAnsi="Times New Roman"/>
              </w:rPr>
              <w:t>序号</w:t>
            </w:r>
          </w:p>
        </w:tc>
        <w:tc>
          <w:tcPr>
            <w:tcW w:w="709" w:type="dxa"/>
            <w:vAlign w:val="center"/>
          </w:tcPr>
          <w:p w14:paraId="235A152C"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知识产权（标准）类别</w:t>
            </w:r>
          </w:p>
        </w:tc>
        <w:tc>
          <w:tcPr>
            <w:tcW w:w="2268" w:type="dxa"/>
            <w:vAlign w:val="center"/>
          </w:tcPr>
          <w:p w14:paraId="51EAF7C6"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知识产权（标准）具体名称</w:t>
            </w:r>
          </w:p>
        </w:tc>
        <w:tc>
          <w:tcPr>
            <w:tcW w:w="709" w:type="dxa"/>
            <w:vAlign w:val="center"/>
          </w:tcPr>
          <w:p w14:paraId="3E304903"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国家</w:t>
            </w:r>
          </w:p>
          <w:p w14:paraId="5D6DC903"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（地区）</w:t>
            </w:r>
          </w:p>
        </w:tc>
        <w:tc>
          <w:tcPr>
            <w:tcW w:w="1434" w:type="dxa"/>
            <w:vAlign w:val="center"/>
          </w:tcPr>
          <w:p w14:paraId="57C55885"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授权号（标准编号）</w:t>
            </w:r>
          </w:p>
        </w:tc>
        <w:tc>
          <w:tcPr>
            <w:tcW w:w="1401" w:type="dxa"/>
            <w:vAlign w:val="center"/>
          </w:tcPr>
          <w:p w14:paraId="48E1DDC0"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授权（标准发布）日期</w:t>
            </w:r>
          </w:p>
        </w:tc>
        <w:tc>
          <w:tcPr>
            <w:tcW w:w="3030" w:type="dxa"/>
            <w:vAlign w:val="center"/>
          </w:tcPr>
          <w:p w14:paraId="1C04FD1F"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权利人（标准起草单位）</w:t>
            </w:r>
          </w:p>
        </w:tc>
        <w:tc>
          <w:tcPr>
            <w:tcW w:w="3354" w:type="dxa"/>
            <w:vAlign w:val="center"/>
          </w:tcPr>
          <w:p w14:paraId="066F5719"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发明人（标准起草人）</w:t>
            </w:r>
          </w:p>
        </w:tc>
      </w:tr>
      <w:tr w:rsidR="0097643E" w14:paraId="3FE48CFB" w14:textId="77777777">
        <w:trPr>
          <w:trHeight w:val="1115"/>
          <w:jc w:val="center"/>
        </w:trPr>
        <w:tc>
          <w:tcPr>
            <w:tcW w:w="542" w:type="dxa"/>
            <w:vAlign w:val="center"/>
          </w:tcPr>
          <w:p w14:paraId="53CBC929" w14:textId="77777777" w:rsidR="0097643E" w:rsidRDefault="00000000">
            <w:pPr>
              <w:pStyle w:val="a9"/>
              <w:adjustRightInd w:val="0"/>
              <w:snapToGrid w:val="0"/>
              <w:spacing w:line="240" w:lineRule="auto"/>
              <w:ind w:firstLineChars="0" w:firstLine="0"/>
              <w:rPr>
                <w:rFonts w:ascii="Times New Roman" w:hAnsi="Times New Roman"/>
              </w:rPr>
            </w:pPr>
            <w:r>
              <w:rPr>
                <w:rFonts w:ascii="Times New Roman" w:hAnsi="Times New Roman" w:hint="eastAsia"/>
              </w:rPr>
              <w:t>1</w:t>
            </w:r>
          </w:p>
        </w:tc>
        <w:tc>
          <w:tcPr>
            <w:tcW w:w="709" w:type="dxa"/>
          </w:tcPr>
          <w:p w14:paraId="4BF11950"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著作</w:t>
            </w:r>
          </w:p>
        </w:tc>
        <w:tc>
          <w:tcPr>
            <w:tcW w:w="2268" w:type="dxa"/>
          </w:tcPr>
          <w:p w14:paraId="7B64EFB8"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爆破有害效应模型试验研究及工程应用</w:t>
            </w:r>
          </w:p>
        </w:tc>
        <w:tc>
          <w:tcPr>
            <w:tcW w:w="709" w:type="dxa"/>
          </w:tcPr>
          <w:p w14:paraId="6A4D67FE"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中国</w:t>
            </w:r>
          </w:p>
        </w:tc>
        <w:tc>
          <w:tcPr>
            <w:tcW w:w="1434" w:type="dxa"/>
          </w:tcPr>
          <w:p w14:paraId="369B68BF" w14:textId="77777777" w:rsidR="0097643E" w:rsidRDefault="00000000">
            <w:pPr>
              <w:pStyle w:val="a9"/>
              <w:adjustRightInd w:val="0"/>
              <w:snapToGrid w:val="0"/>
              <w:spacing w:line="240" w:lineRule="auto"/>
              <w:ind w:firstLineChars="0" w:firstLine="0"/>
              <w:jc w:val="center"/>
              <w:rPr>
                <w:rFonts w:ascii="Times New Roman" w:hAnsi="Times New Roman"/>
              </w:rPr>
            </w:pPr>
            <w:bookmarkStart w:id="3" w:name="OLE_LINK42"/>
            <w:bookmarkStart w:id="4" w:name="OLE_LINK43"/>
            <w:r>
              <w:rPr>
                <w:rFonts w:ascii="Times New Roman" w:hAnsi="Times New Roman" w:hint="eastAsia"/>
              </w:rPr>
              <w:t>ISBN978-7-5390-8761-0</w:t>
            </w:r>
            <w:bookmarkEnd w:id="3"/>
            <w:bookmarkEnd w:id="4"/>
          </w:p>
        </w:tc>
        <w:tc>
          <w:tcPr>
            <w:tcW w:w="1401" w:type="dxa"/>
          </w:tcPr>
          <w:p w14:paraId="030E2954"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2023</w:t>
            </w:r>
            <w:r>
              <w:rPr>
                <w:rFonts w:ascii="Times New Roman" w:hAnsi="Times New Roman" w:hint="eastAsia"/>
              </w:rPr>
              <w:t>.12.01</w:t>
            </w:r>
          </w:p>
        </w:tc>
        <w:tc>
          <w:tcPr>
            <w:tcW w:w="3030" w:type="dxa"/>
          </w:tcPr>
          <w:p w14:paraId="515428FF" w14:textId="77777777" w:rsidR="0097643E" w:rsidRDefault="00000000">
            <w:pPr>
              <w:pStyle w:val="a9"/>
              <w:adjustRightInd w:val="0"/>
              <w:snapToGrid w:val="0"/>
              <w:spacing w:line="240" w:lineRule="auto"/>
              <w:ind w:firstLineChars="0" w:firstLine="0"/>
              <w:jc w:val="center"/>
              <w:rPr>
                <w:rFonts w:ascii="Times New Roman" w:hAnsi="Times New Roman"/>
              </w:rPr>
            </w:pPr>
            <w:bookmarkStart w:id="5" w:name="OLE_LINK44"/>
            <w:bookmarkStart w:id="6" w:name="OLE_LINK45"/>
            <w:r>
              <w:rPr>
                <w:rFonts w:ascii="Times New Roman" w:hAnsi="Times New Roman"/>
              </w:rPr>
              <w:t>中国非金属材料南京矿山工程有限公司</w:t>
            </w:r>
            <w:r>
              <w:rPr>
                <w:rFonts w:ascii="Times New Roman" w:hAnsi="Times New Roman" w:hint="eastAsia"/>
              </w:rPr>
              <w:t>、江西荣达爆破新技术开发有限公司</w:t>
            </w:r>
            <w:bookmarkEnd w:id="5"/>
            <w:bookmarkEnd w:id="6"/>
          </w:p>
        </w:tc>
        <w:tc>
          <w:tcPr>
            <w:tcW w:w="3354" w:type="dxa"/>
          </w:tcPr>
          <w:p w14:paraId="24B5A24C"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杨明、贺五一主编，方宏、高福银</w:t>
            </w:r>
            <w:r>
              <w:rPr>
                <w:rFonts w:ascii="Times New Roman" w:hAnsi="Times New Roman"/>
              </w:rPr>
              <w:t xml:space="preserve"> </w:t>
            </w:r>
            <w:r>
              <w:rPr>
                <w:rFonts w:ascii="Times New Roman" w:hAnsi="Times New Roman"/>
              </w:rPr>
              <w:t>副主编，王光荣、卓广华、蔡宏杰、谭雪刚、李运潮</w:t>
            </w:r>
          </w:p>
        </w:tc>
      </w:tr>
      <w:tr w:rsidR="0097643E" w14:paraId="6E4AE637" w14:textId="77777777">
        <w:trPr>
          <w:trHeight w:val="929"/>
          <w:jc w:val="center"/>
        </w:trPr>
        <w:tc>
          <w:tcPr>
            <w:tcW w:w="542" w:type="dxa"/>
            <w:vAlign w:val="center"/>
          </w:tcPr>
          <w:p w14:paraId="3E0143E3" w14:textId="77777777" w:rsidR="0097643E" w:rsidRDefault="00000000">
            <w:pPr>
              <w:pStyle w:val="a9"/>
              <w:adjustRightInd w:val="0"/>
              <w:snapToGrid w:val="0"/>
              <w:spacing w:line="240" w:lineRule="auto"/>
              <w:ind w:firstLineChars="0" w:firstLine="0"/>
              <w:rPr>
                <w:rFonts w:ascii="Times New Roman" w:hAnsi="Times New Roman"/>
              </w:rPr>
            </w:pPr>
            <w:r>
              <w:rPr>
                <w:rFonts w:ascii="Times New Roman" w:hAnsi="Times New Roman" w:hint="eastAsia"/>
              </w:rPr>
              <w:t>2</w:t>
            </w:r>
          </w:p>
        </w:tc>
        <w:tc>
          <w:tcPr>
            <w:tcW w:w="709" w:type="dxa"/>
          </w:tcPr>
          <w:p w14:paraId="519638F9"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发明专利</w:t>
            </w:r>
          </w:p>
        </w:tc>
        <w:tc>
          <w:tcPr>
            <w:tcW w:w="2268" w:type="dxa"/>
          </w:tcPr>
          <w:p w14:paraId="0B149CAD"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一种矿山施工环保用降尘装置</w:t>
            </w:r>
          </w:p>
        </w:tc>
        <w:tc>
          <w:tcPr>
            <w:tcW w:w="709" w:type="dxa"/>
          </w:tcPr>
          <w:p w14:paraId="30CB41C2"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中国</w:t>
            </w:r>
          </w:p>
        </w:tc>
        <w:tc>
          <w:tcPr>
            <w:tcW w:w="1434" w:type="dxa"/>
          </w:tcPr>
          <w:p w14:paraId="00A69010"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ZL 2023 1 0467134.3</w:t>
            </w:r>
          </w:p>
        </w:tc>
        <w:tc>
          <w:tcPr>
            <w:tcW w:w="1401" w:type="dxa"/>
          </w:tcPr>
          <w:p w14:paraId="10F16E76"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2023</w:t>
            </w:r>
            <w:r>
              <w:rPr>
                <w:rFonts w:ascii="Times New Roman" w:hAnsi="Times New Roman" w:hint="eastAsia"/>
              </w:rPr>
              <w:t>.</w:t>
            </w:r>
            <w:r>
              <w:rPr>
                <w:rFonts w:ascii="Times New Roman" w:hAnsi="Times New Roman"/>
              </w:rPr>
              <w:t>12</w:t>
            </w:r>
            <w:r>
              <w:rPr>
                <w:rFonts w:ascii="Times New Roman" w:hAnsi="Times New Roman" w:hint="eastAsia"/>
              </w:rPr>
              <w:t>.</w:t>
            </w:r>
            <w:r>
              <w:rPr>
                <w:rFonts w:ascii="Times New Roman" w:hAnsi="Times New Roman"/>
              </w:rPr>
              <w:t>12</w:t>
            </w:r>
          </w:p>
        </w:tc>
        <w:tc>
          <w:tcPr>
            <w:tcW w:w="3030" w:type="dxa"/>
          </w:tcPr>
          <w:p w14:paraId="192764A3"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中国非金属材料南京矿山工程有限公司</w:t>
            </w:r>
          </w:p>
        </w:tc>
        <w:tc>
          <w:tcPr>
            <w:tcW w:w="3354" w:type="dxa"/>
          </w:tcPr>
          <w:p w14:paraId="174C6FEF"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杨明</w:t>
            </w:r>
            <w:r>
              <w:rPr>
                <w:rFonts w:ascii="Times New Roman" w:hAnsi="Times New Roman"/>
              </w:rPr>
              <w:t>,</w:t>
            </w:r>
            <w:r>
              <w:rPr>
                <w:rFonts w:ascii="Times New Roman" w:hAnsi="Times New Roman"/>
              </w:rPr>
              <w:t>蔡宏杰，刘俊山，方宏，张建松，张社国，关明明，</w:t>
            </w:r>
            <w:proofErr w:type="gramStart"/>
            <w:r>
              <w:rPr>
                <w:rFonts w:ascii="Times New Roman" w:hAnsi="Times New Roman"/>
              </w:rPr>
              <w:t>王吉坤</w:t>
            </w:r>
            <w:proofErr w:type="gramEnd"/>
          </w:p>
        </w:tc>
      </w:tr>
      <w:tr w:rsidR="0097643E" w14:paraId="05991AB7" w14:textId="77777777">
        <w:trPr>
          <w:trHeight w:val="929"/>
          <w:jc w:val="center"/>
        </w:trPr>
        <w:tc>
          <w:tcPr>
            <w:tcW w:w="542" w:type="dxa"/>
            <w:vAlign w:val="center"/>
          </w:tcPr>
          <w:p w14:paraId="4A6ECE35" w14:textId="77777777" w:rsidR="0097643E" w:rsidRDefault="00000000">
            <w:pPr>
              <w:pStyle w:val="a9"/>
              <w:adjustRightInd w:val="0"/>
              <w:snapToGrid w:val="0"/>
              <w:spacing w:line="240" w:lineRule="auto"/>
              <w:ind w:firstLineChars="0" w:firstLine="0"/>
              <w:rPr>
                <w:rFonts w:ascii="Times New Roman" w:hAnsi="Times New Roman"/>
              </w:rPr>
            </w:pPr>
            <w:r>
              <w:rPr>
                <w:rFonts w:ascii="Times New Roman" w:hAnsi="Times New Roman" w:hint="eastAsia"/>
              </w:rPr>
              <w:t>3</w:t>
            </w:r>
          </w:p>
        </w:tc>
        <w:tc>
          <w:tcPr>
            <w:tcW w:w="709" w:type="dxa"/>
          </w:tcPr>
          <w:p w14:paraId="17E99542"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hint="eastAsia"/>
              </w:rPr>
              <w:t>发明专利</w:t>
            </w:r>
          </w:p>
        </w:tc>
        <w:tc>
          <w:tcPr>
            <w:tcW w:w="2268" w:type="dxa"/>
          </w:tcPr>
          <w:p w14:paraId="770FBBD2"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hint="eastAsia"/>
              </w:rPr>
              <w:t>爆破除尘的延期起爆方法</w:t>
            </w:r>
          </w:p>
        </w:tc>
        <w:tc>
          <w:tcPr>
            <w:tcW w:w="709" w:type="dxa"/>
          </w:tcPr>
          <w:p w14:paraId="31A565FE"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hint="eastAsia"/>
              </w:rPr>
              <w:t>中国</w:t>
            </w:r>
          </w:p>
        </w:tc>
        <w:tc>
          <w:tcPr>
            <w:tcW w:w="1434" w:type="dxa"/>
          </w:tcPr>
          <w:p w14:paraId="3146A11C"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ZL 2019 1 0915977.9</w:t>
            </w:r>
          </w:p>
        </w:tc>
        <w:tc>
          <w:tcPr>
            <w:tcW w:w="1401" w:type="dxa"/>
          </w:tcPr>
          <w:p w14:paraId="7D9F6EDC"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2022-05-17</w:t>
            </w:r>
          </w:p>
        </w:tc>
        <w:tc>
          <w:tcPr>
            <w:tcW w:w="3030" w:type="dxa"/>
          </w:tcPr>
          <w:p w14:paraId="686CD6E5"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hint="eastAsia"/>
              </w:rPr>
              <w:t>中国非金属材料南京矿山工程有限公司</w:t>
            </w:r>
          </w:p>
        </w:tc>
        <w:tc>
          <w:tcPr>
            <w:tcW w:w="3354" w:type="dxa"/>
          </w:tcPr>
          <w:p w14:paraId="327CFB77"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hint="eastAsia"/>
              </w:rPr>
              <w:t>彭宝文，刘俊山，王杰，甘泽勇，蔡宏杰，吴文嘉，高锡德，王清晨</w:t>
            </w:r>
          </w:p>
        </w:tc>
      </w:tr>
      <w:tr w:rsidR="0097643E" w14:paraId="396D0535" w14:textId="77777777">
        <w:trPr>
          <w:trHeight w:val="929"/>
          <w:jc w:val="center"/>
        </w:trPr>
        <w:tc>
          <w:tcPr>
            <w:tcW w:w="542" w:type="dxa"/>
            <w:vAlign w:val="center"/>
          </w:tcPr>
          <w:p w14:paraId="5DA29ADF" w14:textId="77777777" w:rsidR="0097643E" w:rsidRDefault="00000000">
            <w:pPr>
              <w:pStyle w:val="a9"/>
              <w:adjustRightInd w:val="0"/>
              <w:snapToGrid w:val="0"/>
              <w:spacing w:line="240" w:lineRule="auto"/>
              <w:ind w:firstLineChars="0" w:firstLine="0"/>
              <w:rPr>
                <w:rFonts w:ascii="Times New Roman" w:hAnsi="Times New Roman"/>
              </w:rPr>
            </w:pPr>
            <w:r>
              <w:rPr>
                <w:rFonts w:ascii="Times New Roman" w:hAnsi="Times New Roman" w:hint="eastAsia"/>
              </w:rPr>
              <w:t>4</w:t>
            </w:r>
          </w:p>
        </w:tc>
        <w:tc>
          <w:tcPr>
            <w:tcW w:w="709" w:type="dxa"/>
          </w:tcPr>
          <w:p w14:paraId="421C4649"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发明专利</w:t>
            </w:r>
          </w:p>
        </w:tc>
        <w:tc>
          <w:tcPr>
            <w:tcW w:w="2268" w:type="dxa"/>
          </w:tcPr>
          <w:p w14:paraId="51C1403A"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一种用于桥梁拆除的爆破方法</w:t>
            </w:r>
          </w:p>
        </w:tc>
        <w:tc>
          <w:tcPr>
            <w:tcW w:w="709" w:type="dxa"/>
          </w:tcPr>
          <w:p w14:paraId="7DC9C583"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中国</w:t>
            </w:r>
          </w:p>
        </w:tc>
        <w:tc>
          <w:tcPr>
            <w:tcW w:w="1434" w:type="dxa"/>
          </w:tcPr>
          <w:p w14:paraId="40AB27A1"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ZL 2019 1 1084287. X</w:t>
            </w:r>
          </w:p>
        </w:tc>
        <w:tc>
          <w:tcPr>
            <w:tcW w:w="1401" w:type="dxa"/>
          </w:tcPr>
          <w:p w14:paraId="011C1AB1"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2021-09-10</w:t>
            </w:r>
          </w:p>
        </w:tc>
        <w:tc>
          <w:tcPr>
            <w:tcW w:w="3030" w:type="dxa"/>
          </w:tcPr>
          <w:p w14:paraId="2E38AB8E"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江西荣达爆破新技术开发有限公司</w:t>
            </w:r>
          </w:p>
        </w:tc>
        <w:tc>
          <w:tcPr>
            <w:tcW w:w="3354" w:type="dxa"/>
          </w:tcPr>
          <w:p w14:paraId="4F1A235A" w14:textId="77777777" w:rsidR="0097643E" w:rsidRDefault="00000000">
            <w:pPr>
              <w:pStyle w:val="a9"/>
              <w:adjustRightInd w:val="0"/>
              <w:snapToGrid w:val="0"/>
              <w:spacing w:line="240" w:lineRule="auto"/>
              <w:ind w:firstLineChars="0" w:firstLine="0"/>
              <w:jc w:val="center"/>
              <w:rPr>
                <w:rFonts w:ascii="Times New Roman" w:hAnsi="Times New Roman"/>
              </w:rPr>
            </w:pPr>
            <w:r>
              <w:rPr>
                <w:rFonts w:ascii="Times New Roman" w:hAnsi="Times New Roman"/>
              </w:rPr>
              <w:t>谭雪刚</w:t>
            </w:r>
            <w:r>
              <w:rPr>
                <w:rFonts w:ascii="Times New Roman" w:hAnsi="Times New Roman"/>
              </w:rPr>
              <w:t>,</w:t>
            </w:r>
            <w:r>
              <w:rPr>
                <w:rFonts w:ascii="Times New Roman" w:hAnsi="Times New Roman"/>
              </w:rPr>
              <w:t>贺五一</w:t>
            </w:r>
            <w:r>
              <w:rPr>
                <w:rFonts w:ascii="Times New Roman" w:hAnsi="Times New Roman"/>
              </w:rPr>
              <w:t>,</w:t>
            </w:r>
            <w:r>
              <w:rPr>
                <w:rFonts w:ascii="Times New Roman" w:hAnsi="Times New Roman"/>
              </w:rPr>
              <w:t>杨智旭</w:t>
            </w:r>
            <w:r>
              <w:rPr>
                <w:rFonts w:ascii="Times New Roman" w:hAnsi="Times New Roman"/>
              </w:rPr>
              <w:t>,</w:t>
            </w:r>
            <w:r>
              <w:rPr>
                <w:rFonts w:ascii="Times New Roman" w:hAnsi="Times New Roman"/>
              </w:rPr>
              <w:t>尚军</w:t>
            </w:r>
            <w:r>
              <w:rPr>
                <w:rFonts w:ascii="Times New Roman" w:hAnsi="Times New Roman"/>
              </w:rPr>
              <w:t>,</w:t>
            </w:r>
            <w:r>
              <w:rPr>
                <w:rFonts w:ascii="Times New Roman" w:hAnsi="Times New Roman"/>
              </w:rPr>
              <w:t>刘绍厚</w:t>
            </w:r>
            <w:r>
              <w:rPr>
                <w:rFonts w:ascii="Times New Roman" w:hAnsi="Times New Roman"/>
              </w:rPr>
              <w:t>,</w:t>
            </w:r>
            <w:r>
              <w:rPr>
                <w:rFonts w:ascii="Times New Roman" w:hAnsi="Times New Roman"/>
              </w:rPr>
              <w:t>傅水华</w:t>
            </w:r>
            <w:r>
              <w:rPr>
                <w:rFonts w:ascii="Times New Roman" w:hAnsi="Times New Roman"/>
              </w:rPr>
              <w:t>,</w:t>
            </w:r>
            <w:r>
              <w:rPr>
                <w:rFonts w:ascii="Times New Roman" w:hAnsi="Times New Roman"/>
              </w:rPr>
              <w:t>杨小光</w:t>
            </w:r>
            <w:r>
              <w:rPr>
                <w:rFonts w:ascii="Times New Roman" w:hAnsi="Times New Roman"/>
              </w:rPr>
              <w:t>,</w:t>
            </w:r>
            <w:r>
              <w:rPr>
                <w:rFonts w:ascii="Times New Roman" w:hAnsi="Times New Roman"/>
              </w:rPr>
              <w:t>龙源</w:t>
            </w:r>
            <w:r>
              <w:rPr>
                <w:rFonts w:ascii="Times New Roman" w:hAnsi="Times New Roman"/>
              </w:rPr>
              <w:t>,</w:t>
            </w:r>
            <w:r>
              <w:rPr>
                <w:rFonts w:ascii="Times New Roman" w:hAnsi="Times New Roman"/>
              </w:rPr>
              <w:t>胡家银</w:t>
            </w:r>
            <w:r>
              <w:rPr>
                <w:rFonts w:ascii="Times New Roman" w:hAnsi="Times New Roman"/>
              </w:rPr>
              <w:t>,</w:t>
            </w:r>
            <w:r>
              <w:rPr>
                <w:rFonts w:ascii="Times New Roman" w:hAnsi="Times New Roman"/>
              </w:rPr>
              <w:t>付艳恕</w:t>
            </w:r>
            <w:r>
              <w:rPr>
                <w:rFonts w:ascii="Times New Roman" w:hAnsi="Times New Roman"/>
              </w:rPr>
              <w:t>,</w:t>
            </w:r>
            <w:r>
              <w:rPr>
                <w:rFonts w:ascii="Times New Roman" w:hAnsi="Times New Roman"/>
              </w:rPr>
              <w:t>杜媛</w:t>
            </w:r>
          </w:p>
        </w:tc>
      </w:tr>
      <w:tr w:rsidR="0097643E" w14:paraId="5111DD4B" w14:textId="77777777">
        <w:trPr>
          <w:trHeight w:val="690"/>
          <w:jc w:val="center"/>
        </w:trPr>
        <w:tc>
          <w:tcPr>
            <w:tcW w:w="542" w:type="dxa"/>
          </w:tcPr>
          <w:p w14:paraId="266DA396"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5</w:t>
            </w:r>
          </w:p>
        </w:tc>
        <w:tc>
          <w:tcPr>
            <w:tcW w:w="709" w:type="dxa"/>
          </w:tcPr>
          <w:p w14:paraId="57298975"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发明专利</w:t>
            </w:r>
          </w:p>
        </w:tc>
        <w:tc>
          <w:tcPr>
            <w:tcW w:w="2268" w:type="dxa"/>
          </w:tcPr>
          <w:p w14:paraId="6F8B30C8"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模块化爆炸焊接炸药装药单元及其模块化装药拼铺方法</w:t>
            </w:r>
          </w:p>
        </w:tc>
        <w:tc>
          <w:tcPr>
            <w:tcW w:w="709" w:type="dxa"/>
          </w:tcPr>
          <w:p w14:paraId="49DB5C58"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中国</w:t>
            </w:r>
          </w:p>
        </w:tc>
        <w:tc>
          <w:tcPr>
            <w:tcW w:w="1434" w:type="dxa"/>
          </w:tcPr>
          <w:p w14:paraId="7F728730"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ZL 2018 1 1484402.8</w:t>
            </w:r>
          </w:p>
        </w:tc>
        <w:tc>
          <w:tcPr>
            <w:tcW w:w="1401" w:type="dxa"/>
          </w:tcPr>
          <w:p w14:paraId="67B939DE"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2021-02-09</w:t>
            </w:r>
          </w:p>
        </w:tc>
        <w:tc>
          <w:tcPr>
            <w:tcW w:w="3030" w:type="dxa"/>
          </w:tcPr>
          <w:p w14:paraId="47EDD609"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南昌大学</w:t>
            </w:r>
          </w:p>
        </w:tc>
        <w:tc>
          <w:tcPr>
            <w:tcW w:w="3354" w:type="dxa"/>
          </w:tcPr>
          <w:p w14:paraId="0A38EFB0"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付艳恕</w:t>
            </w:r>
            <w:r>
              <w:rPr>
                <w:rFonts w:ascii="Times New Roman" w:hAnsi="Times New Roman"/>
              </w:rPr>
              <w:t>,</w:t>
            </w:r>
            <w:r>
              <w:rPr>
                <w:rFonts w:ascii="Times New Roman" w:hAnsi="Times New Roman"/>
              </w:rPr>
              <w:t>叶小军</w:t>
            </w:r>
            <w:r>
              <w:rPr>
                <w:rFonts w:ascii="Times New Roman" w:hAnsi="Times New Roman"/>
              </w:rPr>
              <w:t>,</w:t>
            </w:r>
            <w:r>
              <w:rPr>
                <w:rFonts w:ascii="Times New Roman" w:hAnsi="Times New Roman"/>
              </w:rPr>
              <w:t>周</w:t>
            </w:r>
            <w:proofErr w:type="gramStart"/>
            <w:r>
              <w:rPr>
                <w:rFonts w:ascii="Times New Roman" w:hAnsi="Times New Roman"/>
              </w:rPr>
              <w:t>菀</w:t>
            </w:r>
            <w:proofErr w:type="gramEnd"/>
            <w:r>
              <w:rPr>
                <w:rFonts w:ascii="Times New Roman" w:hAnsi="Times New Roman"/>
              </w:rPr>
              <w:t>,</w:t>
            </w:r>
            <w:proofErr w:type="gramStart"/>
            <w:r>
              <w:rPr>
                <w:rFonts w:ascii="Times New Roman" w:hAnsi="Times New Roman"/>
              </w:rPr>
              <w:t>候茂根</w:t>
            </w:r>
            <w:proofErr w:type="gramEnd"/>
            <w:r>
              <w:rPr>
                <w:rFonts w:ascii="Times New Roman" w:hAnsi="Times New Roman"/>
              </w:rPr>
              <w:t>,</w:t>
            </w:r>
            <w:r>
              <w:rPr>
                <w:rFonts w:ascii="Times New Roman" w:hAnsi="Times New Roman"/>
              </w:rPr>
              <w:t>范子琛</w:t>
            </w:r>
          </w:p>
        </w:tc>
      </w:tr>
      <w:tr w:rsidR="0097643E" w14:paraId="6B60B00B" w14:textId="77777777">
        <w:trPr>
          <w:trHeight w:val="690"/>
          <w:jc w:val="center"/>
        </w:trPr>
        <w:tc>
          <w:tcPr>
            <w:tcW w:w="542" w:type="dxa"/>
          </w:tcPr>
          <w:p w14:paraId="35636E8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6</w:t>
            </w:r>
          </w:p>
        </w:tc>
        <w:tc>
          <w:tcPr>
            <w:tcW w:w="709" w:type="dxa"/>
          </w:tcPr>
          <w:p w14:paraId="4294C4B4"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发明专利</w:t>
            </w:r>
          </w:p>
        </w:tc>
        <w:tc>
          <w:tcPr>
            <w:tcW w:w="2268" w:type="dxa"/>
          </w:tcPr>
          <w:p w14:paraId="604B110B"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一种适用于爆破拆除中剪力墙的穿孔</w:t>
            </w:r>
            <w:r>
              <w:rPr>
                <w:rFonts w:ascii="Times New Roman" w:hAnsi="Times New Roman"/>
              </w:rPr>
              <w:lastRenderedPageBreak/>
              <w:t>装药爆炸方法</w:t>
            </w:r>
          </w:p>
        </w:tc>
        <w:tc>
          <w:tcPr>
            <w:tcW w:w="709" w:type="dxa"/>
          </w:tcPr>
          <w:p w14:paraId="3AD9C32A"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lastRenderedPageBreak/>
              <w:t>中国</w:t>
            </w:r>
          </w:p>
        </w:tc>
        <w:tc>
          <w:tcPr>
            <w:tcW w:w="1434" w:type="dxa"/>
          </w:tcPr>
          <w:p w14:paraId="4F20F8E0"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ZL 2021 1 0177963. 9</w:t>
            </w:r>
          </w:p>
        </w:tc>
        <w:tc>
          <w:tcPr>
            <w:tcW w:w="1401" w:type="dxa"/>
          </w:tcPr>
          <w:p w14:paraId="3EF88251"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2022-09-09</w:t>
            </w:r>
          </w:p>
        </w:tc>
        <w:tc>
          <w:tcPr>
            <w:tcW w:w="3030" w:type="dxa"/>
          </w:tcPr>
          <w:p w14:paraId="5EAC2834"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江西荣达爆破新技术开发有限公司，天津住总建设工</w:t>
            </w:r>
            <w:r>
              <w:rPr>
                <w:rFonts w:ascii="Times New Roman" w:hAnsi="Times New Roman"/>
              </w:rPr>
              <w:lastRenderedPageBreak/>
              <w:t>程总承包有限公司，东南大学</w:t>
            </w:r>
          </w:p>
        </w:tc>
        <w:tc>
          <w:tcPr>
            <w:tcW w:w="3354" w:type="dxa"/>
          </w:tcPr>
          <w:p w14:paraId="0D8F375F"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lastRenderedPageBreak/>
              <w:t>张锦华</w:t>
            </w:r>
            <w:r>
              <w:rPr>
                <w:rFonts w:ascii="Times New Roman" w:hAnsi="Times New Roman"/>
              </w:rPr>
              <w:t>,</w:t>
            </w:r>
            <w:r>
              <w:rPr>
                <w:rFonts w:ascii="Times New Roman" w:hAnsi="Times New Roman"/>
              </w:rPr>
              <w:t>阎子君</w:t>
            </w:r>
            <w:r>
              <w:rPr>
                <w:rFonts w:ascii="Times New Roman" w:hAnsi="Times New Roman"/>
              </w:rPr>
              <w:t>,</w:t>
            </w:r>
            <w:r>
              <w:rPr>
                <w:rFonts w:ascii="Times New Roman" w:hAnsi="Times New Roman"/>
              </w:rPr>
              <w:t>贺五一</w:t>
            </w:r>
            <w:r>
              <w:rPr>
                <w:rFonts w:ascii="Times New Roman" w:hAnsi="Times New Roman"/>
              </w:rPr>
              <w:t>,</w:t>
            </w:r>
            <w:r>
              <w:rPr>
                <w:rFonts w:ascii="Times New Roman" w:hAnsi="Times New Roman"/>
              </w:rPr>
              <w:t>田伟</w:t>
            </w:r>
            <w:r>
              <w:rPr>
                <w:rFonts w:ascii="Times New Roman" w:hAnsi="Times New Roman"/>
              </w:rPr>
              <w:t>,</w:t>
            </w:r>
            <w:r>
              <w:rPr>
                <w:rFonts w:ascii="Times New Roman" w:hAnsi="Times New Roman"/>
              </w:rPr>
              <w:t>何作强</w:t>
            </w:r>
            <w:r>
              <w:rPr>
                <w:rFonts w:ascii="Times New Roman" w:hAnsi="Times New Roman"/>
              </w:rPr>
              <w:t>,</w:t>
            </w:r>
            <w:r>
              <w:rPr>
                <w:rFonts w:ascii="Times New Roman" w:hAnsi="Times New Roman"/>
              </w:rPr>
              <w:t>杨智旭</w:t>
            </w:r>
            <w:r>
              <w:rPr>
                <w:rFonts w:ascii="Times New Roman" w:hAnsi="Times New Roman"/>
              </w:rPr>
              <w:t>,</w:t>
            </w:r>
            <w:r>
              <w:rPr>
                <w:rFonts w:ascii="Times New Roman" w:hAnsi="Times New Roman"/>
              </w:rPr>
              <w:t>傅水华</w:t>
            </w:r>
            <w:r>
              <w:rPr>
                <w:rFonts w:ascii="Times New Roman" w:hAnsi="Times New Roman"/>
              </w:rPr>
              <w:t>,</w:t>
            </w:r>
            <w:r>
              <w:rPr>
                <w:rFonts w:ascii="Times New Roman" w:hAnsi="Times New Roman"/>
              </w:rPr>
              <w:t>叶小军</w:t>
            </w:r>
            <w:r>
              <w:rPr>
                <w:rFonts w:ascii="Times New Roman" w:hAnsi="Times New Roman"/>
              </w:rPr>
              <w:t>,</w:t>
            </w:r>
            <w:r>
              <w:rPr>
                <w:rFonts w:ascii="Times New Roman" w:hAnsi="Times New Roman"/>
              </w:rPr>
              <w:t>刘</w:t>
            </w:r>
            <w:r>
              <w:rPr>
                <w:rFonts w:ascii="Times New Roman" w:hAnsi="Times New Roman"/>
              </w:rPr>
              <w:lastRenderedPageBreak/>
              <w:t>绍厚</w:t>
            </w:r>
          </w:p>
        </w:tc>
      </w:tr>
      <w:tr w:rsidR="0097643E" w14:paraId="38A061C3" w14:textId="77777777">
        <w:trPr>
          <w:trHeight w:val="690"/>
          <w:jc w:val="center"/>
        </w:trPr>
        <w:tc>
          <w:tcPr>
            <w:tcW w:w="542" w:type="dxa"/>
          </w:tcPr>
          <w:p w14:paraId="774E86C3"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lastRenderedPageBreak/>
              <w:t>7</w:t>
            </w:r>
          </w:p>
        </w:tc>
        <w:tc>
          <w:tcPr>
            <w:tcW w:w="709" w:type="dxa"/>
          </w:tcPr>
          <w:p w14:paraId="1A94CEEB"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论文</w:t>
            </w:r>
          </w:p>
        </w:tc>
        <w:tc>
          <w:tcPr>
            <w:tcW w:w="2268" w:type="dxa"/>
          </w:tcPr>
          <w:p w14:paraId="59D2CC62"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Physical and numerical assessments of the penetration behavior of coplanar linear shape charges</w:t>
            </w:r>
          </w:p>
        </w:tc>
        <w:tc>
          <w:tcPr>
            <w:tcW w:w="709" w:type="dxa"/>
          </w:tcPr>
          <w:p w14:paraId="06F7C297" w14:textId="77777777" w:rsidR="0097643E" w:rsidRDefault="0097643E">
            <w:pPr>
              <w:pStyle w:val="a9"/>
              <w:spacing w:line="390" w:lineRule="exact"/>
              <w:ind w:firstLineChars="0" w:firstLine="0"/>
              <w:jc w:val="left"/>
              <w:rPr>
                <w:rFonts w:ascii="Times New Roman" w:hAnsi="Times New Roman"/>
              </w:rPr>
            </w:pPr>
          </w:p>
        </w:tc>
        <w:tc>
          <w:tcPr>
            <w:tcW w:w="1434" w:type="dxa"/>
          </w:tcPr>
          <w:p w14:paraId="69F0DF6A" w14:textId="77777777" w:rsidR="0097643E" w:rsidRDefault="0097643E">
            <w:pPr>
              <w:pStyle w:val="a9"/>
              <w:spacing w:line="390" w:lineRule="exact"/>
              <w:ind w:firstLineChars="0" w:firstLine="0"/>
              <w:jc w:val="left"/>
              <w:rPr>
                <w:rFonts w:ascii="Times New Roman" w:hAnsi="Times New Roman"/>
              </w:rPr>
            </w:pPr>
          </w:p>
        </w:tc>
        <w:tc>
          <w:tcPr>
            <w:tcW w:w="1401" w:type="dxa"/>
          </w:tcPr>
          <w:p w14:paraId="58B7C710"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2021</w:t>
            </w:r>
          </w:p>
        </w:tc>
        <w:tc>
          <w:tcPr>
            <w:tcW w:w="3030" w:type="dxa"/>
          </w:tcPr>
          <w:p w14:paraId="7E424186"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南昌大学</w:t>
            </w:r>
          </w:p>
          <w:p w14:paraId="47C413A9"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陆军工程大学</w:t>
            </w:r>
          </w:p>
          <w:p w14:paraId="1D5C9DB0"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陆军步兵学院</w:t>
            </w:r>
          </w:p>
        </w:tc>
        <w:tc>
          <w:tcPr>
            <w:tcW w:w="3354" w:type="dxa"/>
          </w:tcPr>
          <w:p w14:paraId="051A197F"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Fu Y. S., Jiang M., Zhao P. L., Ye X. J., Xie X. B., Gao F</w:t>
            </w:r>
          </w:p>
        </w:tc>
      </w:tr>
      <w:tr w:rsidR="0097643E" w14:paraId="6ED1057C" w14:textId="77777777">
        <w:trPr>
          <w:trHeight w:val="690"/>
          <w:jc w:val="center"/>
        </w:trPr>
        <w:tc>
          <w:tcPr>
            <w:tcW w:w="542" w:type="dxa"/>
          </w:tcPr>
          <w:p w14:paraId="7BD357D8"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8</w:t>
            </w:r>
          </w:p>
        </w:tc>
        <w:tc>
          <w:tcPr>
            <w:tcW w:w="709" w:type="dxa"/>
          </w:tcPr>
          <w:p w14:paraId="75DDE9C9"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发明专利</w:t>
            </w:r>
          </w:p>
        </w:tc>
        <w:tc>
          <w:tcPr>
            <w:tcW w:w="2268" w:type="dxa"/>
          </w:tcPr>
          <w:p w14:paraId="5D5EA8A6"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一种激光诱导含能工质热分解的可控爆炸焊接方法</w:t>
            </w:r>
          </w:p>
        </w:tc>
        <w:tc>
          <w:tcPr>
            <w:tcW w:w="709" w:type="dxa"/>
          </w:tcPr>
          <w:p w14:paraId="1378C00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中国</w:t>
            </w:r>
          </w:p>
        </w:tc>
        <w:tc>
          <w:tcPr>
            <w:tcW w:w="1434" w:type="dxa"/>
          </w:tcPr>
          <w:p w14:paraId="1A6C5ABD"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ZL 2017 1 0646896. 4</w:t>
            </w:r>
          </w:p>
        </w:tc>
        <w:tc>
          <w:tcPr>
            <w:tcW w:w="1401" w:type="dxa"/>
          </w:tcPr>
          <w:p w14:paraId="49E1B7F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2020-06-16</w:t>
            </w:r>
          </w:p>
        </w:tc>
        <w:tc>
          <w:tcPr>
            <w:tcW w:w="3030" w:type="dxa"/>
          </w:tcPr>
          <w:p w14:paraId="735C28A4"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南昌大学</w:t>
            </w:r>
          </w:p>
        </w:tc>
        <w:tc>
          <w:tcPr>
            <w:tcW w:w="3354" w:type="dxa"/>
          </w:tcPr>
          <w:p w14:paraId="31902393"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付艳恕</w:t>
            </w:r>
            <w:r>
              <w:rPr>
                <w:rFonts w:ascii="Times New Roman" w:hAnsi="Times New Roman"/>
              </w:rPr>
              <w:t>,</w:t>
            </w:r>
            <w:r>
              <w:rPr>
                <w:rFonts w:ascii="Times New Roman" w:hAnsi="Times New Roman"/>
              </w:rPr>
              <w:t>周</w:t>
            </w:r>
            <w:proofErr w:type="gramStart"/>
            <w:r>
              <w:rPr>
                <w:rFonts w:ascii="Times New Roman" w:hAnsi="Times New Roman"/>
              </w:rPr>
              <w:t>菀</w:t>
            </w:r>
            <w:proofErr w:type="gramEnd"/>
            <w:r>
              <w:rPr>
                <w:rFonts w:ascii="Times New Roman" w:hAnsi="Times New Roman"/>
              </w:rPr>
              <w:t>,</w:t>
            </w:r>
            <w:r>
              <w:rPr>
                <w:rFonts w:ascii="Times New Roman" w:hAnsi="Times New Roman"/>
              </w:rPr>
              <w:t>张萌</w:t>
            </w:r>
          </w:p>
        </w:tc>
      </w:tr>
      <w:tr w:rsidR="0097643E" w14:paraId="022E4AC3" w14:textId="77777777">
        <w:trPr>
          <w:trHeight w:val="690"/>
          <w:jc w:val="center"/>
        </w:trPr>
        <w:tc>
          <w:tcPr>
            <w:tcW w:w="542" w:type="dxa"/>
          </w:tcPr>
          <w:p w14:paraId="63CC5A8F"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9</w:t>
            </w:r>
          </w:p>
        </w:tc>
        <w:tc>
          <w:tcPr>
            <w:tcW w:w="709" w:type="dxa"/>
          </w:tcPr>
          <w:p w14:paraId="31BB0B2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发明专利</w:t>
            </w:r>
          </w:p>
        </w:tc>
        <w:tc>
          <w:tcPr>
            <w:tcW w:w="2268" w:type="dxa"/>
          </w:tcPr>
          <w:p w14:paraId="6FA86E0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基于</w:t>
            </w:r>
            <w:r>
              <w:rPr>
                <w:rFonts w:ascii="Times New Roman" w:hAnsi="Times New Roman"/>
              </w:rPr>
              <w:t>PVDF</w:t>
            </w:r>
            <w:r>
              <w:rPr>
                <w:rFonts w:ascii="Times New Roman" w:hAnsi="Times New Roman"/>
              </w:rPr>
              <w:t>传感器的介质中爆炸应力量测方法</w:t>
            </w:r>
          </w:p>
        </w:tc>
        <w:tc>
          <w:tcPr>
            <w:tcW w:w="709" w:type="dxa"/>
          </w:tcPr>
          <w:p w14:paraId="2B92C51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中国</w:t>
            </w:r>
          </w:p>
        </w:tc>
        <w:tc>
          <w:tcPr>
            <w:tcW w:w="1434" w:type="dxa"/>
          </w:tcPr>
          <w:p w14:paraId="38A09BAA"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ZL 2021 1 1201976.1</w:t>
            </w:r>
          </w:p>
        </w:tc>
        <w:tc>
          <w:tcPr>
            <w:tcW w:w="1401" w:type="dxa"/>
          </w:tcPr>
          <w:p w14:paraId="04809018"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2023-12-12</w:t>
            </w:r>
          </w:p>
        </w:tc>
        <w:tc>
          <w:tcPr>
            <w:tcW w:w="3030" w:type="dxa"/>
          </w:tcPr>
          <w:p w14:paraId="53249932"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南京君缘科爆工程技术有限公司，南京博科新材料产业研究院有限公司</w:t>
            </w:r>
          </w:p>
        </w:tc>
        <w:tc>
          <w:tcPr>
            <w:tcW w:w="3354" w:type="dxa"/>
          </w:tcPr>
          <w:p w14:paraId="3E160102" w14:textId="77777777" w:rsidR="0097643E" w:rsidRDefault="00000000">
            <w:pPr>
              <w:pStyle w:val="a9"/>
              <w:spacing w:line="390" w:lineRule="exact"/>
              <w:ind w:firstLineChars="0" w:firstLine="0"/>
              <w:jc w:val="left"/>
              <w:rPr>
                <w:rFonts w:ascii="Times New Roman" w:hAnsi="Times New Roman"/>
              </w:rPr>
            </w:pPr>
            <w:proofErr w:type="gramStart"/>
            <w:r>
              <w:rPr>
                <w:rFonts w:ascii="Times New Roman" w:hAnsi="Times New Roman"/>
              </w:rPr>
              <w:t>陈顺禄</w:t>
            </w:r>
            <w:proofErr w:type="gramEnd"/>
            <w:r>
              <w:rPr>
                <w:rFonts w:ascii="Times New Roman" w:hAnsi="Times New Roman"/>
              </w:rPr>
              <w:t>,</w:t>
            </w:r>
            <w:r>
              <w:rPr>
                <w:rFonts w:ascii="Times New Roman" w:hAnsi="Times New Roman"/>
              </w:rPr>
              <w:t>程建辉</w:t>
            </w:r>
            <w:r>
              <w:rPr>
                <w:rFonts w:ascii="Times New Roman" w:hAnsi="Times New Roman"/>
              </w:rPr>
              <w:t>,</w:t>
            </w:r>
            <w:r>
              <w:rPr>
                <w:rFonts w:ascii="Times New Roman" w:hAnsi="Times New Roman"/>
              </w:rPr>
              <w:t>潘惠忠</w:t>
            </w:r>
            <w:r>
              <w:rPr>
                <w:rFonts w:ascii="Times New Roman" w:hAnsi="Times New Roman"/>
              </w:rPr>
              <w:t>,</w:t>
            </w:r>
            <w:r>
              <w:rPr>
                <w:rFonts w:ascii="Times New Roman" w:hAnsi="Times New Roman"/>
              </w:rPr>
              <w:t>龙源</w:t>
            </w:r>
            <w:r>
              <w:rPr>
                <w:rFonts w:ascii="Times New Roman" w:hAnsi="Times New Roman"/>
              </w:rPr>
              <w:t>,</w:t>
            </w:r>
            <w:r>
              <w:rPr>
                <w:rFonts w:ascii="Times New Roman" w:hAnsi="Times New Roman"/>
              </w:rPr>
              <w:t>徐全军</w:t>
            </w:r>
            <w:r>
              <w:rPr>
                <w:rFonts w:ascii="Times New Roman" w:hAnsi="Times New Roman"/>
              </w:rPr>
              <w:t>,</w:t>
            </w:r>
            <w:r>
              <w:rPr>
                <w:rFonts w:ascii="Times New Roman" w:hAnsi="Times New Roman"/>
              </w:rPr>
              <w:t>卢红标</w:t>
            </w:r>
          </w:p>
        </w:tc>
      </w:tr>
      <w:tr w:rsidR="0097643E" w14:paraId="2FD74861" w14:textId="77777777">
        <w:trPr>
          <w:trHeight w:val="690"/>
          <w:jc w:val="center"/>
        </w:trPr>
        <w:tc>
          <w:tcPr>
            <w:tcW w:w="542" w:type="dxa"/>
          </w:tcPr>
          <w:p w14:paraId="44F6D309"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hint="eastAsia"/>
              </w:rPr>
              <w:t>10</w:t>
            </w:r>
          </w:p>
        </w:tc>
        <w:tc>
          <w:tcPr>
            <w:tcW w:w="709" w:type="dxa"/>
          </w:tcPr>
          <w:p w14:paraId="4C0AE2F4"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发明专利</w:t>
            </w:r>
          </w:p>
        </w:tc>
        <w:tc>
          <w:tcPr>
            <w:tcW w:w="2268" w:type="dxa"/>
          </w:tcPr>
          <w:p w14:paraId="58B17D96"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一种公交车起火逃生通道开辟与扩充装置</w:t>
            </w:r>
          </w:p>
        </w:tc>
        <w:tc>
          <w:tcPr>
            <w:tcW w:w="709" w:type="dxa"/>
          </w:tcPr>
          <w:p w14:paraId="2C2BC041"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中国</w:t>
            </w:r>
          </w:p>
        </w:tc>
        <w:tc>
          <w:tcPr>
            <w:tcW w:w="1434" w:type="dxa"/>
          </w:tcPr>
          <w:p w14:paraId="257B5282"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ZL 2015 1 0408440.5</w:t>
            </w:r>
          </w:p>
        </w:tc>
        <w:tc>
          <w:tcPr>
            <w:tcW w:w="1401" w:type="dxa"/>
          </w:tcPr>
          <w:p w14:paraId="0719175A"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2017-12-26</w:t>
            </w:r>
          </w:p>
        </w:tc>
        <w:tc>
          <w:tcPr>
            <w:tcW w:w="3030" w:type="dxa"/>
          </w:tcPr>
          <w:p w14:paraId="68A18E2B"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南昌大学</w:t>
            </w:r>
          </w:p>
        </w:tc>
        <w:tc>
          <w:tcPr>
            <w:tcW w:w="3354" w:type="dxa"/>
          </w:tcPr>
          <w:p w14:paraId="18D7E37C" w14:textId="77777777" w:rsidR="0097643E" w:rsidRDefault="00000000">
            <w:pPr>
              <w:pStyle w:val="a9"/>
              <w:spacing w:line="390" w:lineRule="exact"/>
              <w:ind w:firstLineChars="0" w:firstLine="0"/>
              <w:jc w:val="left"/>
              <w:rPr>
                <w:rFonts w:ascii="Times New Roman" w:hAnsi="Times New Roman"/>
              </w:rPr>
            </w:pPr>
            <w:r>
              <w:rPr>
                <w:rFonts w:ascii="Times New Roman" w:hAnsi="Times New Roman"/>
              </w:rPr>
              <w:t>付艳恕</w:t>
            </w:r>
          </w:p>
        </w:tc>
      </w:tr>
    </w:tbl>
    <w:p w14:paraId="2A923052" w14:textId="77777777" w:rsidR="0097643E" w:rsidRDefault="0097643E">
      <w:pPr>
        <w:spacing w:line="560" w:lineRule="exact"/>
        <w:rPr>
          <w:rFonts w:ascii="仿宋_GB2312" w:eastAsia="仿宋_GB2312" w:hAnsi="宋体" w:hint="eastAsia"/>
          <w:b/>
          <w:bCs/>
          <w:sz w:val="32"/>
          <w:szCs w:val="32"/>
        </w:rPr>
      </w:pPr>
    </w:p>
    <w:p w14:paraId="5ACA2B13" w14:textId="77777777" w:rsidR="0097643E" w:rsidRDefault="00000000">
      <w:pPr>
        <w:widowControl/>
        <w:jc w:val="left"/>
        <w:rPr>
          <w:rFonts w:ascii="仿宋_GB2312" w:eastAsia="仿宋_GB2312" w:hAnsi="宋体" w:hint="eastAsia"/>
          <w:b/>
          <w:bCs/>
          <w:sz w:val="32"/>
          <w:szCs w:val="32"/>
        </w:rPr>
      </w:pPr>
      <w:r>
        <w:rPr>
          <w:rFonts w:ascii="仿宋_GB2312" w:eastAsia="仿宋_GB2312" w:hAnsi="宋体"/>
          <w:b/>
          <w:bCs/>
          <w:sz w:val="32"/>
          <w:szCs w:val="32"/>
        </w:rPr>
        <w:br w:type="page"/>
      </w:r>
    </w:p>
    <w:p w14:paraId="1C0BE926" w14:textId="77777777" w:rsidR="0097643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lastRenderedPageBreak/>
        <w:t>六、完成人</w:t>
      </w:r>
    </w:p>
    <w:p w14:paraId="145F0DC6" w14:textId="77777777" w:rsidR="0097643E" w:rsidRDefault="00000000">
      <w:pPr>
        <w:widowControl/>
        <w:jc w:val="center"/>
        <w:rPr>
          <w:rFonts w:ascii="仿宋_GB2312" w:eastAsia="仿宋_GB2312" w:hAnsi="宋体" w:hint="eastAsia"/>
          <w:b/>
          <w:bCs/>
          <w:sz w:val="32"/>
          <w:szCs w:val="32"/>
        </w:rPr>
      </w:pPr>
      <w:r>
        <w:rPr>
          <w:rFonts w:ascii="仿宋_GB2312" w:eastAsia="仿宋_GB2312" w:hAnsi="宋体" w:hint="eastAsia"/>
          <w:b/>
          <w:bCs/>
          <w:sz w:val="32"/>
          <w:szCs w:val="32"/>
        </w:rPr>
        <w:t>完成人情况及贡献</w:t>
      </w:r>
    </w:p>
    <w:tbl>
      <w:tblPr>
        <w:tblW w:w="137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51"/>
        <w:gridCol w:w="992"/>
        <w:gridCol w:w="1559"/>
        <w:gridCol w:w="1560"/>
        <w:gridCol w:w="1701"/>
        <w:gridCol w:w="1644"/>
        <w:gridCol w:w="5550"/>
      </w:tblGrid>
      <w:tr w:rsidR="0097643E" w14:paraId="1CE5E693" w14:textId="77777777">
        <w:trPr>
          <w:trHeight w:val="20"/>
          <w:jc w:val="center"/>
        </w:trPr>
        <w:tc>
          <w:tcPr>
            <w:tcW w:w="751" w:type="dxa"/>
            <w:vAlign w:val="center"/>
          </w:tcPr>
          <w:p w14:paraId="6586C6E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992" w:type="dxa"/>
            <w:vAlign w:val="center"/>
          </w:tcPr>
          <w:p w14:paraId="7E8A78D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1559" w:type="dxa"/>
            <w:vAlign w:val="center"/>
          </w:tcPr>
          <w:p w14:paraId="2149DA6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1560" w:type="dxa"/>
            <w:vAlign w:val="center"/>
          </w:tcPr>
          <w:p w14:paraId="294C20E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701" w:type="dxa"/>
            <w:vAlign w:val="center"/>
          </w:tcPr>
          <w:p w14:paraId="6896C09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644" w:type="dxa"/>
            <w:vAlign w:val="center"/>
          </w:tcPr>
          <w:p w14:paraId="7A68358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5550" w:type="dxa"/>
            <w:vAlign w:val="center"/>
          </w:tcPr>
          <w:p w14:paraId="0ADB5F5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97643E" w14:paraId="55ED78D2" w14:textId="77777777">
        <w:trPr>
          <w:trHeight w:val="20"/>
          <w:jc w:val="center"/>
        </w:trPr>
        <w:tc>
          <w:tcPr>
            <w:tcW w:w="751" w:type="dxa"/>
            <w:vAlign w:val="center"/>
          </w:tcPr>
          <w:p w14:paraId="3ACB57F0"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992" w:type="dxa"/>
            <w:vAlign w:val="center"/>
          </w:tcPr>
          <w:p w14:paraId="25F9776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付艳恕</w:t>
            </w:r>
          </w:p>
        </w:tc>
        <w:tc>
          <w:tcPr>
            <w:tcW w:w="1559" w:type="dxa"/>
            <w:vAlign w:val="center"/>
          </w:tcPr>
          <w:p w14:paraId="6E67068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1560" w:type="dxa"/>
            <w:vAlign w:val="center"/>
          </w:tcPr>
          <w:p w14:paraId="017368C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701" w:type="dxa"/>
            <w:vAlign w:val="center"/>
          </w:tcPr>
          <w:p w14:paraId="43866EA2"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644" w:type="dxa"/>
            <w:vAlign w:val="center"/>
          </w:tcPr>
          <w:p w14:paraId="174F116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550" w:type="dxa"/>
            <w:vAlign w:val="center"/>
          </w:tcPr>
          <w:p w14:paraId="4F5A4A9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项目负责人，组织项目研究队伍，制定研究方案，并指导项目成果整理，</w:t>
            </w: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w:t>
            </w:r>
            <w:r>
              <w:rPr>
                <w:rFonts w:ascii="Times New Roman" w:eastAsia="仿宋_GB2312" w:hAnsi="Times New Roman" w:cs="Times New Roman"/>
                <w:bCs/>
                <w:szCs w:val="21"/>
              </w:rPr>
              <w:t>4</w:t>
            </w:r>
            <w:r>
              <w:rPr>
                <w:rFonts w:ascii="Times New Roman" w:eastAsia="仿宋_GB2312" w:hAnsi="Times New Roman" w:cs="Times New Roman"/>
                <w:bCs/>
                <w:szCs w:val="21"/>
              </w:rPr>
              <w:t>做出创造性贡献：主持研究了</w:t>
            </w:r>
            <w:proofErr w:type="gramStart"/>
            <w:r>
              <w:rPr>
                <w:rFonts w:ascii="Times New Roman" w:eastAsia="仿宋_GB2312" w:hAnsi="Times New Roman" w:cs="Times New Roman" w:hint="eastAsia"/>
                <w:bCs/>
                <w:szCs w:val="21"/>
              </w:rPr>
              <w:t>多材料</w:t>
            </w:r>
            <w:proofErr w:type="gramEnd"/>
            <w:r>
              <w:rPr>
                <w:rFonts w:ascii="Times New Roman" w:eastAsia="仿宋_GB2312" w:hAnsi="Times New Roman" w:cs="Times New Roman" w:hint="eastAsia"/>
                <w:bCs/>
                <w:szCs w:val="21"/>
              </w:rPr>
              <w:t>体系与爆炸荷载</w:t>
            </w:r>
            <w:proofErr w:type="gramStart"/>
            <w:r>
              <w:rPr>
                <w:rFonts w:ascii="Times New Roman" w:eastAsia="仿宋_GB2312" w:hAnsi="Times New Roman" w:cs="Times New Roman" w:hint="eastAsia"/>
                <w:bCs/>
                <w:szCs w:val="21"/>
              </w:rPr>
              <w:t>相互作用熵能机理</w:t>
            </w:r>
            <w:proofErr w:type="gramEnd"/>
            <w:r>
              <w:rPr>
                <w:rFonts w:ascii="Times New Roman" w:eastAsia="仿宋_GB2312" w:hAnsi="Times New Roman" w:cs="Times New Roman" w:hint="eastAsia"/>
                <w:bCs/>
                <w:szCs w:val="21"/>
              </w:rPr>
              <w:t>与数理分析模型</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建立了基于材料与结构系统破坏程度的爆炸能量调控依据</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揭示了爆炸荷载作用下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分布、爆炸粉尘形成机制和爆破振动强度监测方法与控制机理</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建立了综合考虑介质结构、构件和材料的爆炸荷载作用的“三因素多尺度爆破设计模型”</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开发了提升爆炸加工一致性、微尺度焊接与精密切割的精细特种爆破装药设计工艺；对本项成果的推广应用做出了重要</w:t>
            </w:r>
            <w:r>
              <w:rPr>
                <w:rFonts w:ascii="Times New Roman" w:eastAsia="仿宋_GB2312" w:hAnsi="Times New Roman" w:cs="Times New Roman"/>
                <w:bCs/>
                <w:szCs w:val="21"/>
              </w:rPr>
              <w:t>贡献。</w:t>
            </w:r>
          </w:p>
        </w:tc>
      </w:tr>
      <w:tr w:rsidR="0097643E" w14:paraId="0DD521BD" w14:textId="77777777">
        <w:trPr>
          <w:trHeight w:val="20"/>
          <w:jc w:val="center"/>
        </w:trPr>
        <w:tc>
          <w:tcPr>
            <w:tcW w:w="751" w:type="dxa"/>
            <w:vAlign w:val="center"/>
          </w:tcPr>
          <w:p w14:paraId="1240FFEF"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992" w:type="dxa"/>
            <w:vAlign w:val="center"/>
          </w:tcPr>
          <w:p w14:paraId="62A7400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杨明</w:t>
            </w:r>
          </w:p>
        </w:tc>
        <w:tc>
          <w:tcPr>
            <w:tcW w:w="1559" w:type="dxa"/>
            <w:vAlign w:val="center"/>
          </w:tcPr>
          <w:p w14:paraId="45501BF8"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0"/>
                <w:szCs w:val="24"/>
              </w:rPr>
              <w:t>常务副总经理</w:t>
            </w:r>
          </w:p>
        </w:tc>
        <w:tc>
          <w:tcPr>
            <w:tcW w:w="1560" w:type="dxa"/>
            <w:vAlign w:val="center"/>
          </w:tcPr>
          <w:p w14:paraId="2D4DC14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701" w:type="dxa"/>
            <w:vAlign w:val="center"/>
          </w:tcPr>
          <w:p w14:paraId="1AFB8B0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中国非金属材料南京矿山工程有限公司</w:t>
            </w:r>
          </w:p>
        </w:tc>
        <w:tc>
          <w:tcPr>
            <w:tcW w:w="1644" w:type="dxa"/>
            <w:vAlign w:val="center"/>
          </w:tcPr>
          <w:p w14:paraId="3F10FF54"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中国非金属材料南京矿山工程有限公司</w:t>
            </w:r>
          </w:p>
        </w:tc>
        <w:tc>
          <w:tcPr>
            <w:tcW w:w="5550" w:type="dxa"/>
            <w:vAlign w:val="center"/>
          </w:tcPr>
          <w:p w14:paraId="0A20226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主要</w:t>
            </w:r>
            <w:r>
              <w:rPr>
                <w:rFonts w:ascii="Times New Roman" w:eastAsia="仿宋_GB2312" w:hAnsi="Times New Roman" w:cs="Times New Roman"/>
                <w:bCs/>
                <w:szCs w:val="21"/>
              </w:rPr>
              <w:t>主持</w:t>
            </w:r>
            <w:r>
              <w:rPr>
                <w:rFonts w:ascii="Times New Roman" w:eastAsia="仿宋_GB2312" w:hAnsi="Times New Roman" w:cs="Times New Roman" w:hint="eastAsia"/>
                <w:bCs/>
                <w:szCs w:val="21"/>
              </w:rPr>
              <w:t>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分布、爆炸粉尘形成机制与控制的机理系列实验研究与工程应用</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参与建立了综合考虑结构、构件和材料的爆炸荷载与目标相互作用的“三因素多尺度爆破设计模型”；对本项成果的推广应用做出了重要</w:t>
            </w:r>
            <w:r>
              <w:rPr>
                <w:rFonts w:ascii="Times New Roman" w:eastAsia="仿宋_GB2312" w:hAnsi="Times New Roman" w:cs="Times New Roman"/>
                <w:bCs/>
                <w:szCs w:val="21"/>
              </w:rPr>
              <w:t>贡献。</w:t>
            </w:r>
          </w:p>
        </w:tc>
      </w:tr>
      <w:tr w:rsidR="0097643E" w14:paraId="6F053B89" w14:textId="77777777">
        <w:trPr>
          <w:trHeight w:val="690"/>
          <w:jc w:val="center"/>
        </w:trPr>
        <w:tc>
          <w:tcPr>
            <w:tcW w:w="751" w:type="dxa"/>
            <w:vAlign w:val="center"/>
          </w:tcPr>
          <w:p w14:paraId="447C1259"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992" w:type="dxa"/>
            <w:vAlign w:val="center"/>
          </w:tcPr>
          <w:p w14:paraId="66D8AD22" w14:textId="77777777" w:rsidR="0097643E" w:rsidRDefault="00000000">
            <w:pPr>
              <w:rPr>
                <w:rFonts w:ascii="Times New Roman" w:eastAsia="仿宋_GB2312" w:hAnsi="Times New Roman" w:cs="Times New Roman"/>
                <w:bCs/>
                <w:szCs w:val="21"/>
              </w:rPr>
            </w:pPr>
            <w:bookmarkStart w:id="7" w:name="_Hlk180838667"/>
            <w:bookmarkEnd w:id="7"/>
            <w:r>
              <w:rPr>
                <w:rFonts w:ascii="Times New Roman" w:eastAsia="仿宋_GB2312" w:hAnsi="Times New Roman" w:cs="Times New Roman" w:hint="eastAsia"/>
              </w:rPr>
              <w:t>贺五一</w:t>
            </w:r>
          </w:p>
        </w:tc>
        <w:tc>
          <w:tcPr>
            <w:tcW w:w="1559" w:type="dxa"/>
            <w:vAlign w:val="center"/>
          </w:tcPr>
          <w:p w14:paraId="2176D22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科研部长</w:t>
            </w:r>
          </w:p>
        </w:tc>
        <w:tc>
          <w:tcPr>
            <w:tcW w:w="1560" w:type="dxa"/>
            <w:vAlign w:val="center"/>
          </w:tcPr>
          <w:p w14:paraId="66693C7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701" w:type="dxa"/>
            <w:vAlign w:val="center"/>
          </w:tcPr>
          <w:p w14:paraId="6E40BB2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1644" w:type="dxa"/>
            <w:vAlign w:val="center"/>
          </w:tcPr>
          <w:p w14:paraId="44599E6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5550" w:type="dxa"/>
            <w:vAlign w:val="center"/>
          </w:tcPr>
          <w:p w14:paraId="3D1F2618"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主要</w:t>
            </w:r>
            <w:r>
              <w:rPr>
                <w:rFonts w:ascii="Times New Roman" w:eastAsia="仿宋_GB2312" w:hAnsi="Times New Roman" w:cs="Times New Roman"/>
                <w:bCs/>
                <w:szCs w:val="21"/>
              </w:rPr>
              <w:t>主持</w:t>
            </w:r>
            <w:r>
              <w:rPr>
                <w:rFonts w:ascii="Times New Roman" w:eastAsia="仿宋_GB2312" w:hAnsi="Times New Roman" w:cs="Times New Roman" w:hint="eastAsia"/>
                <w:bCs/>
                <w:szCs w:val="21"/>
              </w:rPr>
              <w:t>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分布、建（构）筑物精细爆破拆除及其有害效应形成机制与控制方案系列实验研究与工程应用，并制定系列爆破有害效应监测方法</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参与建立了综合考虑结构、构件和材料的爆炸荷载与目标相互作用的“三因素多尺度爆破设计模型”；对本项成果的推广应用做出了重要贡献</w:t>
            </w:r>
            <w:r>
              <w:rPr>
                <w:rFonts w:ascii="Times New Roman" w:eastAsia="仿宋_GB2312" w:hAnsi="Times New Roman" w:cs="Times New Roman"/>
                <w:bCs/>
                <w:szCs w:val="21"/>
              </w:rPr>
              <w:t>。</w:t>
            </w:r>
          </w:p>
        </w:tc>
      </w:tr>
      <w:tr w:rsidR="0097643E" w14:paraId="0C4CA210" w14:textId="77777777">
        <w:trPr>
          <w:trHeight w:val="690"/>
          <w:jc w:val="center"/>
        </w:trPr>
        <w:tc>
          <w:tcPr>
            <w:tcW w:w="751" w:type="dxa"/>
            <w:vAlign w:val="center"/>
          </w:tcPr>
          <w:p w14:paraId="36C9E849"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4</w:t>
            </w:r>
          </w:p>
        </w:tc>
        <w:tc>
          <w:tcPr>
            <w:tcW w:w="992" w:type="dxa"/>
            <w:vAlign w:val="center"/>
          </w:tcPr>
          <w:p w14:paraId="7AE1198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张锦华</w:t>
            </w:r>
          </w:p>
        </w:tc>
        <w:tc>
          <w:tcPr>
            <w:tcW w:w="1559" w:type="dxa"/>
            <w:shd w:val="clear" w:color="auto" w:fill="auto"/>
            <w:vAlign w:val="center"/>
          </w:tcPr>
          <w:p w14:paraId="289E18A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系主任</w:t>
            </w:r>
          </w:p>
        </w:tc>
        <w:tc>
          <w:tcPr>
            <w:tcW w:w="1560" w:type="dxa"/>
            <w:vAlign w:val="center"/>
          </w:tcPr>
          <w:p w14:paraId="5425989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701" w:type="dxa"/>
            <w:vAlign w:val="center"/>
          </w:tcPr>
          <w:p w14:paraId="415C8AD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南京航空航天大学</w:t>
            </w:r>
          </w:p>
        </w:tc>
        <w:tc>
          <w:tcPr>
            <w:tcW w:w="1644" w:type="dxa"/>
            <w:vAlign w:val="center"/>
          </w:tcPr>
          <w:p w14:paraId="1648133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东南</w:t>
            </w:r>
            <w:r>
              <w:rPr>
                <w:rFonts w:ascii="Times New Roman" w:eastAsia="仿宋_GB2312" w:hAnsi="Times New Roman" w:cs="Times New Roman"/>
                <w:bCs/>
                <w:szCs w:val="21"/>
              </w:rPr>
              <w:t>大学</w:t>
            </w:r>
          </w:p>
        </w:tc>
        <w:tc>
          <w:tcPr>
            <w:tcW w:w="5550" w:type="dxa"/>
            <w:vAlign w:val="center"/>
          </w:tcPr>
          <w:p w14:paraId="66169B3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主持开展了系列材料与结构系统破坏程度的爆炸能输入量及强度的调控依据</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建立了综合考虑结构、构件和材料的爆炸荷载与目标相互作用的“三因素多尺度爆破设计模型”</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开发了系列拆除爆破有害效应防护方法；对本项成果的推广应用做出了重要贡献</w:t>
            </w:r>
            <w:r>
              <w:rPr>
                <w:rFonts w:ascii="Times New Roman" w:eastAsia="仿宋_GB2312" w:hAnsi="Times New Roman" w:cs="Times New Roman"/>
                <w:bCs/>
                <w:szCs w:val="21"/>
              </w:rPr>
              <w:t>。</w:t>
            </w:r>
          </w:p>
        </w:tc>
      </w:tr>
      <w:tr w:rsidR="0097643E" w14:paraId="05F4A862" w14:textId="77777777">
        <w:trPr>
          <w:trHeight w:val="690"/>
          <w:jc w:val="center"/>
        </w:trPr>
        <w:tc>
          <w:tcPr>
            <w:tcW w:w="751" w:type="dxa"/>
            <w:vAlign w:val="center"/>
          </w:tcPr>
          <w:p w14:paraId="72F1EB91"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992" w:type="dxa"/>
            <w:vAlign w:val="center"/>
          </w:tcPr>
          <w:p w14:paraId="45E71CE0"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4"/>
                <w:szCs w:val="24"/>
              </w:rPr>
              <w:t>谭雪刚</w:t>
            </w:r>
          </w:p>
        </w:tc>
        <w:tc>
          <w:tcPr>
            <w:tcW w:w="1559" w:type="dxa"/>
            <w:vAlign w:val="center"/>
          </w:tcPr>
          <w:p w14:paraId="4E4B995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董事长</w:t>
            </w:r>
          </w:p>
        </w:tc>
        <w:tc>
          <w:tcPr>
            <w:tcW w:w="1560" w:type="dxa"/>
            <w:vAlign w:val="center"/>
          </w:tcPr>
          <w:p w14:paraId="45456708"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4"/>
                <w:szCs w:val="24"/>
              </w:rPr>
              <w:t>正高级工程师</w:t>
            </w:r>
          </w:p>
        </w:tc>
        <w:tc>
          <w:tcPr>
            <w:tcW w:w="1701" w:type="dxa"/>
            <w:vAlign w:val="center"/>
          </w:tcPr>
          <w:p w14:paraId="128E770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1644" w:type="dxa"/>
            <w:vAlign w:val="center"/>
          </w:tcPr>
          <w:p w14:paraId="7E77ED5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5550" w:type="dxa"/>
            <w:vAlign w:val="center"/>
          </w:tcPr>
          <w:p w14:paraId="59D971E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主要</w:t>
            </w:r>
            <w:r>
              <w:rPr>
                <w:rFonts w:ascii="Times New Roman" w:eastAsia="仿宋_GB2312" w:hAnsi="Times New Roman" w:cs="Times New Roman"/>
                <w:bCs/>
                <w:szCs w:val="21"/>
              </w:rPr>
              <w:t>主持</w:t>
            </w:r>
            <w:r>
              <w:rPr>
                <w:rFonts w:ascii="Times New Roman" w:eastAsia="仿宋_GB2312" w:hAnsi="Times New Roman" w:cs="Times New Roman" w:hint="eastAsia"/>
                <w:bCs/>
                <w:szCs w:val="21"/>
              </w:rPr>
              <w:t>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分布、建（构）筑物精细爆破拆除有害效应形成机制与控制方案系列实验研究与工程应用，并制定系列爆破有害效应监测方法</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参与建立综合考虑结构、构件和材料的爆炸荷载与目标相互作用的“三因素多尺度爆破设计模型”；对本项成果的推广应用做出了重要贡献</w:t>
            </w:r>
            <w:r>
              <w:rPr>
                <w:rFonts w:ascii="Times New Roman" w:eastAsia="仿宋_GB2312" w:hAnsi="Times New Roman" w:cs="Times New Roman"/>
                <w:bCs/>
                <w:szCs w:val="21"/>
              </w:rPr>
              <w:t>。</w:t>
            </w:r>
          </w:p>
        </w:tc>
      </w:tr>
      <w:tr w:rsidR="0097643E" w14:paraId="2DFC9795" w14:textId="77777777">
        <w:trPr>
          <w:trHeight w:val="690"/>
          <w:jc w:val="center"/>
        </w:trPr>
        <w:tc>
          <w:tcPr>
            <w:tcW w:w="751" w:type="dxa"/>
            <w:vAlign w:val="center"/>
          </w:tcPr>
          <w:p w14:paraId="15EC60D1" w14:textId="77777777" w:rsidR="0097643E" w:rsidRDefault="00000000">
            <w:pPr>
              <w:spacing w:line="280" w:lineRule="exact"/>
              <w:rPr>
                <w:rFonts w:ascii="Times New Roman" w:eastAsia="仿宋_GB2312" w:hAnsi="Times New Roman" w:cs="Times New Roman"/>
                <w:spacing w:val="-20"/>
                <w:szCs w:val="21"/>
              </w:rPr>
            </w:pPr>
            <w:bookmarkStart w:id="8" w:name="_Hlk184819891"/>
            <w:r>
              <w:rPr>
                <w:rFonts w:ascii="Times New Roman" w:eastAsia="仿宋_GB2312" w:hAnsi="Times New Roman" w:cs="Times New Roman"/>
                <w:spacing w:val="-20"/>
                <w:szCs w:val="21"/>
              </w:rPr>
              <w:t>6</w:t>
            </w:r>
          </w:p>
        </w:tc>
        <w:tc>
          <w:tcPr>
            <w:tcW w:w="992" w:type="dxa"/>
            <w:vAlign w:val="center"/>
          </w:tcPr>
          <w:p w14:paraId="284AE1A8"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4"/>
                <w:szCs w:val="24"/>
              </w:rPr>
              <w:t>宋鑫华</w:t>
            </w:r>
          </w:p>
        </w:tc>
        <w:tc>
          <w:tcPr>
            <w:tcW w:w="1559" w:type="dxa"/>
            <w:shd w:val="clear" w:color="auto" w:fill="auto"/>
            <w:vAlign w:val="center"/>
          </w:tcPr>
          <w:p w14:paraId="5BBFB88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1560" w:type="dxa"/>
            <w:vAlign w:val="center"/>
          </w:tcPr>
          <w:p w14:paraId="6518073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讲师</w:t>
            </w:r>
          </w:p>
        </w:tc>
        <w:tc>
          <w:tcPr>
            <w:tcW w:w="1701" w:type="dxa"/>
            <w:vAlign w:val="center"/>
          </w:tcPr>
          <w:p w14:paraId="65D9847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644" w:type="dxa"/>
            <w:vAlign w:val="center"/>
          </w:tcPr>
          <w:p w14:paraId="64BBF85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550" w:type="dxa"/>
            <w:vAlign w:val="center"/>
          </w:tcPr>
          <w:p w14:paraId="1A32E80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项目完成人，</w:t>
            </w: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参与开展材料与结构系统破坏程度的爆炸能输入量及强度的调控依据；对本项成果的推广应用做出了重要贡献</w:t>
            </w:r>
            <w:r>
              <w:rPr>
                <w:rFonts w:ascii="Times New Roman" w:eastAsia="仿宋_GB2312" w:hAnsi="Times New Roman" w:cs="Times New Roman"/>
                <w:bCs/>
                <w:szCs w:val="21"/>
              </w:rPr>
              <w:t>。</w:t>
            </w:r>
          </w:p>
        </w:tc>
      </w:tr>
      <w:bookmarkEnd w:id="8"/>
      <w:tr w:rsidR="0097643E" w14:paraId="3C54EC36" w14:textId="77777777">
        <w:trPr>
          <w:trHeight w:val="690"/>
          <w:jc w:val="center"/>
        </w:trPr>
        <w:tc>
          <w:tcPr>
            <w:tcW w:w="751" w:type="dxa"/>
            <w:vAlign w:val="center"/>
          </w:tcPr>
          <w:p w14:paraId="4E5001B3"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7</w:t>
            </w:r>
          </w:p>
        </w:tc>
        <w:tc>
          <w:tcPr>
            <w:tcW w:w="992" w:type="dxa"/>
            <w:vAlign w:val="center"/>
          </w:tcPr>
          <w:p w14:paraId="6E5E104F"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彭宝文</w:t>
            </w:r>
          </w:p>
        </w:tc>
        <w:tc>
          <w:tcPr>
            <w:tcW w:w="1559" w:type="dxa"/>
            <w:vAlign w:val="center"/>
          </w:tcPr>
          <w:p w14:paraId="0805DCF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执行董事</w:t>
            </w:r>
          </w:p>
          <w:p w14:paraId="29A49033"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总经理</w:t>
            </w:r>
          </w:p>
        </w:tc>
        <w:tc>
          <w:tcPr>
            <w:tcW w:w="1560" w:type="dxa"/>
            <w:vAlign w:val="center"/>
          </w:tcPr>
          <w:p w14:paraId="293CC4C7"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助理研究员</w:t>
            </w:r>
          </w:p>
        </w:tc>
        <w:tc>
          <w:tcPr>
            <w:tcW w:w="1701" w:type="dxa"/>
            <w:vAlign w:val="center"/>
          </w:tcPr>
          <w:p w14:paraId="1B55CE6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1644" w:type="dxa"/>
            <w:vAlign w:val="center"/>
          </w:tcPr>
          <w:p w14:paraId="45DB08A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5550" w:type="dxa"/>
            <w:vAlign w:val="center"/>
          </w:tcPr>
          <w:p w14:paraId="7EE8997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做出贡献：主要主持了爆炸荷载作用下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分布、爆炸粉尘形成机制与控制的机理系列实验研究与工程应用，并开发了系列爆破有害效应防护方法；对本项成果的推广应用做出了重要贡献</w:t>
            </w:r>
            <w:r>
              <w:rPr>
                <w:rFonts w:ascii="Times New Roman" w:eastAsia="仿宋_GB2312" w:hAnsi="Times New Roman" w:cs="Times New Roman"/>
                <w:bCs/>
                <w:szCs w:val="21"/>
              </w:rPr>
              <w:t>。</w:t>
            </w:r>
          </w:p>
        </w:tc>
      </w:tr>
      <w:tr w:rsidR="0097643E" w14:paraId="2A18C2FF" w14:textId="77777777">
        <w:trPr>
          <w:trHeight w:val="690"/>
          <w:jc w:val="center"/>
        </w:trPr>
        <w:tc>
          <w:tcPr>
            <w:tcW w:w="751" w:type="dxa"/>
            <w:vAlign w:val="center"/>
          </w:tcPr>
          <w:p w14:paraId="20F69615"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8</w:t>
            </w:r>
          </w:p>
        </w:tc>
        <w:tc>
          <w:tcPr>
            <w:tcW w:w="992" w:type="dxa"/>
            <w:vAlign w:val="center"/>
          </w:tcPr>
          <w:p w14:paraId="2EE85B87"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叶小军</w:t>
            </w:r>
          </w:p>
        </w:tc>
        <w:tc>
          <w:tcPr>
            <w:tcW w:w="1559" w:type="dxa"/>
            <w:vAlign w:val="center"/>
          </w:tcPr>
          <w:p w14:paraId="230C10D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研究室副主任</w:t>
            </w:r>
          </w:p>
        </w:tc>
        <w:tc>
          <w:tcPr>
            <w:tcW w:w="1560" w:type="dxa"/>
            <w:vAlign w:val="center"/>
          </w:tcPr>
          <w:p w14:paraId="20EF47A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副教授</w:t>
            </w:r>
          </w:p>
        </w:tc>
        <w:tc>
          <w:tcPr>
            <w:tcW w:w="1701" w:type="dxa"/>
            <w:vAlign w:val="center"/>
          </w:tcPr>
          <w:p w14:paraId="169B8318"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南昌工学院</w:t>
            </w:r>
          </w:p>
        </w:tc>
        <w:tc>
          <w:tcPr>
            <w:tcW w:w="1644" w:type="dxa"/>
            <w:vAlign w:val="center"/>
          </w:tcPr>
          <w:p w14:paraId="6700EB82"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5550" w:type="dxa"/>
            <w:vAlign w:val="center"/>
          </w:tcPr>
          <w:p w14:paraId="2957D87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做出贡献：参与</w:t>
            </w:r>
            <w:r>
              <w:rPr>
                <w:rFonts w:ascii="Times New Roman" w:eastAsia="仿宋_GB2312" w:hAnsi="Times New Roman" w:cs="Times New Roman"/>
                <w:bCs/>
                <w:szCs w:val="21"/>
              </w:rPr>
              <w:t>研究了</w:t>
            </w:r>
            <w:proofErr w:type="gramStart"/>
            <w:r>
              <w:rPr>
                <w:rFonts w:ascii="Times New Roman" w:eastAsia="仿宋_GB2312" w:hAnsi="Times New Roman" w:cs="Times New Roman" w:hint="eastAsia"/>
                <w:bCs/>
                <w:szCs w:val="21"/>
              </w:rPr>
              <w:t>多材料</w:t>
            </w:r>
            <w:proofErr w:type="gramEnd"/>
            <w:r>
              <w:rPr>
                <w:rFonts w:ascii="Times New Roman" w:eastAsia="仿宋_GB2312" w:hAnsi="Times New Roman" w:cs="Times New Roman" w:hint="eastAsia"/>
                <w:bCs/>
                <w:szCs w:val="21"/>
              </w:rPr>
              <w:t>体系与爆炸荷载</w:t>
            </w:r>
            <w:proofErr w:type="gramStart"/>
            <w:r>
              <w:rPr>
                <w:rFonts w:ascii="Times New Roman" w:eastAsia="仿宋_GB2312" w:hAnsi="Times New Roman" w:cs="Times New Roman" w:hint="eastAsia"/>
                <w:bCs/>
                <w:szCs w:val="21"/>
              </w:rPr>
              <w:t>相互作用熵能机理</w:t>
            </w:r>
            <w:proofErr w:type="gramEnd"/>
            <w:r>
              <w:rPr>
                <w:rFonts w:ascii="Times New Roman" w:eastAsia="仿宋_GB2312" w:hAnsi="Times New Roman" w:cs="Times New Roman" w:hint="eastAsia"/>
                <w:bCs/>
                <w:szCs w:val="21"/>
              </w:rPr>
              <w:t>与数理模型</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建立了基于材料与结构系统破坏程度的爆炸能输入量及强度的调控依据</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参与建立综合考虑结构、构件和材料的爆炸荷载与目标相互作用的“三因素多尺度爆破设计模型”</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开发了提升爆炸焊接质量、快速形成特型孔洞的精细爆炸装药设计方法</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97643E" w14:paraId="169C8807" w14:textId="77777777">
        <w:trPr>
          <w:trHeight w:val="690"/>
          <w:jc w:val="center"/>
        </w:trPr>
        <w:tc>
          <w:tcPr>
            <w:tcW w:w="751" w:type="dxa"/>
            <w:vAlign w:val="center"/>
          </w:tcPr>
          <w:p w14:paraId="12FD8216"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9</w:t>
            </w:r>
          </w:p>
        </w:tc>
        <w:tc>
          <w:tcPr>
            <w:tcW w:w="992" w:type="dxa"/>
            <w:vAlign w:val="center"/>
          </w:tcPr>
          <w:p w14:paraId="22744A7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吴彰钰</w:t>
            </w:r>
          </w:p>
        </w:tc>
        <w:tc>
          <w:tcPr>
            <w:tcW w:w="1559" w:type="dxa"/>
            <w:vAlign w:val="center"/>
          </w:tcPr>
          <w:p w14:paraId="625A04E8"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1560" w:type="dxa"/>
            <w:vAlign w:val="center"/>
          </w:tcPr>
          <w:p w14:paraId="327B294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701" w:type="dxa"/>
            <w:vAlign w:val="center"/>
          </w:tcPr>
          <w:p w14:paraId="39EB38F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东南大学</w:t>
            </w:r>
          </w:p>
        </w:tc>
        <w:tc>
          <w:tcPr>
            <w:tcW w:w="1644" w:type="dxa"/>
            <w:vAlign w:val="center"/>
          </w:tcPr>
          <w:p w14:paraId="0FF57A6F"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南京航空航天大学</w:t>
            </w:r>
          </w:p>
        </w:tc>
        <w:tc>
          <w:tcPr>
            <w:tcW w:w="5550" w:type="dxa"/>
            <w:vAlign w:val="center"/>
          </w:tcPr>
          <w:p w14:paraId="57669CD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项目完成人，</w:t>
            </w: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主持开展了系列材料与结构系统破坏程度的爆炸能输入量及强度的调控依据</w:t>
            </w:r>
            <w:r>
              <w:rPr>
                <w:rFonts w:ascii="Times New Roman" w:eastAsia="仿宋_GB2312" w:hAnsi="Times New Roman" w:cs="Times New Roman"/>
                <w:bCs/>
                <w:szCs w:val="21"/>
              </w:rPr>
              <w:t>。</w:t>
            </w:r>
          </w:p>
        </w:tc>
      </w:tr>
      <w:tr w:rsidR="0097643E" w14:paraId="7E5DA81F" w14:textId="77777777">
        <w:trPr>
          <w:trHeight w:val="690"/>
          <w:jc w:val="center"/>
        </w:trPr>
        <w:tc>
          <w:tcPr>
            <w:tcW w:w="751" w:type="dxa"/>
            <w:vAlign w:val="center"/>
          </w:tcPr>
          <w:p w14:paraId="0E1B41CC"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10</w:t>
            </w:r>
          </w:p>
        </w:tc>
        <w:tc>
          <w:tcPr>
            <w:tcW w:w="992" w:type="dxa"/>
            <w:vAlign w:val="center"/>
          </w:tcPr>
          <w:p w14:paraId="46B7ED0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杨智旭</w:t>
            </w:r>
          </w:p>
        </w:tc>
        <w:tc>
          <w:tcPr>
            <w:tcW w:w="1559" w:type="dxa"/>
            <w:vAlign w:val="center"/>
          </w:tcPr>
          <w:p w14:paraId="190BF43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总工程师</w:t>
            </w:r>
          </w:p>
        </w:tc>
        <w:tc>
          <w:tcPr>
            <w:tcW w:w="1560" w:type="dxa"/>
            <w:vAlign w:val="center"/>
          </w:tcPr>
          <w:p w14:paraId="7AA3B172"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701" w:type="dxa"/>
            <w:vAlign w:val="center"/>
          </w:tcPr>
          <w:p w14:paraId="74DB64B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1644" w:type="dxa"/>
            <w:vAlign w:val="center"/>
          </w:tcPr>
          <w:p w14:paraId="1FB39587"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5550" w:type="dxa"/>
            <w:vAlign w:val="center"/>
          </w:tcPr>
          <w:p w14:paraId="477C15D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主要</w:t>
            </w:r>
            <w:r>
              <w:rPr>
                <w:rFonts w:ascii="Times New Roman" w:eastAsia="仿宋_GB2312" w:hAnsi="Times New Roman" w:cs="Times New Roman"/>
                <w:bCs/>
                <w:szCs w:val="21"/>
              </w:rPr>
              <w:t>主持</w:t>
            </w:r>
            <w:r>
              <w:rPr>
                <w:rFonts w:ascii="Times New Roman" w:eastAsia="仿宋_GB2312" w:hAnsi="Times New Roman" w:cs="Times New Roman" w:hint="eastAsia"/>
                <w:bCs/>
                <w:szCs w:val="21"/>
              </w:rPr>
              <w:t>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分布、建（构）筑物精细爆破拆除有害效应形成机制与控制方案系列实验研究与工程应用，并制定系列爆破有害效应监测方法</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参与建立综合考虑结构、构件和材料的爆炸荷载与目标相互作用的“三因素多尺度爆破设计模型”；对本项成果的推广应用做出了重要贡献</w:t>
            </w:r>
            <w:r>
              <w:rPr>
                <w:rFonts w:ascii="Times New Roman" w:eastAsia="仿宋_GB2312" w:hAnsi="Times New Roman" w:cs="Times New Roman"/>
                <w:bCs/>
                <w:szCs w:val="21"/>
              </w:rPr>
              <w:t>。</w:t>
            </w:r>
          </w:p>
        </w:tc>
      </w:tr>
      <w:tr w:rsidR="0097643E" w14:paraId="6993B8B4" w14:textId="77777777">
        <w:trPr>
          <w:trHeight w:val="690"/>
          <w:jc w:val="center"/>
        </w:trPr>
        <w:tc>
          <w:tcPr>
            <w:tcW w:w="751" w:type="dxa"/>
            <w:vAlign w:val="center"/>
          </w:tcPr>
          <w:p w14:paraId="6A07AC1D"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11</w:t>
            </w:r>
          </w:p>
        </w:tc>
        <w:tc>
          <w:tcPr>
            <w:tcW w:w="992" w:type="dxa"/>
            <w:vAlign w:val="center"/>
          </w:tcPr>
          <w:p w14:paraId="4362C24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龙源</w:t>
            </w:r>
          </w:p>
        </w:tc>
        <w:tc>
          <w:tcPr>
            <w:tcW w:w="1559" w:type="dxa"/>
            <w:vAlign w:val="center"/>
          </w:tcPr>
          <w:p w14:paraId="3EC5082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技术总监</w:t>
            </w:r>
          </w:p>
        </w:tc>
        <w:tc>
          <w:tcPr>
            <w:tcW w:w="1560" w:type="dxa"/>
            <w:vAlign w:val="center"/>
          </w:tcPr>
          <w:p w14:paraId="27D65D2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701" w:type="dxa"/>
            <w:vAlign w:val="center"/>
          </w:tcPr>
          <w:p w14:paraId="65C0F96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南京君缘科爆工程技术有限公司</w:t>
            </w:r>
          </w:p>
        </w:tc>
        <w:tc>
          <w:tcPr>
            <w:tcW w:w="1644" w:type="dxa"/>
            <w:vAlign w:val="center"/>
          </w:tcPr>
          <w:p w14:paraId="372D133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南京君缘科爆工程技术有限公司</w:t>
            </w:r>
          </w:p>
        </w:tc>
        <w:tc>
          <w:tcPr>
            <w:tcW w:w="5550" w:type="dxa"/>
            <w:vAlign w:val="center"/>
          </w:tcPr>
          <w:p w14:paraId="574768FE" w14:textId="77777777" w:rsidR="0097643E" w:rsidRDefault="00000000">
            <w:pPr>
              <w:rPr>
                <w:rFonts w:ascii="Times New Roman" w:eastAsia="仿宋_GB2312" w:hAnsi="Times New Roman" w:cs="Times New Roman"/>
                <w:b/>
                <w:bCs/>
                <w:sz w:val="24"/>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主要指导开展爆炸荷载作用下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分布、建（构）筑物精细爆破拆除有害效应形成机制与控制方案系列实验研究与工程应用，并制定系列爆破动力学效应监测方法</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指导建立综合考虑结构、构件和材料的爆炸荷载与目标相互作用的“三因素多尺度爆破设计模型”，对本项成果的推广应用做出了重要贡献</w:t>
            </w:r>
            <w:r>
              <w:rPr>
                <w:rFonts w:ascii="Times New Roman" w:eastAsia="仿宋_GB2312" w:hAnsi="Times New Roman" w:cs="Times New Roman"/>
                <w:bCs/>
                <w:szCs w:val="21"/>
              </w:rPr>
              <w:t>。</w:t>
            </w:r>
          </w:p>
        </w:tc>
      </w:tr>
      <w:tr w:rsidR="0097643E" w14:paraId="413A3EDF" w14:textId="77777777">
        <w:trPr>
          <w:trHeight w:val="690"/>
          <w:jc w:val="center"/>
        </w:trPr>
        <w:tc>
          <w:tcPr>
            <w:tcW w:w="751" w:type="dxa"/>
            <w:vAlign w:val="center"/>
          </w:tcPr>
          <w:p w14:paraId="6321C8D3"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12</w:t>
            </w:r>
          </w:p>
        </w:tc>
        <w:tc>
          <w:tcPr>
            <w:tcW w:w="992" w:type="dxa"/>
            <w:vAlign w:val="center"/>
          </w:tcPr>
          <w:p w14:paraId="2222350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张华</w:t>
            </w:r>
          </w:p>
        </w:tc>
        <w:tc>
          <w:tcPr>
            <w:tcW w:w="1559" w:type="dxa"/>
            <w:vAlign w:val="center"/>
          </w:tcPr>
          <w:p w14:paraId="1558F003"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总经理助理</w:t>
            </w:r>
          </w:p>
        </w:tc>
        <w:tc>
          <w:tcPr>
            <w:tcW w:w="1560" w:type="dxa"/>
            <w:vAlign w:val="center"/>
          </w:tcPr>
          <w:p w14:paraId="0FFC6BD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高级工程师</w:t>
            </w:r>
          </w:p>
        </w:tc>
        <w:tc>
          <w:tcPr>
            <w:tcW w:w="1701" w:type="dxa"/>
            <w:vAlign w:val="center"/>
          </w:tcPr>
          <w:p w14:paraId="61C2259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中国非金属材料南京矿山工程有限公司</w:t>
            </w:r>
          </w:p>
        </w:tc>
        <w:tc>
          <w:tcPr>
            <w:tcW w:w="1644" w:type="dxa"/>
            <w:vAlign w:val="center"/>
          </w:tcPr>
          <w:p w14:paraId="702A0AA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中国非金属材料南京矿山工程有限公司</w:t>
            </w:r>
          </w:p>
        </w:tc>
        <w:tc>
          <w:tcPr>
            <w:tcW w:w="5550" w:type="dxa"/>
            <w:vAlign w:val="center"/>
          </w:tcPr>
          <w:p w14:paraId="17E82E0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做出贡献：主要主持了岩石爆破开采粉尘形成机制与控制的机理系列实验研究与工程应用，并开发了相应的爆破粉尘抑制方法；对本项成果的推广应用做出了重要贡献</w:t>
            </w:r>
            <w:r>
              <w:rPr>
                <w:rFonts w:ascii="Times New Roman" w:eastAsia="仿宋_GB2312" w:hAnsi="Times New Roman" w:cs="Times New Roman"/>
                <w:bCs/>
                <w:szCs w:val="21"/>
              </w:rPr>
              <w:t>。</w:t>
            </w:r>
          </w:p>
        </w:tc>
      </w:tr>
      <w:tr w:rsidR="0097643E" w14:paraId="2771CD5A" w14:textId="77777777">
        <w:trPr>
          <w:trHeight w:val="690"/>
          <w:jc w:val="center"/>
        </w:trPr>
        <w:tc>
          <w:tcPr>
            <w:tcW w:w="751" w:type="dxa"/>
            <w:vAlign w:val="center"/>
          </w:tcPr>
          <w:p w14:paraId="728ACEAB"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13</w:t>
            </w:r>
          </w:p>
        </w:tc>
        <w:tc>
          <w:tcPr>
            <w:tcW w:w="992" w:type="dxa"/>
            <w:vAlign w:val="center"/>
          </w:tcPr>
          <w:p w14:paraId="52277845"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4"/>
                <w:szCs w:val="24"/>
              </w:rPr>
              <w:t>王杰</w:t>
            </w:r>
          </w:p>
        </w:tc>
        <w:tc>
          <w:tcPr>
            <w:tcW w:w="1559" w:type="dxa"/>
            <w:vAlign w:val="center"/>
          </w:tcPr>
          <w:p w14:paraId="4F3DDC89"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4"/>
                <w:szCs w:val="24"/>
              </w:rPr>
              <w:t>总经理助理</w:t>
            </w:r>
          </w:p>
        </w:tc>
        <w:tc>
          <w:tcPr>
            <w:tcW w:w="1560" w:type="dxa"/>
            <w:vAlign w:val="center"/>
          </w:tcPr>
          <w:p w14:paraId="13425C13"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高级工程师</w:t>
            </w:r>
          </w:p>
        </w:tc>
        <w:tc>
          <w:tcPr>
            <w:tcW w:w="1701" w:type="dxa"/>
            <w:vAlign w:val="center"/>
          </w:tcPr>
          <w:p w14:paraId="73D2F262"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中国非金属材料南京矿山工程有限公司</w:t>
            </w:r>
          </w:p>
        </w:tc>
        <w:tc>
          <w:tcPr>
            <w:tcW w:w="1644" w:type="dxa"/>
            <w:vAlign w:val="center"/>
          </w:tcPr>
          <w:p w14:paraId="7EA97D4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中国非金属材料南京矿山工程有限公司</w:t>
            </w:r>
          </w:p>
        </w:tc>
        <w:tc>
          <w:tcPr>
            <w:tcW w:w="5550" w:type="dxa"/>
            <w:vAlign w:val="center"/>
          </w:tcPr>
          <w:p w14:paraId="473716C8"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做出贡献：主要主持了岩石爆破开采粉尘形成机制与控制的机理系列实验研究与工程应用，并开发了相应的爆破粉尘抑制方法；对本项成果的推广应用做出了重要贡献</w:t>
            </w:r>
            <w:r>
              <w:rPr>
                <w:rFonts w:ascii="Times New Roman" w:eastAsia="仿宋_GB2312" w:hAnsi="Times New Roman" w:cs="Times New Roman"/>
                <w:bCs/>
                <w:szCs w:val="21"/>
              </w:rPr>
              <w:t>。</w:t>
            </w:r>
          </w:p>
        </w:tc>
      </w:tr>
      <w:tr w:rsidR="0097643E" w14:paraId="227358CA" w14:textId="77777777">
        <w:trPr>
          <w:trHeight w:val="690"/>
          <w:jc w:val="center"/>
        </w:trPr>
        <w:tc>
          <w:tcPr>
            <w:tcW w:w="751" w:type="dxa"/>
            <w:vAlign w:val="center"/>
          </w:tcPr>
          <w:p w14:paraId="53DFAF3D"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t>14</w:t>
            </w:r>
          </w:p>
        </w:tc>
        <w:tc>
          <w:tcPr>
            <w:tcW w:w="992" w:type="dxa"/>
            <w:vAlign w:val="center"/>
          </w:tcPr>
          <w:p w14:paraId="4752A42E" w14:textId="77777777" w:rsidR="0097643E" w:rsidRDefault="00000000">
            <w:pP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赵朋龙</w:t>
            </w:r>
            <w:proofErr w:type="gramEnd"/>
          </w:p>
        </w:tc>
        <w:tc>
          <w:tcPr>
            <w:tcW w:w="1559" w:type="dxa"/>
            <w:vAlign w:val="center"/>
          </w:tcPr>
          <w:p w14:paraId="48715D9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1560" w:type="dxa"/>
            <w:vAlign w:val="center"/>
          </w:tcPr>
          <w:p w14:paraId="401F49E2"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讲师</w:t>
            </w:r>
          </w:p>
        </w:tc>
        <w:tc>
          <w:tcPr>
            <w:tcW w:w="1701" w:type="dxa"/>
            <w:vAlign w:val="center"/>
          </w:tcPr>
          <w:p w14:paraId="0B624483"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644" w:type="dxa"/>
            <w:vAlign w:val="center"/>
          </w:tcPr>
          <w:p w14:paraId="53EB0E29"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5550" w:type="dxa"/>
            <w:vAlign w:val="center"/>
          </w:tcPr>
          <w:p w14:paraId="7B8B1A0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做出贡献：参与</w:t>
            </w:r>
            <w:r>
              <w:rPr>
                <w:rFonts w:ascii="Times New Roman" w:eastAsia="仿宋_GB2312" w:hAnsi="Times New Roman" w:cs="Times New Roman"/>
                <w:bCs/>
                <w:szCs w:val="21"/>
              </w:rPr>
              <w:t>研究了</w:t>
            </w:r>
            <w:proofErr w:type="gramStart"/>
            <w:r>
              <w:rPr>
                <w:rFonts w:ascii="Times New Roman" w:eastAsia="仿宋_GB2312" w:hAnsi="Times New Roman" w:cs="Times New Roman" w:hint="eastAsia"/>
                <w:bCs/>
                <w:szCs w:val="21"/>
              </w:rPr>
              <w:t>多材料</w:t>
            </w:r>
            <w:proofErr w:type="gramEnd"/>
            <w:r>
              <w:rPr>
                <w:rFonts w:ascii="Times New Roman" w:eastAsia="仿宋_GB2312" w:hAnsi="Times New Roman" w:cs="Times New Roman" w:hint="eastAsia"/>
                <w:bCs/>
                <w:szCs w:val="21"/>
              </w:rPr>
              <w:t>体系与爆炸荷载</w:t>
            </w:r>
            <w:proofErr w:type="gramStart"/>
            <w:r>
              <w:rPr>
                <w:rFonts w:ascii="Times New Roman" w:eastAsia="仿宋_GB2312" w:hAnsi="Times New Roman" w:cs="Times New Roman" w:hint="eastAsia"/>
                <w:bCs/>
                <w:szCs w:val="21"/>
              </w:rPr>
              <w:t>相互作用熵能机理</w:t>
            </w:r>
            <w:proofErr w:type="gramEnd"/>
            <w:r>
              <w:rPr>
                <w:rFonts w:ascii="Times New Roman" w:eastAsia="仿宋_GB2312" w:hAnsi="Times New Roman" w:cs="Times New Roman" w:hint="eastAsia"/>
                <w:bCs/>
                <w:szCs w:val="21"/>
              </w:rPr>
              <w:t>与数理模型</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参与开发了提升爆炸焊接质量、快速形成特型孔洞的精细爆炸装药设计方法</w:t>
            </w:r>
            <w:r>
              <w:rPr>
                <w:rFonts w:ascii="Times New Roman" w:eastAsia="仿宋_GB2312" w:hAnsi="Times New Roman" w:cs="Times New Roman"/>
                <w:bCs/>
                <w:szCs w:val="21"/>
              </w:rPr>
              <w:t>。</w:t>
            </w:r>
          </w:p>
        </w:tc>
      </w:tr>
      <w:tr w:rsidR="0097643E" w14:paraId="1F70773A" w14:textId="77777777">
        <w:trPr>
          <w:trHeight w:val="690"/>
          <w:jc w:val="center"/>
        </w:trPr>
        <w:tc>
          <w:tcPr>
            <w:tcW w:w="751" w:type="dxa"/>
            <w:vAlign w:val="center"/>
          </w:tcPr>
          <w:p w14:paraId="3E21FECC" w14:textId="77777777" w:rsidR="0097643E" w:rsidRDefault="00000000">
            <w:pPr>
              <w:spacing w:line="280" w:lineRule="exact"/>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15</w:t>
            </w:r>
          </w:p>
        </w:tc>
        <w:tc>
          <w:tcPr>
            <w:tcW w:w="992" w:type="dxa"/>
            <w:vAlign w:val="center"/>
          </w:tcPr>
          <w:p w14:paraId="3938A18A" w14:textId="77777777" w:rsidR="0097643E" w:rsidRDefault="00000000">
            <w:pPr>
              <w:rPr>
                <w:rFonts w:ascii="Times New Roman" w:eastAsia="仿宋_GB2312" w:hAnsi="Times New Roman" w:cs="Times New Roman"/>
                <w:bCs/>
                <w:szCs w:val="21"/>
              </w:rPr>
            </w:pPr>
            <w:r>
              <w:rPr>
                <w:rFonts w:ascii="Times New Roman" w:eastAsia="仿宋_GB2312" w:hAnsi="Times New Roman" w:hint="eastAsia"/>
                <w:sz w:val="24"/>
                <w:szCs w:val="24"/>
              </w:rPr>
              <w:t>黄俊忠</w:t>
            </w:r>
          </w:p>
        </w:tc>
        <w:tc>
          <w:tcPr>
            <w:tcW w:w="1559" w:type="dxa"/>
            <w:vAlign w:val="center"/>
          </w:tcPr>
          <w:p w14:paraId="4C9A054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1560" w:type="dxa"/>
            <w:vAlign w:val="center"/>
          </w:tcPr>
          <w:p w14:paraId="4BC9159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高级工程师</w:t>
            </w:r>
          </w:p>
        </w:tc>
        <w:tc>
          <w:tcPr>
            <w:tcW w:w="1701" w:type="dxa"/>
            <w:vAlign w:val="center"/>
          </w:tcPr>
          <w:p w14:paraId="7C4EF0F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1644" w:type="dxa"/>
            <w:vAlign w:val="center"/>
          </w:tcPr>
          <w:p w14:paraId="7B7E1D4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5550" w:type="dxa"/>
            <w:vAlign w:val="center"/>
          </w:tcPr>
          <w:p w14:paraId="3035EA7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项目主要完成人，</w:t>
            </w: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做出贡献：</w:t>
            </w:r>
            <w:r>
              <w:rPr>
                <w:rFonts w:ascii="Times New Roman" w:eastAsia="仿宋_GB2312" w:hAnsi="Times New Roman" w:cs="Times New Roman" w:hint="eastAsia"/>
                <w:bCs/>
                <w:szCs w:val="21"/>
              </w:rPr>
              <w:t>主要</w:t>
            </w:r>
            <w:r>
              <w:rPr>
                <w:rFonts w:ascii="Times New Roman" w:eastAsia="仿宋_GB2312" w:hAnsi="Times New Roman" w:cs="Times New Roman"/>
                <w:bCs/>
                <w:szCs w:val="21"/>
              </w:rPr>
              <w:t>主持</w:t>
            </w:r>
            <w:r>
              <w:rPr>
                <w:rFonts w:ascii="Times New Roman" w:eastAsia="仿宋_GB2312" w:hAnsi="Times New Roman" w:cs="Times New Roman" w:hint="eastAsia"/>
                <w:bCs/>
                <w:szCs w:val="21"/>
              </w:rPr>
              <w:t>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分布、建（构）筑物精细爆破拆除有害效应形成机制与控制方案系列实验研究与工程应用，并制定系列爆破有害效应监测方法</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参与建立综合考虑结构、构件和材料的爆炸荷载与目标相互作用的“三因素多尺度爆破设计模型”</w:t>
            </w:r>
            <w:r>
              <w:rPr>
                <w:rFonts w:ascii="Times New Roman" w:eastAsia="仿宋_GB2312" w:hAnsi="Times New Roman" w:cs="Times New Roman"/>
                <w:bCs/>
                <w:szCs w:val="21"/>
              </w:rPr>
              <w:t>。</w:t>
            </w:r>
          </w:p>
        </w:tc>
      </w:tr>
    </w:tbl>
    <w:p w14:paraId="6815D21B" w14:textId="77777777" w:rsidR="0097643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282A5650" w14:textId="77777777" w:rsidR="0097643E" w:rsidRDefault="00000000">
      <w:pPr>
        <w:spacing w:line="560" w:lineRule="exact"/>
        <w:jc w:val="center"/>
        <w:rPr>
          <w:rFonts w:ascii="仿宋_GB2312" w:eastAsia="仿宋_GB2312" w:hAnsi="宋体" w:hint="eastAsia"/>
          <w:b/>
          <w:bCs/>
          <w:sz w:val="32"/>
          <w:szCs w:val="32"/>
        </w:rPr>
      </w:pPr>
      <w:r>
        <w:rPr>
          <w:rFonts w:ascii="仿宋_GB2312" w:eastAsia="仿宋_GB2312" w:hAnsi="宋体" w:hint="eastAsia"/>
          <w:b/>
          <w:bCs/>
          <w:sz w:val="32"/>
          <w:szCs w:val="32"/>
        </w:rPr>
        <w:t>完成单位情况及贡献</w:t>
      </w:r>
    </w:p>
    <w:tbl>
      <w:tblPr>
        <w:tblStyle w:val="af4"/>
        <w:tblW w:w="0" w:type="auto"/>
        <w:tblLook w:val="04A0" w:firstRow="1" w:lastRow="0" w:firstColumn="1" w:lastColumn="0" w:noHBand="0" w:noVBand="1"/>
      </w:tblPr>
      <w:tblGrid>
        <w:gridCol w:w="959"/>
        <w:gridCol w:w="2693"/>
        <w:gridCol w:w="10522"/>
      </w:tblGrid>
      <w:tr w:rsidR="0097643E" w14:paraId="0A704EB5" w14:textId="77777777">
        <w:tc>
          <w:tcPr>
            <w:tcW w:w="959" w:type="dxa"/>
            <w:vAlign w:val="center"/>
          </w:tcPr>
          <w:p w14:paraId="79FAD8A3" w14:textId="77777777" w:rsidR="0097643E" w:rsidRDefault="00000000">
            <w:pPr>
              <w:widowControl/>
              <w:rPr>
                <w:rFonts w:ascii="仿宋_GB2312" w:eastAsia="仿宋_GB2312" w:hAnsi="宋体" w:hint="eastAsia"/>
                <w:b/>
                <w:bCs/>
                <w:sz w:val="28"/>
                <w:szCs w:val="28"/>
              </w:rPr>
            </w:pPr>
            <w:r>
              <w:rPr>
                <w:rFonts w:ascii="仿宋_GB2312" w:eastAsia="仿宋_GB2312" w:hAnsi="宋体" w:hint="eastAsia"/>
                <w:b/>
                <w:bCs/>
                <w:sz w:val="28"/>
                <w:szCs w:val="28"/>
              </w:rPr>
              <w:t>排名</w:t>
            </w:r>
          </w:p>
        </w:tc>
        <w:tc>
          <w:tcPr>
            <w:tcW w:w="2693" w:type="dxa"/>
            <w:vAlign w:val="center"/>
          </w:tcPr>
          <w:p w14:paraId="2755CF9D" w14:textId="77777777" w:rsidR="0097643E" w:rsidRDefault="00000000">
            <w:pPr>
              <w:widowControl/>
              <w:rPr>
                <w:rFonts w:ascii="仿宋_GB2312" w:eastAsia="仿宋_GB2312" w:hAnsi="宋体" w:hint="eastAsia"/>
                <w:b/>
                <w:bCs/>
                <w:sz w:val="28"/>
                <w:szCs w:val="28"/>
              </w:rPr>
            </w:pPr>
            <w:r>
              <w:rPr>
                <w:rFonts w:ascii="仿宋_GB2312" w:eastAsia="仿宋_GB2312" w:hAnsi="宋体" w:hint="eastAsia"/>
                <w:b/>
                <w:bCs/>
                <w:sz w:val="28"/>
                <w:szCs w:val="28"/>
              </w:rPr>
              <w:t>单位名称</w:t>
            </w:r>
          </w:p>
        </w:tc>
        <w:tc>
          <w:tcPr>
            <w:tcW w:w="10522" w:type="dxa"/>
            <w:vAlign w:val="center"/>
          </w:tcPr>
          <w:p w14:paraId="220A912E" w14:textId="77777777" w:rsidR="0097643E" w:rsidRDefault="00000000">
            <w:pPr>
              <w:widowControl/>
              <w:rPr>
                <w:rFonts w:ascii="仿宋_GB2312" w:eastAsia="仿宋_GB2312" w:hAnsi="宋体" w:hint="eastAsia"/>
                <w:b/>
                <w:bCs/>
                <w:sz w:val="28"/>
                <w:szCs w:val="28"/>
              </w:rPr>
            </w:pPr>
            <w:r>
              <w:rPr>
                <w:rFonts w:ascii="仿宋_GB2312" w:eastAsia="仿宋_GB2312" w:hAnsi="宋体" w:hint="eastAsia"/>
                <w:b/>
                <w:bCs/>
                <w:sz w:val="28"/>
                <w:szCs w:val="28"/>
              </w:rPr>
              <w:t>对本项目的贡献</w:t>
            </w:r>
          </w:p>
        </w:tc>
      </w:tr>
      <w:tr w:rsidR="0097643E" w14:paraId="599DF2BF" w14:textId="77777777">
        <w:tc>
          <w:tcPr>
            <w:tcW w:w="959" w:type="dxa"/>
            <w:vAlign w:val="center"/>
          </w:tcPr>
          <w:p w14:paraId="118823B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1</w:t>
            </w:r>
          </w:p>
        </w:tc>
        <w:tc>
          <w:tcPr>
            <w:tcW w:w="2693" w:type="dxa"/>
            <w:vAlign w:val="center"/>
          </w:tcPr>
          <w:p w14:paraId="2ECDD7A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22" w:type="dxa"/>
            <w:vAlign w:val="center"/>
          </w:tcPr>
          <w:p w14:paraId="4687F9CF"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）组建团队科研力量，制定项目的总体规划及技术路线，并负责项目日常管理及组织实施研究方案。</w:t>
            </w:r>
          </w:p>
          <w:p w14:paraId="69875E87"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做出主要贡献。负责组建团队力量并组织研究</w:t>
            </w:r>
            <w:proofErr w:type="gramStart"/>
            <w:r>
              <w:rPr>
                <w:rFonts w:ascii="Times New Roman" w:eastAsia="仿宋_GB2312" w:hAnsi="Times New Roman" w:cs="Times New Roman" w:hint="eastAsia"/>
                <w:bCs/>
                <w:szCs w:val="21"/>
              </w:rPr>
              <w:t>多材料</w:t>
            </w:r>
            <w:proofErr w:type="gramEnd"/>
            <w:r>
              <w:rPr>
                <w:rFonts w:ascii="Times New Roman" w:eastAsia="仿宋_GB2312" w:hAnsi="Times New Roman" w:cs="Times New Roman" w:hint="eastAsia"/>
                <w:bCs/>
                <w:szCs w:val="21"/>
              </w:rPr>
              <w:t>体系与爆炸荷载</w:t>
            </w:r>
            <w:proofErr w:type="gramStart"/>
            <w:r>
              <w:rPr>
                <w:rFonts w:ascii="Times New Roman" w:eastAsia="仿宋_GB2312" w:hAnsi="Times New Roman" w:cs="Times New Roman" w:hint="eastAsia"/>
                <w:bCs/>
                <w:szCs w:val="21"/>
              </w:rPr>
              <w:t>相互作用熵能机理</w:t>
            </w:r>
            <w:proofErr w:type="gramEnd"/>
            <w:r>
              <w:rPr>
                <w:rFonts w:ascii="Times New Roman" w:eastAsia="仿宋_GB2312" w:hAnsi="Times New Roman" w:cs="Times New Roman" w:hint="eastAsia"/>
                <w:bCs/>
                <w:szCs w:val="21"/>
              </w:rPr>
              <w:t>与数理模型；建立了基于材料与结构系统破坏程度的爆炸能输入量及强度的调控依据；揭示了爆炸荷载作用下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爆炸粉尘形成机制和爆破振动强度监测方法与控制的机理；建立了综合考虑结构、构件和材料的爆炸荷载与目标相互作用的“三因素多尺度爆破设计模型”；开发了提升爆炸焊接质量、快速形成特型孔洞的精细爆炸装药设计方法。</w:t>
            </w:r>
          </w:p>
          <w:p w14:paraId="29D7DF4A" w14:textId="77777777" w:rsidR="0097643E" w:rsidRDefault="00000000">
            <w:pPr>
              <w:rPr>
                <w:rFonts w:ascii="仿宋_GB2312" w:eastAsia="仿宋_GB2312" w:hAnsi="宋体" w:hint="eastAsia"/>
                <w:b/>
                <w:bCs/>
                <w:sz w:val="24"/>
                <w:szCs w:val="24"/>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）负责技术报告、研究报告等撰写工作。</w:t>
            </w:r>
          </w:p>
        </w:tc>
      </w:tr>
      <w:tr w:rsidR="0097643E" w14:paraId="2CCCC7F0" w14:textId="77777777">
        <w:tc>
          <w:tcPr>
            <w:tcW w:w="959" w:type="dxa"/>
            <w:vAlign w:val="center"/>
          </w:tcPr>
          <w:p w14:paraId="1B76739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2</w:t>
            </w:r>
          </w:p>
        </w:tc>
        <w:tc>
          <w:tcPr>
            <w:tcW w:w="2693" w:type="dxa"/>
            <w:vAlign w:val="center"/>
          </w:tcPr>
          <w:p w14:paraId="2A3C1D8D" w14:textId="77777777" w:rsidR="0097643E" w:rsidRDefault="00000000">
            <w:pPr>
              <w:rPr>
                <w:rFonts w:ascii="仿宋_GB2312" w:eastAsia="仿宋_GB2312" w:hAnsi="宋体" w:hint="eastAsia"/>
                <w:b/>
                <w:bCs/>
                <w:sz w:val="24"/>
                <w:szCs w:val="24"/>
              </w:rPr>
            </w:pPr>
            <w:r>
              <w:rPr>
                <w:rFonts w:ascii="Times New Roman" w:eastAsia="仿宋_GB2312" w:hAnsi="Times New Roman" w:cs="Times New Roman" w:hint="eastAsia"/>
                <w:bCs/>
                <w:szCs w:val="21"/>
              </w:rPr>
              <w:t>中国非金属材料南京矿山工程有限公司</w:t>
            </w:r>
          </w:p>
        </w:tc>
        <w:tc>
          <w:tcPr>
            <w:tcW w:w="10522" w:type="dxa"/>
            <w:vAlign w:val="center"/>
          </w:tcPr>
          <w:p w14:paraId="630ED61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）主要负责制定项目岩土类爆破内容的技术路线与实施方案，并将成果推广应用于工程实践。</w:t>
            </w:r>
          </w:p>
          <w:p w14:paraId="4B38C8D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做出贡献，主要主持了爆炸荷载作用下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分布、爆炸粉尘形成机制与控制的机理系列实验研究与工程应用；参与建立了综合考虑结构、构件和材料的爆炸荷载与目标相互作用的“三因素多尺度爆破设计模型”。</w:t>
            </w:r>
          </w:p>
          <w:p w14:paraId="5F467393" w14:textId="77777777" w:rsidR="0097643E" w:rsidRDefault="00000000">
            <w:pPr>
              <w:rPr>
                <w:rFonts w:ascii="仿宋_GB2312" w:eastAsia="仿宋_GB2312" w:hAnsi="宋体" w:hint="eastAsia"/>
                <w:b/>
                <w:bCs/>
                <w:sz w:val="24"/>
                <w:szCs w:val="24"/>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）结合生产实践，提炼岩土爆破工程问题，组建岩土爆破工程研究队伍，提供研究条件，参与研究成果整理及报告撰写工作。</w:t>
            </w:r>
          </w:p>
        </w:tc>
      </w:tr>
      <w:tr w:rsidR="0097643E" w14:paraId="759E7866" w14:textId="77777777">
        <w:tc>
          <w:tcPr>
            <w:tcW w:w="959" w:type="dxa"/>
            <w:vAlign w:val="center"/>
          </w:tcPr>
          <w:p w14:paraId="471F0D7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3</w:t>
            </w:r>
          </w:p>
        </w:tc>
        <w:tc>
          <w:tcPr>
            <w:tcW w:w="2693" w:type="dxa"/>
            <w:vAlign w:val="center"/>
          </w:tcPr>
          <w:p w14:paraId="0D55634F"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江西荣达爆破新技术开发有限公司</w:t>
            </w:r>
          </w:p>
        </w:tc>
        <w:tc>
          <w:tcPr>
            <w:tcW w:w="10522" w:type="dxa"/>
            <w:vAlign w:val="center"/>
          </w:tcPr>
          <w:p w14:paraId="19986E4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）主要负责制定拆除爆破内容的技术路线与实施方案，并将成果推广应用于工程实践。</w:t>
            </w:r>
          </w:p>
          <w:p w14:paraId="07CB440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做出贡献，主持了爆炸荷载作用下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分布、建（构）筑物精细爆破拆除及其有害效应形成机制与控制方案系列实验研究与工程应用，并制定系列爆破有害效应监测方法；参与建立了综合考虑</w:t>
            </w:r>
            <w:r>
              <w:rPr>
                <w:rFonts w:ascii="Times New Roman" w:eastAsia="仿宋_GB2312" w:hAnsi="Times New Roman" w:cs="Times New Roman" w:hint="eastAsia"/>
                <w:bCs/>
                <w:szCs w:val="21"/>
              </w:rPr>
              <w:lastRenderedPageBreak/>
              <w:t>结构、构件和材料的爆炸荷载与目标相互作用的“三因素多尺度爆破设计模型”。</w:t>
            </w:r>
          </w:p>
          <w:p w14:paraId="1FCF7A9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）结合生产实践，提炼拆除爆破工程问题，组建拆除爆破工程研究队伍，提供研究条件，参与研究成果整理及报告撰写工作。</w:t>
            </w:r>
          </w:p>
        </w:tc>
      </w:tr>
      <w:tr w:rsidR="0097643E" w14:paraId="780901C9" w14:textId="77777777">
        <w:tc>
          <w:tcPr>
            <w:tcW w:w="959" w:type="dxa"/>
            <w:vAlign w:val="center"/>
          </w:tcPr>
          <w:p w14:paraId="5B7DCBD3"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lastRenderedPageBreak/>
              <w:t>4</w:t>
            </w:r>
          </w:p>
        </w:tc>
        <w:tc>
          <w:tcPr>
            <w:tcW w:w="2693" w:type="dxa"/>
            <w:vAlign w:val="center"/>
          </w:tcPr>
          <w:p w14:paraId="040157B7"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南京航空航天大学</w:t>
            </w:r>
          </w:p>
        </w:tc>
        <w:tc>
          <w:tcPr>
            <w:tcW w:w="10522" w:type="dxa"/>
            <w:vAlign w:val="center"/>
          </w:tcPr>
          <w:p w14:paraId="643DA51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）主要负责</w:t>
            </w:r>
            <w:proofErr w:type="gramStart"/>
            <w:r>
              <w:rPr>
                <w:rFonts w:ascii="Times New Roman" w:eastAsia="仿宋_GB2312" w:hAnsi="Times New Roman" w:cs="Times New Roman" w:hint="eastAsia"/>
                <w:bCs/>
                <w:szCs w:val="21"/>
              </w:rPr>
              <w:t>制定土岩介质</w:t>
            </w:r>
            <w:proofErr w:type="gramEnd"/>
            <w:r>
              <w:rPr>
                <w:rFonts w:ascii="Times New Roman" w:eastAsia="仿宋_GB2312" w:hAnsi="Times New Roman" w:cs="Times New Roman" w:hint="eastAsia"/>
                <w:bCs/>
                <w:szCs w:val="21"/>
              </w:rPr>
              <w:t>爆破动力效应研究技术路线与实施方案。</w:t>
            </w:r>
          </w:p>
          <w:p w14:paraId="2BF3B934"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做出贡献，主持开展了系列材料与结构系统破坏程度的爆炸能输入量及强度的调控依据，</w:t>
            </w:r>
            <w:proofErr w:type="gramStart"/>
            <w:r>
              <w:rPr>
                <w:rFonts w:ascii="Times New Roman" w:eastAsia="仿宋_GB2312" w:hAnsi="Times New Roman" w:cs="Times New Roman" w:hint="eastAsia"/>
                <w:bCs/>
                <w:szCs w:val="21"/>
              </w:rPr>
              <w:t>为土岩介质</w:t>
            </w:r>
            <w:proofErr w:type="gramEnd"/>
            <w:r>
              <w:rPr>
                <w:rFonts w:ascii="Times New Roman" w:eastAsia="仿宋_GB2312" w:hAnsi="Times New Roman" w:cs="Times New Roman" w:hint="eastAsia"/>
                <w:bCs/>
                <w:szCs w:val="21"/>
              </w:rPr>
              <w:t>爆破动力效应精细控制提供理论依据。</w:t>
            </w:r>
          </w:p>
          <w:p w14:paraId="428EB6D6"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proofErr w:type="gramStart"/>
            <w:r>
              <w:rPr>
                <w:rFonts w:ascii="Times New Roman" w:eastAsia="仿宋_GB2312" w:hAnsi="Times New Roman" w:cs="Times New Roman" w:hint="eastAsia"/>
                <w:bCs/>
                <w:szCs w:val="21"/>
              </w:rPr>
              <w:t>组建土岩介质</w:t>
            </w:r>
            <w:proofErr w:type="gramEnd"/>
            <w:r>
              <w:rPr>
                <w:rFonts w:ascii="Times New Roman" w:eastAsia="仿宋_GB2312" w:hAnsi="Times New Roman" w:cs="Times New Roman" w:hint="eastAsia"/>
                <w:bCs/>
                <w:szCs w:val="21"/>
              </w:rPr>
              <w:t>爆破动力效应研究队伍，开展系统的理论的实验研究，参与研究成果整理及报告撰写工作。</w:t>
            </w:r>
          </w:p>
        </w:tc>
      </w:tr>
      <w:tr w:rsidR="0097643E" w14:paraId="065895F8" w14:textId="77777777">
        <w:tc>
          <w:tcPr>
            <w:tcW w:w="959" w:type="dxa"/>
            <w:vAlign w:val="center"/>
          </w:tcPr>
          <w:p w14:paraId="0C96784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5</w:t>
            </w:r>
          </w:p>
        </w:tc>
        <w:tc>
          <w:tcPr>
            <w:tcW w:w="2693" w:type="dxa"/>
            <w:vAlign w:val="center"/>
          </w:tcPr>
          <w:p w14:paraId="03900F3D"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东南大学</w:t>
            </w:r>
          </w:p>
        </w:tc>
        <w:tc>
          <w:tcPr>
            <w:tcW w:w="10522" w:type="dxa"/>
            <w:vAlign w:val="center"/>
          </w:tcPr>
          <w:p w14:paraId="423703AA"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）主要负责</w:t>
            </w:r>
            <w:proofErr w:type="gramStart"/>
            <w:r>
              <w:rPr>
                <w:rFonts w:ascii="Times New Roman" w:eastAsia="仿宋_GB2312" w:hAnsi="Times New Roman" w:cs="Times New Roman" w:hint="eastAsia"/>
                <w:bCs/>
                <w:szCs w:val="21"/>
              </w:rPr>
              <w:t>制定土岩介质</w:t>
            </w:r>
            <w:proofErr w:type="gramEnd"/>
            <w:r>
              <w:rPr>
                <w:rFonts w:ascii="Times New Roman" w:eastAsia="仿宋_GB2312" w:hAnsi="Times New Roman" w:cs="Times New Roman" w:hint="eastAsia"/>
                <w:bCs/>
                <w:szCs w:val="21"/>
              </w:rPr>
              <w:t>爆破动力效应研究技术路线与实施方案，参与拆除爆破精细施工工艺开发。</w:t>
            </w:r>
          </w:p>
          <w:p w14:paraId="53946294"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做出贡献：组织力量开展了系列材料与结构系统破坏程度的爆炸能输入量及强度的调控依据；建立了综合考虑结构、构件和材料的爆炸荷载与目标相互作用的“三因素多尺度爆破设计模型”；开发了系列拆除爆破有害效应防护方法。</w:t>
            </w:r>
          </w:p>
          <w:p w14:paraId="48A53E6C"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proofErr w:type="gramStart"/>
            <w:r>
              <w:rPr>
                <w:rFonts w:ascii="Times New Roman" w:eastAsia="仿宋_GB2312" w:hAnsi="Times New Roman" w:cs="Times New Roman" w:hint="eastAsia"/>
                <w:bCs/>
                <w:szCs w:val="21"/>
              </w:rPr>
              <w:t>组建土岩介质</w:t>
            </w:r>
            <w:proofErr w:type="gramEnd"/>
            <w:r>
              <w:rPr>
                <w:rFonts w:ascii="Times New Roman" w:eastAsia="仿宋_GB2312" w:hAnsi="Times New Roman" w:cs="Times New Roman" w:hint="eastAsia"/>
                <w:bCs/>
                <w:szCs w:val="21"/>
              </w:rPr>
              <w:t>爆破动力效应研究队伍，开展系统的理论的实验研究，参与研究成果整理及报告撰写工作。</w:t>
            </w:r>
          </w:p>
        </w:tc>
      </w:tr>
      <w:tr w:rsidR="0097643E" w14:paraId="05DF2829" w14:textId="77777777">
        <w:tc>
          <w:tcPr>
            <w:tcW w:w="959" w:type="dxa"/>
            <w:vAlign w:val="center"/>
          </w:tcPr>
          <w:p w14:paraId="0F7E11AE"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6</w:t>
            </w:r>
          </w:p>
        </w:tc>
        <w:tc>
          <w:tcPr>
            <w:tcW w:w="2693" w:type="dxa"/>
            <w:vAlign w:val="center"/>
          </w:tcPr>
          <w:p w14:paraId="7278F7BB" w14:textId="77777777" w:rsidR="0097643E" w:rsidRDefault="00000000">
            <w:pPr>
              <w:spacing w:line="360" w:lineRule="auto"/>
              <w:rPr>
                <w:rFonts w:ascii="Times New Roman" w:eastAsia="仿宋_GB2312" w:hAnsi="Times New Roman" w:cs="Times New Roman"/>
                <w:bCs/>
                <w:szCs w:val="21"/>
              </w:rPr>
            </w:pPr>
            <w:r>
              <w:rPr>
                <w:rFonts w:ascii="Times New Roman" w:eastAsia="仿宋_GB2312" w:hAnsi="Times New Roman" w:cs="Times New Roman" w:hint="eastAsia"/>
                <w:bCs/>
                <w:szCs w:val="21"/>
              </w:rPr>
              <w:t>南京君缘科爆工程技术有限公司</w:t>
            </w:r>
          </w:p>
        </w:tc>
        <w:tc>
          <w:tcPr>
            <w:tcW w:w="10522" w:type="dxa"/>
            <w:vAlign w:val="center"/>
          </w:tcPr>
          <w:p w14:paraId="57A032E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）参与介质爆破动力效应研究及精细爆破控制技术路线与实施方案，开发多介质爆炸应力测量方法。</w:t>
            </w:r>
          </w:p>
          <w:p w14:paraId="37CC9870"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做出贡献：主要指导开展爆炸荷载作用下</w:t>
            </w:r>
            <w:proofErr w:type="gramStart"/>
            <w:r>
              <w:rPr>
                <w:rFonts w:ascii="Times New Roman" w:eastAsia="仿宋_GB2312" w:hAnsi="Times New Roman" w:cs="Times New Roman" w:hint="eastAsia"/>
                <w:bCs/>
                <w:szCs w:val="21"/>
              </w:rPr>
              <w:t>岩石块度级配</w:t>
            </w:r>
            <w:proofErr w:type="gramEnd"/>
            <w:r>
              <w:rPr>
                <w:rFonts w:ascii="Times New Roman" w:eastAsia="仿宋_GB2312" w:hAnsi="Times New Roman" w:cs="Times New Roman" w:hint="eastAsia"/>
                <w:bCs/>
                <w:szCs w:val="21"/>
              </w:rPr>
              <w:t>分布、建（构）筑物精细爆破拆除有害效应形成机制与控制方案系列实验研究与工程应用，并制定系列爆破动力学效应监测方法；指导建立综合考虑结构、构件和材料的爆炸荷载与目标相互作用的“三因素多尺度爆破设计模型”。</w:t>
            </w:r>
          </w:p>
          <w:p w14:paraId="25C4B1A1"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proofErr w:type="gramStart"/>
            <w:r>
              <w:rPr>
                <w:rFonts w:ascii="Times New Roman" w:eastAsia="仿宋_GB2312" w:hAnsi="Times New Roman" w:cs="Times New Roman" w:hint="eastAsia"/>
                <w:bCs/>
                <w:szCs w:val="21"/>
              </w:rPr>
              <w:t>组建土岩介质</w:t>
            </w:r>
            <w:proofErr w:type="gramEnd"/>
            <w:r>
              <w:rPr>
                <w:rFonts w:ascii="Times New Roman" w:eastAsia="仿宋_GB2312" w:hAnsi="Times New Roman" w:cs="Times New Roman" w:hint="eastAsia"/>
                <w:bCs/>
                <w:szCs w:val="21"/>
              </w:rPr>
              <w:t>爆破动力效应研究队伍，开展系统的理论的实验研究，参与研究成果整理及报告撰写工作。</w:t>
            </w:r>
          </w:p>
        </w:tc>
      </w:tr>
      <w:tr w:rsidR="0097643E" w14:paraId="55E53069" w14:textId="77777777">
        <w:tc>
          <w:tcPr>
            <w:tcW w:w="959" w:type="dxa"/>
            <w:vAlign w:val="center"/>
          </w:tcPr>
          <w:p w14:paraId="7077A6A8"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7</w:t>
            </w:r>
          </w:p>
        </w:tc>
        <w:tc>
          <w:tcPr>
            <w:tcW w:w="2693" w:type="dxa"/>
            <w:vAlign w:val="center"/>
          </w:tcPr>
          <w:p w14:paraId="394171F1" w14:textId="77777777" w:rsidR="0097643E" w:rsidRDefault="00000000">
            <w:pPr>
              <w:spacing w:line="360" w:lineRule="auto"/>
              <w:rPr>
                <w:rFonts w:ascii="Times New Roman" w:eastAsia="仿宋_GB2312" w:hAnsi="Times New Roman" w:cs="Times New Roman"/>
                <w:bCs/>
                <w:szCs w:val="21"/>
              </w:rPr>
            </w:pPr>
            <w:r>
              <w:rPr>
                <w:rFonts w:ascii="Times New Roman" w:eastAsia="仿宋_GB2312" w:hAnsi="Times New Roman" w:cs="Times New Roman" w:hint="eastAsia"/>
                <w:bCs/>
                <w:szCs w:val="21"/>
              </w:rPr>
              <w:t>南昌工学院</w:t>
            </w:r>
          </w:p>
        </w:tc>
        <w:tc>
          <w:tcPr>
            <w:tcW w:w="10522" w:type="dxa"/>
            <w:vAlign w:val="center"/>
          </w:tcPr>
          <w:p w14:paraId="69B7AC52"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）参与第一完成单位关于结构与材料爆破动力效应行为研究，并负责其中部分内容的实施。</w:t>
            </w:r>
          </w:p>
          <w:p w14:paraId="465AA94B"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做出贡献：参与开展爆炸荷载作用下建（构）筑物精细爆破拆除有害效应形成机制与控制方案系列实验研究与工程应用，参与开发提升爆炸焊接质量、快速形成特型孔洞的精细爆炸装药设计方法。</w:t>
            </w:r>
          </w:p>
          <w:p w14:paraId="1EBD0E95" w14:textId="77777777" w:rsidR="0097643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）参与研究成果整理及报告撰写工作。</w:t>
            </w:r>
          </w:p>
        </w:tc>
      </w:tr>
    </w:tbl>
    <w:p w14:paraId="4B97C216" w14:textId="77777777" w:rsidR="0097643E" w:rsidRDefault="0097643E">
      <w:pPr>
        <w:widowControl/>
        <w:jc w:val="left"/>
        <w:rPr>
          <w:rFonts w:ascii="仿宋_GB2312" w:eastAsia="仿宋_GB2312" w:hAnsi="宋体" w:hint="eastAsia"/>
          <w:b/>
          <w:bCs/>
          <w:sz w:val="32"/>
          <w:szCs w:val="32"/>
        </w:rPr>
        <w:sectPr w:rsidR="0097643E">
          <w:pgSz w:w="16838" w:h="11906" w:orient="landscape"/>
          <w:pgMar w:top="1800" w:right="1440" w:bottom="1800" w:left="1440" w:header="851" w:footer="992" w:gutter="0"/>
          <w:cols w:space="425"/>
          <w:docGrid w:type="lines" w:linePitch="286"/>
        </w:sectPr>
      </w:pPr>
    </w:p>
    <w:bookmarkEnd w:id="0"/>
    <w:bookmarkEnd w:id="1"/>
    <w:p w14:paraId="4D8351B3" w14:textId="77777777" w:rsidR="0097643E" w:rsidRDefault="0097643E">
      <w:pPr>
        <w:widowControl/>
        <w:jc w:val="left"/>
        <w:rPr>
          <w:rFonts w:ascii="仿宋_GB2312" w:eastAsia="仿宋_GB2312" w:hAnsi="宋体" w:hint="eastAsia"/>
          <w:b/>
          <w:bCs/>
          <w:sz w:val="32"/>
          <w:szCs w:val="32"/>
        </w:rPr>
      </w:pPr>
    </w:p>
    <w:sectPr w:rsidR="0097643E">
      <w:pgSz w:w="11906" w:h="16838"/>
      <w:pgMar w:top="1440" w:right="1800" w:bottom="1440" w:left="1800" w:header="851" w:footer="992" w:gutter="0"/>
      <w:cols w:space="425"/>
      <w:docGrid w:type="lines" w:linePitch="28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D3435" w14:textId="77777777" w:rsidR="005F2741" w:rsidRDefault="005F2741">
      <w:pPr>
        <w:rPr>
          <w:rFonts w:hint="eastAsia"/>
        </w:rPr>
      </w:pPr>
      <w:r>
        <w:separator/>
      </w:r>
    </w:p>
  </w:endnote>
  <w:endnote w:type="continuationSeparator" w:id="0">
    <w:p w14:paraId="4DECCEE8" w14:textId="77777777" w:rsidR="005F2741" w:rsidRDefault="005F274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9703407"/>
    </w:sdtPr>
    <w:sdtEndPr>
      <w:rPr>
        <w:rFonts w:ascii="Times New Roman" w:hAnsi="Times New Roman" w:cs="Times New Roman"/>
      </w:rPr>
    </w:sdtEndPr>
    <w:sdtContent>
      <w:p w14:paraId="38F10F97" w14:textId="77777777" w:rsidR="0097643E" w:rsidRDefault="00000000">
        <w:pPr>
          <w:pStyle w:val="ad"/>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14:paraId="734C03C5" w14:textId="77777777" w:rsidR="0097643E" w:rsidRDefault="0097643E">
    <w:pPr>
      <w:pStyle w:val="ad"/>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C17CF" w14:textId="77777777" w:rsidR="005F2741" w:rsidRDefault="005F2741">
      <w:pPr>
        <w:rPr>
          <w:rFonts w:hint="eastAsia"/>
        </w:rPr>
      </w:pPr>
      <w:r>
        <w:separator/>
      </w:r>
    </w:p>
  </w:footnote>
  <w:footnote w:type="continuationSeparator" w:id="0">
    <w:p w14:paraId="2F510809" w14:textId="77777777" w:rsidR="005F2741" w:rsidRDefault="005F274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F13799"/>
    <w:multiLevelType w:val="multilevel"/>
    <w:tmpl w:val="6FF1379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6442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92D"/>
    <w:rsid w:val="00010CC7"/>
    <w:rsid w:val="0002595B"/>
    <w:rsid w:val="000E6328"/>
    <w:rsid w:val="00142159"/>
    <w:rsid w:val="00155635"/>
    <w:rsid w:val="00194E22"/>
    <w:rsid w:val="00207DF9"/>
    <w:rsid w:val="002763E6"/>
    <w:rsid w:val="002F0F5D"/>
    <w:rsid w:val="003A14D3"/>
    <w:rsid w:val="003E3FC3"/>
    <w:rsid w:val="00436AF8"/>
    <w:rsid w:val="004532AC"/>
    <w:rsid w:val="004B4286"/>
    <w:rsid w:val="004F096D"/>
    <w:rsid w:val="00522382"/>
    <w:rsid w:val="00522627"/>
    <w:rsid w:val="00571C61"/>
    <w:rsid w:val="00577CF9"/>
    <w:rsid w:val="005A590D"/>
    <w:rsid w:val="005B724F"/>
    <w:rsid w:val="005F2741"/>
    <w:rsid w:val="00623919"/>
    <w:rsid w:val="006515EA"/>
    <w:rsid w:val="006A2F7D"/>
    <w:rsid w:val="006B6355"/>
    <w:rsid w:val="006F2A49"/>
    <w:rsid w:val="007609CD"/>
    <w:rsid w:val="0079447D"/>
    <w:rsid w:val="007B4AAF"/>
    <w:rsid w:val="00874336"/>
    <w:rsid w:val="0087531C"/>
    <w:rsid w:val="008A7E91"/>
    <w:rsid w:val="00923427"/>
    <w:rsid w:val="00927936"/>
    <w:rsid w:val="0097643E"/>
    <w:rsid w:val="00A044C4"/>
    <w:rsid w:val="00A2254C"/>
    <w:rsid w:val="00A34F8B"/>
    <w:rsid w:val="00A5040C"/>
    <w:rsid w:val="00B131C6"/>
    <w:rsid w:val="00B75B7C"/>
    <w:rsid w:val="00B767C1"/>
    <w:rsid w:val="00C26372"/>
    <w:rsid w:val="00C371AC"/>
    <w:rsid w:val="00C44966"/>
    <w:rsid w:val="00C913C0"/>
    <w:rsid w:val="00CE5ADA"/>
    <w:rsid w:val="00D44D56"/>
    <w:rsid w:val="00D559E4"/>
    <w:rsid w:val="00D83B96"/>
    <w:rsid w:val="00DD6C3E"/>
    <w:rsid w:val="00E6492D"/>
    <w:rsid w:val="00E87780"/>
    <w:rsid w:val="00EA6750"/>
    <w:rsid w:val="00EC4890"/>
    <w:rsid w:val="00EE79B5"/>
    <w:rsid w:val="00EF1345"/>
    <w:rsid w:val="00FD4535"/>
    <w:rsid w:val="00FD70EF"/>
    <w:rsid w:val="03FD24EC"/>
    <w:rsid w:val="24833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CA6AE"/>
  <w15:docId w15:val="{6892CB5B-C916-4E63-8BB8-8D007761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pPr>
      <w:jc w:val="left"/>
    </w:pPr>
    <w:rPr>
      <w:rFonts w:ascii="Calibri" w:eastAsia="宋体" w:hAnsi="Calibri" w:cs="Times New Roman"/>
    </w:rPr>
  </w:style>
  <w:style w:type="paragraph" w:styleId="a5">
    <w:name w:val="Body Text"/>
    <w:basedOn w:val="a"/>
    <w:next w:val="a6"/>
    <w:link w:val="a7"/>
    <w:qFormat/>
    <w:pPr>
      <w:spacing w:after="120"/>
    </w:pPr>
    <w:rPr>
      <w:rFonts w:ascii="Times New Roman" w:eastAsia="宋体" w:hAnsi="Times New Roman" w:cs="Times New Roman"/>
      <w:szCs w:val="24"/>
    </w:rPr>
  </w:style>
  <w:style w:type="paragraph" w:styleId="a6">
    <w:name w:val="Body Text First Indent"/>
    <w:basedOn w:val="a5"/>
    <w:link w:val="a8"/>
    <w:qFormat/>
    <w:pPr>
      <w:ind w:firstLineChars="100" w:firstLine="420"/>
    </w:pPr>
  </w:style>
  <w:style w:type="paragraph" w:styleId="a9">
    <w:name w:val="Plain Text"/>
    <w:basedOn w:val="a"/>
    <w:link w:val="aa"/>
    <w:uiPriority w:val="99"/>
    <w:qFormat/>
    <w:pPr>
      <w:spacing w:line="360" w:lineRule="auto"/>
      <w:ind w:firstLineChars="200" w:firstLine="480"/>
    </w:pPr>
    <w:rPr>
      <w:rFonts w:ascii="仿宋_GB2312" w:eastAsia="宋体" w:hAnsi="Calibri" w:cs="Times New Roman"/>
      <w:sz w:val="24"/>
      <w:szCs w:val="24"/>
    </w:rPr>
  </w:style>
  <w:style w:type="paragraph" w:styleId="ab">
    <w:name w:val="Balloon Text"/>
    <w:basedOn w:val="a"/>
    <w:link w:val="ac"/>
    <w:rPr>
      <w:rFonts w:ascii="Calibri" w:eastAsia="宋体" w:hAnsi="Calibri" w:cs="Times New Roman"/>
      <w:sz w:val="18"/>
      <w:szCs w:val="18"/>
    </w:rPr>
  </w:style>
  <w:style w:type="paragraph" w:styleId="ad">
    <w:name w:val="footer"/>
    <w:basedOn w:val="a"/>
    <w:link w:val="ae"/>
    <w:unhideWhenUsed/>
    <w:qFormat/>
    <w:pPr>
      <w:tabs>
        <w:tab w:val="center" w:pos="4153"/>
        <w:tab w:val="right" w:pos="8306"/>
      </w:tabs>
      <w:snapToGrid w:val="0"/>
      <w:jc w:val="left"/>
    </w:pPr>
    <w:rPr>
      <w:sz w:val="18"/>
      <w:szCs w:val="18"/>
    </w:rPr>
  </w:style>
  <w:style w:type="paragraph" w:styleId="af">
    <w:name w:val="header"/>
    <w:basedOn w:val="a"/>
    <w:link w:val="af0"/>
    <w:unhideWhenUsed/>
    <w:pPr>
      <w:tabs>
        <w:tab w:val="center" w:pos="4153"/>
        <w:tab w:val="right" w:pos="8306"/>
      </w:tabs>
      <w:snapToGrid w:val="0"/>
      <w:jc w:val="center"/>
    </w:pPr>
    <w:rPr>
      <w:sz w:val="18"/>
      <w:szCs w:val="18"/>
    </w:rPr>
  </w:style>
  <w:style w:type="paragraph" w:styleId="TOC1">
    <w:name w:val="toc 1"/>
    <w:basedOn w:val="a"/>
    <w:next w:val="a"/>
    <w:qFormat/>
    <w:rPr>
      <w:rFonts w:ascii="Calibri" w:eastAsia="宋体" w:hAnsi="Calibri" w:cs="Times New Roman"/>
      <w:szCs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3"/>
    <w:next w:val="a3"/>
    <w:link w:val="af3"/>
    <w:semiHidden/>
    <w:unhideWhenUsed/>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Pr>
      <w:rFonts w:ascii="Times New Roman" w:eastAsia="宋体" w:hAnsi="Times New Roman" w:cs="Times New Roman"/>
    </w:rPr>
  </w:style>
  <w:style w:type="character" w:styleId="af6">
    <w:name w:val="Hyperlink"/>
    <w:basedOn w:val="a0"/>
    <w:unhideWhenUsed/>
    <w:rPr>
      <w:color w:val="467886" w:themeColor="hyperlink"/>
      <w:u w:val="single"/>
    </w:rPr>
  </w:style>
  <w:style w:type="character" w:customStyle="1" w:styleId="10">
    <w:name w:val="标题 1 字符"/>
    <w:basedOn w:val="a0"/>
    <w:link w:val="1"/>
    <w:rPr>
      <w:rFonts w:ascii="Calibri" w:eastAsia="宋体" w:hAnsi="Calibri" w:cs="Times New Roman"/>
      <w:b/>
      <w:bCs/>
      <w:kern w:val="44"/>
      <w:sz w:val="44"/>
      <w:szCs w:val="44"/>
    </w:rPr>
  </w:style>
  <w:style w:type="character" w:customStyle="1" w:styleId="af0">
    <w:name w:val="页眉 字符"/>
    <w:basedOn w:val="a0"/>
    <w:link w:val="af"/>
    <w:rPr>
      <w:sz w:val="18"/>
      <w:szCs w:val="18"/>
    </w:rPr>
  </w:style>
  <w:style w:type="character" w:customStyle="1" w:styleId="ae">
    <w:name w:val="页脚 字符"/>
    <w:basedOn w:val="a0"/>
    <w:link w:val="ad"/>
    <w:uiPriority w:val="99"/>
    <w:rPr>
      <w:sz w:val="18"/>
      <w:szCs w:val="18"/>
    </w:rPr>
  </w:style>
  <w:style w:type="paragraph" w:styleId="af7">
    <w:name w:val="List Paragraph"/>
    <w:basedOn w:val="a"/>
    <w:uiPriority w:val="99"/>
    <w:qFormat/>
    <w:pPr>
      <w:ind w:firstLineChars="200" w:firstLine="420"/>
    </w:pPr>
  </w:style>
  <w:style w:type="character" w:customStyle="1" w:styleId="aa">
    <w:name w:val="纯文本 字符"/>
    <w:basedOn w:val="a0"/>
    <w:link w:val="a9"/>
    <w:uiPriority w:val="99"/>
    <w:rPr>
      <w:rFonts w:ascii="仿宋_GB2312" w:eastAsia="宋体" w:hAnsi="Calibri" w:cs="Times New Roman"/>
      <w:sz w:val="24"/>
      <w:szCs w:val="24"/>
    </w:rPr>
  </w:style>
  <w:style w:type="character" w:customStyle="1" w:styleId="a4">
    <w:name w:val="批注文字 字符"/>
    <w:basedOn w:val="a0"/>
    <w:link w:val="a3"/>
    <w:semiHidden/>
    <w:rPr>
      <w:rFonts w:ascii="Calibri" w:eastAsia="宋体" w:hAnsi="Calibri" w:cs="Times New Roman"/>
    </w:rPr>
  </w:style>
  <w:style w:type="character" w:customStyle="1" w:styleId="a8">
    <w:name w:val="正文文本首行缩进 字符"/>
    <w:basedOn w:val="a7"/>
    <w:link w:val="a6"/>
    <w:rPr>
      <w:rFonts w:ascii="Times New Roman" w:eastAsia="宋体" w:hAnsi="Times New Roman" w:cs="Times New Roman"/>
      <w:szCs w:val="24"/>
    </w:rPr>
  </w:style>
  <w:style w:type="character" w:customStyle="1" w:styleId="a7">
    <w:name w:val="正文文本 字符"/>
    <w:basedOn w:val="a0"/>
    <w:link w:val="a5"/>
    <w:rPr>
      <w:rFonts w:ascii="Times New Roman" w:eastAsia="宋体" w:hAnsi="Times New Roman" w:cs="Times New Roman"/>
      <w:szCs w:val="24"/>
    </w:rPr>
  </w:style>
  <w:style w:type="character" w:customStyle="1" w:styleId="ac">
    <w:name w:val="批注框文本 字符"/>
    <w:basedOn w:val="a0"/>
    <w:link w:val="ab"/>
    <w:rPr>
      <w:rFonts w:ascii="Calibri" w:eastAsia="宋体" w:hAnsi="Calibri" w:cs="Times New Roman"/>
      <w:sz w:val="18"/>
      <w:szCs w:val="18"/>
    </w:rPr>
  </w:style>
  <w:style w:type="character" w:customStyle="1" w:styleId="HTML0">
    <w:name w:val="HTML 预设格式 字符"/>
    <w:basedOn w:val="a0"/>
    <w:link w:val="HTML"/>
    <w:rPr>
      <w:rFonts w:ascii="宋体" w:eastAsia="宋体" w:hAnsi="宋体" w:cs="Times New Roman"/>
      <w:kern w:val="0"/>
      <w:sz w:val="24"/>
      <w:szCs w:val="24"/>
    </w:rPr>
  </w:style>
  <w:style w:type="character" w:customStyle="1" w:styleId="af3">
    <w:name w:val="批注主题 字符"/>
    <w:basedOn w:val="a4"/>
    <w:link w:val="af2"/>
    <w:semiHidden/>
    <w:rPr>
      <w:rFonts w:ascii="Calibri" w:eastAsia="宋体" w:hAnsi="Calibri" w:cs="Times New Roman"/>
      <w:b/>
      <w:bCs/>
    </w:rPr>
  </w:style>
  <w:style w:type="paragraph" w:customStyle="1" w:styleId="Style8">
    <w:name w:val="_Style 8"/>
    <w:basedOn w:val="a"/>
    <w:next w:val="a"/>
    <w:qFormat/>
    <w:pPr>
      <w:spacing w:line="360" w:lineRule="auto"/>
      <w:ind w:firstLineChars="200" w:firstLine="480"/>
    </w:pPr>
    <w:rPr>
      <w:rFonts w:ascii="仿宋_GB2312" w:eastAsia="宋体" w:hAnsi="Calibri" w:cs="Times New Roman"/>
      <w:sz w:val="24"/>
      <w:szCs w:val="20"/>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customStyle="1" w:styleId="11">
    <w:name w:val="正文1"/>
    <w:basedOn w:val="a"/>
    <w:link w:val="1Char"/>
    <w:qFormat/>
    <w:pPr>
      <w:spacing w:line="400" w:lineRule="exact"/>
      <w:ind w:firstLineChars="200" w:firstLine="200"/>
    </w:pPr>
    <w:rPr>
      <w:rFonts w:ascii="Times New Roman" w:eastAsia="宋体" w:hAnsi="Times New Roman"/>
      <w:sz w:val="24"/>
      <w:szCs w:val="21"/>
    </w:rPr>
  </w:style>
  <w:style w:type="character" w:customStyle="1" w:styleId="1Char">
    <w:name w:val="正文1 Char"/>
    <w:basedOn w:val="a0"/>
    <w:link w:val="11"/>
    <w:rPr>
      <w:rFonts w:ascii="Times New Roman" w:eastAsia="宋体" w:hAnsi="Times New Roman"/>
      <w:sz w:val="24"/>
      <w:szCs w:val="21"/>
    </w:rPr>
  </w:style>
  <w:style w:type="paragraph" w:customStyle="1" w:styleId="af8">
    <w:name w:val="图名"/>
    <w:basedOn w:val="a"/>
    <w:next w:val="a"/>
    <w:qFormat/>
    <w:pPr>
      <w:adjustRightInd w:val="0"/>
      <w:snapToGrid w:val="0"/>
      <w:spacing w:afterLines="50" w:line="360" w:lineRule="auto"/>
      <w:jc w:val="center"/>
      <w:textAlignment w:val="center"/>
    </w:pPr>
    <w:rPr>
      <w:rFonts w:ascii="Times New Roman" w:eastAsia="宋体" w:hAnsi="Times New Roman" w:cs="Times New Roman"/>
      <w:sz w:val="24"/>
      <w:szCs w:val="32"/>
    </w:rPr>
  </w:style>
  <w:style w:type="paragraph" w:customStyle="1" w:styleId="12">
    <w:name w:val="修订1"/>
    <w:hidden/>
    <w:uiPriority w:val="99"/>
    <w:unhideWhenUsed/>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1026</Words>
  <Characters>5853</Characters>
  <Application>Microsoft Office Word</Application>
  <DocSecurity>0</DocSecurity>
  <Lines>48</Lines>
  <Paragraphs>13</Paragraphs>
  <ScaleCrop>false</ScaleCrop>
  <Company>P R C</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9</cp:revision>
  <dcterms:created xsi:type="dcterms:W3CDTF">2024-12-11T04:20:00Z</dcterms:created>
  <dcterms:modified xsi:type="dcterms:W3CDTF">2024-12-13T09:22:00Z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0FC436112AF04A239B7DA8782611D36F_13</vt:lpwstr>
  </property>
</Properties>
</file>