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A86EE6"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一、项目名称</w:t>
      </w:r>
    </w:p>
    <w:p w14:paraId="7FC5D667" w14:textId="77777777" w:rsidR="00A86EE6" w:rsidRDefault="00000000">
      <w:pPr>
        <w:spacing w:line="560" w:lineRule="exact"/>
        <w:ind w:firstLineChars="200" w:firstLine="640"/>
        <w:rPr>
          <w:rFonts w:ascii="仿宋_GB2312" w:eastAsia="仿宋_GB2312" w:hAnsi="宋体" w:hint="eastAsia"/>
          <w:sz w:val="32"/>
          <w:szCs w:val="32"/>
        </w:rPr>
      </w:pPr>
      <w:bookmarkStart w:id="0" w:name="OLE_LINK6"/>
      <w:bookmarkStart w:id="1" w:name="OLE_LINK5"/>
      <w:r>
        <w:rPr>
          <w:rFonts w:ascii="仿宋_GB2312" w:eastAsia="仿宋_GB2312" w:hAnsi="宋体" w:hint="eastAsia"/>
          <w:sz w:val="32"/>
          <w:szCs w:val="32"/>
        </w:rPr>
        <w:t>强磨损工况下关键零部件的损伤修复与表面强化</w:t>
      </w:r>
      <w:bookmarkEnd w:id="0"/>
      <w:bookmarkEnd w:id="1"/>
      <w:r>
        <w:rPr>
          <w:rFonts w:ascii="仿宋_GB2312" w:eastAsia="仿宋_GB2312" w:hAnsi="宋体" w:hint="eastAsia"/>
          <w:sz w:val="32"/>
          <w:szCs w:val="32"/>
        </w:rPr>
        <w:t>技术开发与应用</w:t>
      </w:r>
    </w:p>
    <w:p w14:paraId="63D6F99B" w14:textId="77777777" w:rsidR="00A86EE6"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二、提名单位（或专家）、奖种与等级</w:t>
      </w:r>
    </w:p>
    <w:p w14:paraId="7D13CE69" w14:textId="77777777" w:rsidR="00A86EE6" w:rsidRDefault="00000000">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提名单位：江西省教育厅</w:t>
      </w:r>
    </w:p>
    <w:p w14:paraId="0BFD28F5" w14:textId="38DA761E" w:rsidR="00A86EE6" w:rsidRDefault="00000000">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奖种与等级：江西省科学技术进步奖一等奖</w:t>
      </w:r>
    </w:p>
    <w:p w14:paraId="645F34FE" w14:textId="77777777" w:rsidR="00A86EE6"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407FE9C9" w14:textId="633598F6" w:rsidR="00A86EE6" w:rsidRDefault="00000000">
      <w:pPr>
        <w:spacing w:line="360" w:lineRule="auto"/>
        <w:ind w:firstLineChars="200" w:firstLine="640"/>
        <w:rPr>
          <w:rFonts w:ascii="仿宋_GB2312" w:eastAsia="仿宋_GB2312" w:hAnsi="宋体" w:hint="eastAsia"/>
          <w:sz w:val="32"/>
          <w:szCs w:val="32"/>
        </w:rPr>
      </w:pPr>
      <w:r>
        <w:rPr>
          <w:rFonts w:ascii="仿宋_GB2312" w:eastAsia="仿宋_GB2312" w:hAnsi="宋体" w:hint="eastAsia"/>
          <w:sz w:val="32"/>
          <w:szCs w:val="32"/>
        </w:rPr>
        <w:t>项目面向航天航空、能源、船舶、民用领域等重大装备关键零部件表面高耐磨涂层的迫切需求，开展了高耐磨涂层新技术的研发、装备开发和工程应用。在国家自然科学基金、江西省自然科学基金和江西省杰出青年基金等项目资助下，经过十多年的研制，研发了电阻缝焊非晶纳米晶涂层调控技术、激光能量精准调控技术和高速火花放电颗粒自动种植技术，并在锅炉、涡轮叶片、火电厂汽轮机和烟囱等典型部件中得到示范应用。项目形成了具有自主知识产权的多套耐磨涂层制造新工艺和新装备，为提升涂层耐磨性、提高涂层环境自适应性和服役寿命提供了技术保障，为我国重大装备关键零部件表面耐磨涂层新技术领域的发展做出了贡献，技术指标先进、创新性强。</w:t>
      </w:r>
    </w:p>
    <w:p w14:paraId="5975DCF5" w14:textId="77777777" w:rsidR="00A86EE6"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四、项目简介</w:t>
      </w:r>
    </w:p>
    <w:p w14:paraId="778E492B" w14:textId="77777777" w:rsidR="00A86EE6" w:rsidRDefault="00000000">
      <w:pPr>
        <w:spacing w:line="360" w:lineRule="auto"/>
        <w:ind w:firstLineChars="200" w:firstLine="640"/>
        <w:rPr>
          <w:rFonts w:ascii="Times New Roman" w:eastAsia="仿宋_GB2312" w:hAnsi="Times New Roman" w:cs="Times New Roman"/>
          <w:sz w:val="32"/>
          <w:szCs w:val="32"/>
        </w:rPr>
      </w:pPr>
      <w:r>
        <w:rPr>
          <w:rFonts w:ascii="仿宋_GB2312" w:eastAsia="仿宋_GB2312" w:hAnsi="宋体" w:hint="eastAsia"/>
          <w:sz w:val="32"/>
          <w:szCs w:val="32"/>
        </w:rPr>
        <w:t>复杂工</w:t>
      </w:r>
      <w:r>
        <w:rPr>
          <w:rFonts w:ascii="Times New Roman" w:eastAsia="仿宋_GB2312" w:hAnsi="Times New Roman" w:cs="Times New Roman"/>
          <w:sz w:val="32"/>
          <w:szCs w:val="32"/>
        </w:rPr>
        <w:t>况下关键零部件的磨损是造成设备故障和经济损失的重要原因之一，对其进行修复</w:t>
      </w:r>
      <w:r>
        <w:rPr>
          <w:rFonts w:ascii="Times New Roman" w:eastAsia="仿宋_GB2312" w:hAnsi="Times New Roman" w:cs="Times New Roman"/>
          <w:sz w:val="32"/>
          <w:szCs w:val="32"/>
        </w:rPr>
        <w:t>/</w:t>
      </w:r>
      <w:r>
        <w:rPr>
          <w:rFonts w:ascii="Times New Roman" w:eastAsia="仿宋_GB2312" w:hAnsi="Times New Roman" w:cs="Times New Roman"/>
          <w:sz w:val="32"/>
          <w:szCs w:val="32"/>
        </w:rPr>
        <w:t>强化是恢复功能、延长寿命、降本增效的有力手段。然而，由于严苛的工况环境，</w:t>
      </w:r>
      <w:r>
        <w:rPr>
          <w:rFonts w:ascii="Times New Roman" w:eastAsia="仿宋_GB2312" w:hAnsi="Times New Roman" w:cs="Times New Roman"/>
          <w:sz w:val="32"/>
          <w:szCs w:val="32"/>
        </w:rPr>
        <w:lastRenderedPageBreak/>
        <w:t>此类零部件通常具有特殊的材料或结构形式，使得常规方法制备的修复</w:t>
      </w:r>
      <w:r>
        <w:rPr>
          <w:rFonts w:ascii="Times New Roman" w:eastAsia="仿宋_GB2312" w:hAnsi="Times New Roman" w:cs="Times New Roman"/>
          <w:sz w:val="32"/>
          <w:szCs w:val="32"/>
        </w:rPr>
        <w:t>/</w:t>
      </w:r>
      <w:r>
        <w:rPr>
          <w:rFonts w:ascii="Times New Roman" w:eastAsia="仿宋_GB2312" w:hAnsi="Times New Roman" w:cs="Times New Roman"/>
          <w:sz w:val="32"/>
          <w:szCs w:val="32"/>
        </w:rPr>
        <w:t>强化层具有性能较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差</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、对母材的损伤</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多</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、成本</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贵</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等不足。针对这一系列问题，项目组开展了</w:t>
      </w:r>
      <w:r>
        <w:rPr>
          <w:rFonts w:ascii="Times New Roman" w:eastAsia="仿宋_GB2312" w:hAnsi="Times New Roman" w:cs="Times New Roman" w:hint="eastAsia"/>
          <w:sz w:val="32"/>
          <w:szCs w:val="32"/>
        </w:rPr>
        <w:t>一系列</w:t>
      </w:r>
      <w:r>
        <w:rPr>
          <w:rFonts w:ascii="Times New Roman" w:eastAsia="仿宋_GB2312" w:hAnsi="Times New Roman" w:cs="Times New Roman"/>
          <w:sz w:val="32"/>
          <w:szCs w:val="32"/>
        </w:rPr>
        <w:t>技术研发与应用推广，取得了重要创新与突破：</w:t>
      </w:r>
    </w:p>
    <w:p w14:paraId="7B143E59" w14:textId="77777777" w:rsidR="00A86EE6" w:rsidRDefault="00000000">
      <w:pPr>
        <w:spacing w:line="360" w:lineRule="auto"/>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1</w:t>
      </w:r>
      <w:r>
        <w:rPr>
          <w:rFonts w:ascii="Times New Roman" w:eastAsia="仿宋_GB2312" w:hAnsi="Times New Roman" w:cs="Times New Roman"/>
          <w:sz w:val="32"/>
          <w:szCs w:val="32"/>
        </w:rPr>
        <w:t>）针对强磨损工况下</w:t>
      </w:r>
      <w:r>
        <w:rPr>
          <w:rFonts w:ascii="Times New Roman" w:eastAsia="仿宋_GB2312" w:hAnsi="Times New Roman" w:cs="Times New Roman" w:hint="eastAsia"/>
          <w:sz w:val="32"/>
          <w:szCs w:val="32"/>
        </w:rPr>
        <w:t>关键</w:t>
      </w:r>
      <w:r>
        <w:rPr>
          <w:rFonts w:ascii="Times New Roman" w:eastAsia="仿宋_GB2312" w:hAnsi="Times New Roman" w:cs="Times New Roman"/>
          <w:sz w:val="32"/>
          <w:szCs w:val="32"/>
        </w:rPr>
        <w:t>零部件损伤修复</w:t>
      </w:r>
      <w:r>
        <w:rPr>
          <w:rFonts w:ascii="Times New Roman" w:eastAsia="仿宋_GB2312" w:hAnsi="Times New Roman" w:cs="Times New Roman"/>
          <w:sz w:val="32"/>
          <w:szCs w:val="32"/>
        </w:rPr>
        <w:t>/</w:t>
      </w:r>
      <w:r>
        <w:rPr>
          <w:rFonts w:ascii="Times New Roman" w:eastAsia="仿宋_GB2312" w:hAnsi="Times New Roman" w:cs="Times New Roman"/>
          <w:sz w:val="32"/>
          <w:szCs w:val="32"/>
        </w:rPr>
        <w:t>强化层性能较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差</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的问题，基于电阻热</w:t>
      </w:r>
      <w:r>
        <w:rPr>
          <w:rFonts w:ascii="Times New Roman" w:eastAsia="仿宋_GB2312" w:hAnsi="Times New Roman" w:cs="Times New Roman" w:hint="eastAsia"/>
          <w:sz w:val="32"/>
          <w:szCs w:val="32"/>
        </w:rPr>
        <w:t>选区</w:t>
      </w:r>
      <w:r>
        <w:rPr>
          <w:rFonts w:ascii="Times New Roman" w:eastAsia="仿宋_GB2312" w:hAnsi="Times New Roman" w:cs="Times New Roman"/>
          <w:sz w:val="32"/>
          <w:szCs w:val="32"/>
        </w:rPr>
        <w:t>分配原理，开发了缺陷靶向修复技术；研发了高耐磨金属基陶瓷复合涂层</w:t>
      </w:r>
      <w:r>
        <w:rPr>
          <w:rFonts w:ascii="Times New Roman" w:eastAsia="仿宋_GB2312" w:hAnsi="Times New Roman" w:cs="Times New Roman" w:hint="eastAsia"/>
          <w:sz w:val="32"/>
          <w:szCs w:val="32"/>
        </w:rPr>
        <w:t>技术</w:t>
      </w:r>
      <w:r>
        <w:rPr>
          <w:rFonts w:ascii="Times New Roman" w:eastAsia="仿宋_GB2312" w:hAnsi="Times New Roman" w:cs="Times New Roman"/>
          <w:sz w:val="32"/>
          <w:szCs w:val="32"/>
        </w:rPr>
        <w:t>；发明了高耐磨非晶纳米晶涂层制备与调控技术。</w:t>
      </w:r>
    </w:p>
    <w:p w14:paraId="2FC9B059" w14:textId="77777777" w:rsidR="00A86EE6" w:rsidRDefault="00000000">
      <w:pPr>
        <w:spacing w:line="360" w:lineRule="auto"/>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2</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针对强磨损工况下</w:t>
      </w:r>
      <w:r>
        <w:rPr>
          <w:rFonts w:ascii="Times New Roman" w:eastAsia="仿宋_GB2312" w:hAnsi="Times New Roman" w:cs="Times New Roman" w:hint="eastAsia"/>
          <w:sz w:val="32"/>
          <w:szCs w:val="32"/>
        </w:rPr>
        <w:t>关键</w:t>
      </w:r>
      <w:r>
        <w:rPr>
          <w:rFonts w:ascii="Times New Roman" w:eastAsia="仿宋_GB2312" w:hAnsi="Times New Roman" w:cs="Times New Roman"/>
          <w:sz w:val="32"/>
          <w:szCs w:val="32"/>
        </w:rPr>
        <w:t>零部件</w:t>
      </w:r>
      <w:r>
        <w:rPr>
          <w:rFonts w:ascii="Times New Roman" w:eastAsia="仿宋_GB2312" w:hAnsi="Times New Roman" w:cs="Times New Roman" w:hint="eastAsia"/>
          <w:sz w:val="32"/>
          <w:szCs w:val="32"/>
        </w:rPr>
        <w:t>修复过程</w:t>
      </w:r>
      <w:r>
        <w:rPr>
          <w:rFonts w:ascii="Times New Roman" w:eastAsia="仿宋_GB2312" w:hAnsi="Times New Roman" w:cs="Times New Roman"/>
          <w:sz w:val="32"/>
          <w:szCs w:val="32"/>
        </w:rPr>
        <w:t>对母材损伤</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多</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的问题，基于高能束能量选择性分散思想，发明了适用于超薄壁结构的能量约束激光增材修复技术；发明了能量分散的增材减材复合制造系统；发明了散焦真空电子束钎焊耐磨涂层工艺，显著减少钎料对母材的熔蚀，提高涂层性能。</w:t>
      </w:r>
    </w:p>
    <w:p w14:paraId="2262D20E" w14:textId="77777777" w:rsidR="00A86EE6" w:rsidRDefault="00000000">
      <w:pPr>
        <w:spacing w:line="360" w:lineRule="auto"/>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3</w:t>
      </w:r>
      <w:r>
        <w:rPr>
          <w:rFonts w:ascii="Times New Roman" w:eastAsia="仿宋_GB2312" w:hAnsi="Times New Roman" w:cs="Times New Roman"/>
          <w:sz w:val="32"/>
          <w:szCs w:val="32"/>
        </w:rPr>
        <w:t>）针对强磨损工况下</w:t>
      </w:r>
      <w:r>
        <w:rPr>
          <w:rFonts w:ascii="Times New Roman" w:eastAsia="仿宋_GB2312" w:hAnsi="Times New Roman" w:cs="Times New Roman" w:hint="eastAsia"/>
          <w:sz w:val="32"/>
          <w:szCs w:val="32"/>
        </w:rPr>
        <w:t>关键</w:t>
      </w:r>
      <w:r>
        <w:rPr>
          <w:rFonts w:ascii="Times New Roman" w:eastAsia="仿宋_GB2312" w:hAnsi="Times New Roman" w:cs="Times New Roman"/>
          <w:sz w:val="32"/>
          <w:szCs w:val="32"/>
        </w:rPr>
        <w:t>零部件修复</w:t>
      </w:r>
      <w:r>
        <w:rPr>
          <w:rFonts w:ascii="Times New Roman" w:eastAsia="仿宋_GB2312" w:hAnsi="Times New Roman" w:cs="Times New Roman"/>
          <w:sz w:val="32"/>
          <w:szCs w:val="32"/>
        </w:rPr>
        <w:t>/</w:t>
      </w:r>
      <w:r>
        <w:rPr>
          <w:rFonts w:ascii="Times New Roman" w:eastAsia="仿宋_GB2312" w:hAnsi="Times New Roman" w:cs="Times New Roman"/>
          <w:sz w:val="32"/>
          <w:szCs w:val="32"/>
        </w:rPr>
        <w:t>强化效率低成本</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贵</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的问题，基于</w:t>
      </w:r>
      <w:r>
        <w:rPr>
          <w:rFonts w:ascii="Times New Roman" w:eastAsia="仿宋_GB2312" w:hAnsi="Times New Roman" w:cs="Times New Roman" w:hint="eastAsia"/>
          <w:sz w:val="32"/>
          <w:szCs w:val="32"/>
        </w:rPr>
        <w:t>材料</w:t>
      </w:r>
      <w:r>
        <w:rPr>
          <w:rFonts w:ascii="Times New Roman" w:eastAsia="仿宋_GB2312" w:hAnsi="Times New Roman" w:cs="Times New Roman"/>
          <w:sz w:val="32"/>
          <w:szCs w:val="32"/>
        </w:rPr>
        <w:t>分离和电弧能量优化分配思想，研发了混合耐磨颗粒的粉芯丝材短流程制备工艺；发明了微弧火花颗粒种植工艺和精密脉冲电弧种植工艺；创新集成发明了</w:t>
      </w:r>
      <w:r>
        <w:rPr>
          <w:rFonts w:ascii="Times New Roman" w:eastAsia="仿宋_GB2312" w:hAnsi="Times New Roman" w:cs="Times New Roman" w:hint="eastAsia"/>
          <w:sz w:val="32"/>
          <w:szCs w:val="32"/>
        </w:rPr>
        <w:t>电火花辅助</w:t>
      </w:r>
      <w:r>
        <w:rPr>
          <w:rFonts w:ascii="Times New Roman" w:eastAsia="仿宋_GB2312" w:hAnsi="Times New Roman" w:cs="Times New Roman"/>
          <w:sz w:val="32"/>
          <w:szCs w:val="32"/>
        </w:rPr>
        <w:t>电弧复合连续颗粒自动种植强化技术。</w:t>
      </w:r>
    </w:p>
    <w:p w14:paraId="4F7D8AF5" w14:textId="77777777" w:rsidR="00A86EE6" w:rsidRDefault="00000000">
      <w:pPr>
        <w:spacing w:line="560" w:lineRule="exact"/>
        <w:ind w:firstLineChars="200" w:firstLine="643"/>
        <w:rPr>
          <w:rFonts w:ascii="仿宋_GB2312" w:eastAsia="仿宋_GB2312" w:hAnsi="宋体" w:hint="eastAsia"/>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p w14:paraId="6235293A" w14:textId="77777777" w:rsidR="00A86EE6"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tbl>
      <w:tblPr>
        <w:tblW w:w="967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92"/>
        <w:gridCol w:w="855"/>
        <w:gridCol w:w="1215"/>
        <w:gridCol w:w="690"/>
        <w:gridCol w:w="1020"/>
        <w:gridCol w:w="878"/>
        <w:gridCol w:w="982"/>
        <w:gridCol w:w="957"/>
        <w:gridCol w:w="1098"/>
        <w:gridCol w:w="825"/>
        <w:gridCol w:w="662"/>
      </w:tblGrid>
      <w:tr w:rsidR="00A86EE6" w14:paraId="4156A236" w14:textId="77777777">
        <w:trPr>
          <w:trHeight w:val="929"/>
          <w:jc w:val="center"/>
        </w:trPr>
        <w:tc>
          <w:tcPr>
            <w:tcW w:w="492" w:type="dxa"/>
            <w:vAlign w:val="center"/>
          </w:tcPr>
          <w:p w14:paraId="3224B4D9"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序号</w:t>
            </w:r>
          </w:p>
        </w:tc>
        <w:tc>
          <w:tcPr>
            <w:tcW w:w="855" w:type="dxa"/>
            <w:vAlign w:val="center"/>
          </w:tcPr>
          <w:p w14:paraId="453AB004"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知识产权（标准）类</w:t>
            </w:r>
            <w:r>
              <w:rPr>
                <w:rFonts w:ascii="Times New Roman" w:eastAsia="仿宋_GB2312" w:hAnsi="Times New Roman"/>
                <w:color w:val="000000"/>
                <w:sz w:val="21"/>
                <w:szCs w:val="21"/>
              </w:rPr>
              <w:lastRenderedPageBreak/>
              <w:t>别</w:t>
            </w:r>
          </w:p>
        </w:tc>
        <w:tc>
          <w:tcPr>
            <w:tcW w:w="1215" w:type="dxa"/>
            <w:vAlign w:val="center"/>
          </w:tcPr>
          <w:p w14:paraId="777F525B"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知识产权（标准）具体名称</w:t>
            </w:r>
          </w:p>
        </w:tc>
        <w:tc>
          <w:tcPr>
            <w:tcW w:w="690" w:type="dxa"/>
            <w:vAlign w:val="center"/>
          </w:tcPr>
          <w:p w14:paraId="6A876325"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国家</w:t>
            </w:r>
          </w:p>
          <w:p w14:paraId="66F36678"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（地区）</w:t>
            </w:r>
          </w:p>
        </w:tc>
        <w:tc>
          <w:tcPr>
            <w:tcW w:w="1020" w:type="dxa"/>
            <w:vAlign w:val="center"/>
          </w:tcPr>
          <w:p w14:paraId="22AEF63E"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授权号（标准编号）</w:t>
            </w:r>
          </w:p>
        </w:tc>
        <w:tc>
          <w:tcPr>
            <w:tcW w:w="878" w:type="dxa"/>
            <w:vAlign w:val="center"/>
          </w:tcPr>
          <w:p w14:paraId="2D296A89"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授权（标准发布）</w:t>
            </w:r>
            <w:r>
              <w:rPr>
                <w:rFonts w:ascii="Times New Roman" w:eastAsia="仿宋_GB2312" w:hAnsi="Times New Roman"/>
                <w:color w:val="000000"/>
                <w:sz w:val="21"/>
                <w:szCs w:val="21"/>
              </w:rPr>
              <w:lastRenderedPageBreak/>
              <w:t>日期</w:t>
            </w:r>
          </w:p>
        </w:tc>
        <w:tc>
          <w:tcPr>
            <w:tcW w:w="982" w:type="dxa"/>
            <w:vAlign w:val="center"/>
          </w:tcPr>
          <w:p w14:paraId="28E8E496"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证书编号（标准批准</w:t>
            </w:r>
            <w:r>
              <w:rPr>
                <w:rFonts w:ascii="Times New Roman" w:eastAsia="仿宋_GB2312" w:hAnsi="Times New Roman"/>
                <w:color w:val="000000"/>
                <w:sz w:val="21"/>
                <w:szCs w:val="21"/>
              </w:rPr>
              <w:lastRenderedPageBreak/>
              <w:t>发布部门）</w:t>
            </w:r>
          </w:p>
        </w:tc>
        <w:tc>
          <w:tcPr>
            <w:tcW w:w="957" w:type="dxa"/>
            <w:vAlign w:val="center"/>
          </w:tcPr>
          <w:p w14:paraId="099607AB"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权利人（标准起草单</w:t>
            </w:r>
            <w:r>
              <w:rPr>
                <w:rFonts w:ascii="Times New Roman" w:eastAsia="仿宋_GB2312" w:hAnsi="Times New Roman"/>
                <w:color w:val="000000"/>
                <w:sz w:val="21"/>
                <w:szCs w:val="21"/>
              </w:rPr>
              <w:lastRenderedPageBreak/>
              <w:t>位）</w:t>
            </w:r>
          </w:p>
        </w:tc>
        <w:tc>
          <w:tcPr>
            <w:tcW w:w="1098" w:type="dxa"/>
            <w:vAlign w:val="center"/>
          </w:tcPr>
          <w:p w14:paraId="5BB0CEEF"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发明人（标准起草人）</w:t>
            </w:r>
          </w:p>
        </w:tc>
        <w:tc>
          <w:tcPr>
            <w:tcW w:w="825" w:type="dxa"/>
            <w:vAlign w:val="center"/>
          </w:tcPr>
          <w:p w14:paraId="28FFA049"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是否计入第一</w:t>
            </w:r>
            <w:r>
              <w:rPr>
                <w:rFonts w:ascii="Times New Roman" w:eastAsia="仿宋_GB2312" w:hAnsi="Times New Roman"/>
                <w:color w:val="000000"/>
                <w:sz w:val="21"/>
                <w:szCs w:val="21"/>
              </w:rPr>
              <w:lastRenderedPageBreak/>
              <w:t>完成人权属</w:t>
            </w:r>
          </w:p>
        </w:tc>
        <w:tc>
          <w:tcPr>
            <w:tcW w:w="662" w:type="dxa"/>
            <w:vAlign w:val="center"/>
          </w:tcPr>
          <w:p w14:paraId="71B4D4DA"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是否计入第一</w:t>
            </w:r>
            <w:r>
              <w:rPr>
                <w:rFonts w:ascii="Times New Roman" w:eastAsia="仿宋_GB2312" w:hAnsi="Times New Roman"/>
                <w:color w:val="000000"/>
                <w:sz w:val="21"/>
                <w:szCs w:val="21"/>
              </w:rPr>
              <w:lastRenderedPageBreak/>
              <w:t>完成单位权属</w:t>
            </w:r>
          </w:p>
        </w:tc>
      </w:tr>
      <w:tr w:rsidR="00A86EE6" w14:paraId="14CA5946" w14:textId="77777777">
        <w:trPr>
          <w:trHeight w:val="690"/>
          <w:jc w:val="center"/>
        </w:trPr>
        <w:tc>
          <w:tcPr>
            <w:tcW w:w="492" w:type="dxa"/>
            <w:vAlign w:val="center"/>
          </w:tcPr>
          <w:p w14:paraId="3399C490"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lastRenderedPageBreak/>
              <w:t>1</w:t>
            </w:r>
          </w:p>
        </w:tc>
        <w:tc>
          <w:tcPr>
            <w:tcW w:w="855" w:type="dxa"/>
            <w:vAlign w:val="center"/>
          </w:tcPr>
          <w:p w14:paraId="2D16A513"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发明专利</w:t>
            </w:r>
          </w:p>
        </w:tc>
        <w:tc>
          <w:tcPr>
            <w:tcW w:w="1215" w:type="dxa"/>
            <w:vAlign w:val="center"/>
          </w:tcPr>
          <w:p w14:paraId="58C79ECB"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一种铝合金表面非晶纳米晶涂层的制备方法</w:t>
            </w:r>
          </w:p>
        </w:tc>
        <w:tc>
          <w:tcPr>
            <w:tcW w:w="690" w:type="dxa"/>
            <w:vAlign w:val="center"/>
          </w:tcPr>
          <w:p w14:paraId="7D23CA3A"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中国</w:t>
            </w:r>
          </w:p>
        </w:tc>
        <w:tc>
          <w:tcPr>
            <w:tcW w:w="1020" w:type="dxa"/>
            <w:vAlign w:val="center"/>
          </w:tcPr>
          <w:p w14:paraId="61121645"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ZL201911196118.5</w:t>
            </w:r>
          </w:p>
        </w:tc>
        <w:tc>
          <w:tcPr>
            <w:tcW w:w="878" w:type="dxa"/>
            <w:vAlign w:val="center"/>
          </w:tcPr>
          <w:p w14:paraId="0DED3102"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color w:val="000000"/>
                <w:sz w:val="21"/>
                <w:szCs w:val="21"/>
              </w:rPr>
              <w:t>202</w:t>
            </w:r>
            <w:r>
              <w:rPr>
                <w:rFonts w:ascii="Times New Roman" w:eastAsia="仿宋_GB2312" w:hAnsi="Times New Roman" w:hint="eastAsia"/>
                <w:color w:val="000000"/>
                <w:sz w:val="21"/>
                <w:szCs w:val="21"/>
              </w:rPr>
              <w:t>1</w:t>
            </w:r>
            <w:r>
              <w:rPr>
                <w:rFonts w:ascii="Times New Roman" w:eastAsia="仿宋_GB2312" w:hAnsi="Times New Roman"/>
                <w:color w:val="000000"/>
                <w:sz w:val="21"/>
                <w:szCs w:val="21"/>
              </w:rPr>
              <w:t>.</w:t>
            </w:r>
            <w:r>
              <w:rPr>
                <w:rFonts w:ascii="Times New Roman" w:eastAsia="仿宋_GB2312" w:hAnsi="Times New Roman" w:hint="eastAsia"/>
                <w:color w:val="000000"/>
                <w:sz w:val="21"/>
                <w:szCs w:val="21"/>
              </w:rPr>
              <w:t>11</w:t>
            </w:r>
            <w:r>
              <w:rPr>
                <w:rFonts w:ascii="Times New Roman" w:eastAsia="仿宋_GB2312" w:hAnsi="Times New Roman"/>
                <w:color w:val="000000"/>
                <w:sz w:val="21"/>
                <w:szCs w:val="21"/>
              </w:rPr>
              <w:t>.1</w:t>
            </w:r>
            <w:r>
              <w:rPr>
                <w:rFonts w:ascii="Times New Roman" w:eastAsia="仿宋_GB2312" w:hAnsi="Times New Roman" w:hint="eastAsia"/>
                <w:color w:val="000000"/>
                <w:sz w:val="21"/>
                <w:szCs w:val="21"/>
              </w:rPr>
              <w:t>6</w:t>
            </w:r>
          </w:p>
        </w:tc>
        <w:tc>
          <w:tcPr>
            <w:tcW w:w="982" w:type="dxa"/>
            <w:vAlign w:val="center"/>
          </w:tcPr>
          <w:p w14:paraId="5F7DC855"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第</w:t>
            </w:r>
            <w:r>
              <w:rPr>
                <w:rFonts w:ascii="Times New Roman" w:eastAsia="仿宋_GB2312" w:hAnsi="Times New Roman" w:hint="eastAsia"/>
                <w:color w:val="000000"/>
                <w:sz w:val="21"/>
                <w:szCs w:val="21"/>
              </w:rPr>
              <w:t>4794076</w:t>
            </w:r>
            <w:r>
              <w:rPr>
                <w:rFonts w:ascii="Times New Roman" w:eastAsia="仿宋_GB2312" w:hAnsi="Times New Roman" w:hint="eastAsia"/>
                <w:color w:val="000000"/>
                <w:sz w:val="21"/>
                <w:szCs w:val="21"/>
              </w:rPr>
              <w:t>号</w:t>
            </w:r>
          </w:p>
        </w:tc>
        <w:tc>
          <w:tcPr>
            <w:tcW w:w="957" w:type="dxa"/>
            <w:vAlign w:val="center"/>
          </w:tcPr>
          <w:p w14:paraId="777B3DF7"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南昌大学</w:t>
            </w:r>
          </w:p>
        </w:tc>
        <w:tc>
          <w:tcPr>
            <w:tcW w:w="1098" w:type="dxa"/>
            <w:vAlign w:val="center"/>
          </w:tcPr>
          <w:p w14:paraId="72E62139"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b/>
                <w:bCs/>
                <w:color w:val="000000"/>
                <w:sz w:val="21"/>
                <w:szCs w:val="21"/>
              </w:rPr>
              <w:t>王文琴，</w:t>
            </w:r>
            <w:r>
              <w:rPr>
                <w:rFonts w:ascii="Times New Roman" w:eastAsia="仿宋_GB2312" w:hAnsi="Times New Roman" w:hint="eastAsia"/>
                <w:color w:val="000000"/>
                <w:sz w:val="21"/>
                <w:szCs w:val="21"/>
              </w:rPr>
              <w:t>潘昌桂，</w:t>
            </w:r>
            <w:r>
              <w:rPr>
                <w:rFonts w:ascii="Times New Roman" w:eastAsia="仿宋_GB2312" w:hAnsi="Times New Roman" w:hint="eastAsia"/>
                <w:b/>
                <w:bCs/>
                <w:color w:val="000000"/>
                <w:sz w:val="21"/>
                <w:szCs w:val="21"/>
              </w:rPr>
              <w:t>王德</w:t>
            </w:r>
            <w:r>
              <w:rPr>
                <w:rFonts w:ascii="Times New Roman" w:eastAsia="仿宋_GB2312" w:hAnsi="Times New Roman" w:hint="eastAsia"/>
                <w:color w:val="000000"/>
                <w:sz w:val="21"/>
                <w:szCs w:val="21"/>
              </w:rPr>
              <w:t>，李玉龙，艾凡荣，刘东雷</w:t>
            </w:r>
          </w:p>
        </w:tc>
        <w:tc>
          <w:tcPr>
            <w:tcW w:w="825" w:type="dxa"/>
            <w:vAlign w:val="center"/>
          </w:tcPr>
          <w:p w14:paraId="0195884A"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是</w:t>
            </w:r>
          </w:p>
        </w:tc>
        <w:tc>
          <w:tcPr>
            <w:tcW w:w="662" w:type="dxa"/>
            <w:vAlign w:val="center"/>
          </w:tcPr>
          <w:p w14:paraId="609A26AB"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是</w:t>
            </w:r>
          </w:p>
        </w:tc>
      </w:tr>
      <w:tr w:rsidR="00A86EE6" w14:paraId="3E064097" w14:textId="77777777">
        <w:trPr>
          <w:trHeight w:val="690"/>
          <w:jc w:val="center"/>
        </w:trPr>
        <w:tc>
          <w:tcPr>
            <w:tcW w:w="492" w:type="dxa"/>
            <w:vAlign w:val="center"/>
          </w:tcPr>
          <w:p w14:paraId="18E0F311"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2</w:t>
            </w:r>
          </w:p>
        </w:tc>
        <w:tc>
          <w:tcPr>
            <w:tcW w:w="855" w:type="dxa"/>
            <w:vAlign w:val="center"/>
          </w:tcPr>
          <w:p w14:paraId="2A50ED41"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发明专利</w:t>
            </w:r>
          </w:p>
        </w:tc>
        <w:tc>
          <w:tcPr>
            <w:tcW w:w="1215" w:type="dxa"/>
            <w:vAlign w:val="center"/>
          </w:tcPr>
          <w:p w14:paraId="08872769"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金属基体非晶涂层的制备方法</w:t>
            </w:r>
          </w:p>
        </w:tc>
        <w:tc>
          <w:tcPr>
            <w:tcW w:w="690" w:type="dxa"/>
            <w:vAlign w:val="center"/>
          </w:tcPr>
          <w:p w14:paraId="38FC561D"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中国</w:t>
            </w:r>
          </w:p>
        </w:tc>
        <w:tc>
          <w:tcPr>
            <w:tcW w:w="1020" w:type="dxa"/>
            <w:vAlign w:val="center"/>
          </w:tcPr>
          <w:p w14:paraId="7198041A"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ZL202011629202.4</w:t>
            </w:r>
          </w:p>
        </w:tc>
        <w:tc>
          <w:tcPr>
            <w:tcW w:w="878" w:type="dxa"/>
            <w:vAlign w:val="center"/>
          </w:tcPr>
          <w:p w14:paraId="53FE23ED"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2022.02.01</w:t>
            </w:r>
          </w:p>
        </w:tc>
        <w:tc>
          <w:tcPr>
            <w:tcW w:w="982" w:type="dxa"/>
            <w:vAlign w:val="center"/>
          </w:tcPr>
          <w:p w14:paraId="1A688C32"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第</w:t>
            </w:r>
            <w:r>
              <w:rPr>
                <w:rFonts w:ascii="Times New Roman" w:eastAsia="仿宋_GB2312" w:hAnsi="Times New Roman" w:hint="eastAsia"/>
                <w:color w:val="000000"/>
                <w:sz w:val="21"/>
                <w:szCs w:val="21"/>
              </w:rPr>
              <w:t>4914675</w:t>
            </w:r>
            <w:r>
              <w:rPr>
                <w:rFonts w:ascii="Times New Roman" w:eastAsia="仿宋_GB2312" w:hAnsi="Times New Roman" w:hint="eastAsia"/>
                <w:color w:val="000000"/>
                <w:sz w:val="21"/>
                <w:szCs w:val="21"/>
              </w:rPr>
              <w:t>号</w:t>
            </w:r>
          </w:p>
        </w:tc>
        <w:tc>
          <w:tcPr>
            <w:tcW w:w="957" w:type="dxa"/>
            <w:vAlign w:val="center"/>
          </w:tcPr>
          <w:p w14:paraId="477147EF"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南昌大学</w:t>
            </w:r>
          </w:p>
        </w:tc>
        <w:tc>
          <w:tcPr>
            <w:tcW w:w="1098" w:type="dxa"/>
            <w:vAlign w:val="center"/>
          </w:tcPr>
          <w:p w14:paraId="1C669514"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范晓飞，</w:t>
            </w:r>
            <w:r>
              <w:rPr>
                <w:rFonts w:ascii="Times New Roman" w:eastAsia="仿宋_GB2312" w:hAnsi="Times New Roman" w:hint="eastAsia"/>
                <w:b/>
                <w:bCs/>
                <w:color w:val="000000"/>
                <w:sz w:val="21"/>
                <w:szCs w:val="21"/>
              </w:rPr>
              <w:t>王文琴，王德，陈杰</w:t>
            </w:r>
            <w:r>
              <w:rPr>
                <w:rFonts w:ascii="Times New Roman" w:eastAsia="仿宋_GB2312" w:hAnsi="Times New Roman" w:hint="eastAsia"/>
                <w:color w:val="000000"/>
                <w:sz w:val="21"/>
                <w:szCs w:val="21"/>
              </w:rPr>
              <w:t>，潘昌桂，陈雅微，张诗奇，肖晟</w:t>
            </w:r>
          </w:p>
        </w:tc>
        <w:tc>
          <w:tcPr>
            <w:tcW w:w="825" w:type="dxa"/>
            <w:vAlign w:val="center"/>
          </w:tcPr>
          <w:p w14:paraId="04F455C7"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否</w:t>
            </w:r>
          </w:p>
        </w:tc>
        <w:tc>
          <w:tcPr>
            <w:tcW w:w="662" w:type="dxa"/>
            <w:vAlign w:val="center"/>
          </w:tcPr>
          <w:p w14:paraId="69C32596"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是</w:t>
            </w:r>
          </w:p>
        </w:tc>
      </w:tr>
      <w:tr w:rsidR="00A86EE6" w14:paraId="26B95E02" w14:textId="77777777">
        <w:trPr>
          <w:trHeight w:val="1791"/>
          <w:jc w:val="center"/>
        </w:trPr>
        <w:tc>
          <w:tcPr>
            <w:tcW w:w="492" w:type="dxa"/>
            <w:vAlign w:val="center"/>
          </w:tcPr>
          <w:p w14:paraId="76BA40AF"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3</w:t>
            </w:r>
          </w:p>
        </w:tc>
        <w:tc>
          <w:tcPr>
            <w:tcW w:w="855" w:type="dxa"/>
            <w:vAlign w:val="center"/>
          </w:tcPr>
          <w:p w14:paraId="36E9DBAD"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发明专利</w:t>
            </w:r>
          </w:p>
        </w:tc>
        <w:tc>
          <w:tcPr>
            <w:tcW w:w="1215" w:type="dxa"/>
            <w:vAlign w:val="center"/>
          </w:tcPr>
          <w:p w14:paraId="30DD9FCE"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一种控制涂层非晶纳米晶含量的表面改性方法</w:t>
            </w:r>
          </w:p>
        </w:tc>
        <w:tc>
          <w:tcPr>
            <w:tcW w:w="690" w:type="dxa"/>
            <w:vAlign w:val="center"/>
          </w:tcPr>
          <w:p w14:paraId="58F9CF33"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中国</w:t>
            </w:r>
          </w:p>
        </w:tc>
        <w:tc>
          <w:tcPr>
            <w:tcW w:w="1020" w:type="dxa"/>
            <w:vAlign w:val="center"/>
          </w:tcPr>
          <w:p w14:paraId="20DBC8C9"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ZL202110421859.X</w:t>
            </w:r>
          </w:p>
        </w:tc>
        <w:tc>
          <w:tcPr>
            <w:tcW w:w="878" w:type="dxa"/>
            <w:vAlign w:val="center"/>
          </w:tcPr>
          <w:p w14:paraId="261EDC7B"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2022.09.13</w:t>
            </w:r>
          </w:p>
        </w:tc>
        <w:tc>
          <w:tcPr>
            <w:tcW w:w="982" w:type="dxa"/>
            <w:vAlign w:val="center"/>
          </w:tcPr>
          <w:p w14:paraId="37B2B2E4"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第</w:t>
            </w:r>
            <w:r>
              <w:rPr>
                <w:rFonts w:ascii="Times New Roman" w:eastAsia="仿宋_GB2312" w:hAnsi="Times New Roman" w:hint="eastAsia"/>
                <w:color w:val="000000"/>
                <w:sz w:val="21"/>
                <w:szCs w:val="21"/>
              </w:rPr>
              <w:t>5450841</w:t>
            </w:r>
            <w:r>
              <w:rPr>
                <w:rFonts w:ascii="Times New Roman" w:eastAsia="仿宋_GB2312" w:hAnsi="Times New Roman" w:hint="eastAsia"/>
                <w:color w:val="000000"/>
                <w:sz w:val="21"/>
                <w:szCs w:val="21"/>
              </w:rPr>
              <w:t>号</w:t>
            </w:r>
          </w:p>
        </w:tc>
        <w:tc>
          <w:tcPr>
            <w:tcW w:w="957" w:type="dxa"/>
            <w:vAlign w:val="center"/>
          </w:tcPr>
          <w:p w14:paraId="2351DEDA"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南昌大学</w:t>
            </w:r>
          </w:p>
        </w:tc>
        <w:tc>
          <w:tcPr>
            <w:tcW w:w="1098" w:type="dxa"/>
            <w:vAlign w:val="center"/>
          </w:tcPr>
          <w:p w14:paraId="7A153729"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b/>
                <w:bCs/>
                <w:color w:val="000000"/>
                <w:sz w:val="21"/>
                <w:szCs w:val="21"/>
              </w:rPr>
              <w:t>王文琴</w:t>
            </w:r>
            <w:r>
              <w:rPr>
                <w:rFonts w:ascii="Times New Roman" w:eastAsia="仿宋_GB2312" w:hAnsi="Times New Roman" w:hint="eastAsia"/>
                <w:color w:val="000000"/>
                <w:sz w:val="21"/>
                <w:szCs w:val="21"/>
              </w:rPr>
              <w:t>，范晓飞，</w:t>
            </w:r>
            <w:r>
              <w:rPr>
                <w:rFonts w:ascii="Times New Roman" w:eastAsia="仿宋_GB2312" w:hAnsi="Times New Roman" w:hint="eastAsia"/>
                <w:b/>
                <w:bCs/>
                <w:color w:val="000000"/>
                <w:sz w:val="21"/>
                <w:szCs w:val="21"/>
              </w:rPr>
              <w:t>王德，</w:t>
            </w:r>
            <w:r>
              <w:rPr>
                <w:rFonts w:ascii="Times New Roman" w:eastAsia="仿宋_GB2312" w:hAnsi="Times New Roman" w:hint="eastAsia"/>
                <w:color w:val="000000"/>
                <w:sz w:val="21"/>
                <w:szCs w:val="21"/>
              </w:rPr>
              <w:t>刘勇，</w:t>
            </w:r>
            <w:r>
              <w:rPr>
                <w:rFonts w:ascii="Times New Roman" w:eastAsia="仿宋_GB2312" w:hAnsi="Times New Roman" w:hint="eastAsia"/>
                <w:b/>
                <w:bCs/>
                <w:color w:val="000000"/>
                <w:sz w:val="21"/>
                <w:szCs w:val="21"/>
              </w:rPr>
              <w:t>陈杰，</w:t>
            </w:r>
            <w:r>
              <w:rPr>
                <w:rFonts w:ascii="Times New Roman" w:eastAsia="仿宋_GB2312" w:hAnsi="Times New Roman" w:hint="eastAsia"/>
                <w:color w:val="000000"/>
                <w:sz w:val="21"/>
                <w:szCs w:val="21"/>
              </w:rPr>
              <w:t>陈雅薇，张海涛，</w:t>
            </w:r>
            <w:r>
              <w:rPr>
                <w:rFonts w:ascii="Times New Roman" w:eastAsia="仿宋_GB2312" w:hAnsi="Times New Roman" w:hint="eastAsia"/>
                <w:b/>
                <w:bCs/>
                <w:color w:val="000000"/>
                <w:sz w:val="21"/>
                <w:szCs w:val="21"/>
              </w:rPr>
              <w:t>伍乘星</w:t>
            </w:r>
          </w:p>
        </w:tc>
        <w:tc>
          <w:tcPr>
            <w:tcW w:w="825" w:type="dxa"/>
            <w:vAlign w:val="center"/>
          </w:tcPr>
          <w:p w14:paraId="5C509127"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是</w:t>
            </w:r>
          </w:p>
        </w:tc>
        <w:tc>
          <w:tcPr>
            <w:tcW w:w="662" w:type="dxa"/>
            <w:vAlign w:val="center"/>
          </w:tcPr>
          <w:p w14:paraId="46983C39"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是</w:t>
            </w:r>
          </w:p>
        </w:tc>
      </w:tr>
      <w:tr w:rsidR="00A86EE6" w14:paraId="10EC4173" w14:textId="77777777">
        <w:trPr>
          <w:trHeight w:val="690"/>
          <w:jc w:val="center"/>
        </w:trPr>
        <w:tc>
          <w:tcPr>
            <w:tcW w:w="492" w:type="dxa"/>
            <w:vAlign w:val="center"/>
          </w:tcPr>
          <w:p w14:paraId="7EF32A38"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4</w:t>
            </w:r>
          </w:p>
        </w:tc>
        <w:tc>
          <w:tcPr>
            <w:tcW w:w="855" w:type="dxa"/>
            <w:vAlign w:val="center"/>
          </w:tcPr>
          <w:p w14:paraId="30CE9D4C"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发明专利</w:t>
            </w:r>
          </w:p>
        </w:tc>
        <w:tc>
          <w:tcPr>
            <w:tcW w:w="1215" w:type="dxa"/>
            <w:vAlign w:val="center"/>
          </w:tcPr>
          <w:p w14:paraId="7CD7C2C2"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增材和减材复合制造系统</w:t>
            </w:r>
          </w:p>
        </w:tc>
        <w:tc>
          <w:tcPr>
            <w:tcW w:w="690" w:type="dxa"/>
            <w:vAlign w:val="center"/>
          </w:tcPr>
          <w:p w14:paraId="21E42600"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中国</w:t>
            </w:r>
          </w:p>
        </w:tc>
        <w:tc>
          <w:tcPr>
            <w:tcW w:w="1020" w:type="dxa"/>
            <w:vAlign w:val="center"/>
          </w:tcPr>
          <w:p w14:paraId="2883FCF8"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ZL202110421684.2</w:t>
            </w:r>
          </w:p>
        </w:tc>
        <w:tc>
          <w:tcPr>
            <w:tcW w:w="878" w:type="dxa"/>
            <w:vAlign w:val="center"/>
          </w:tcPr>
          <w:p w14:paraId="5AFD37AE"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2022.12.13</w:t>
            </w:r>
          </w:p>
        </w:tc>
        <w:tc>
          <w:tcPr>
            <w:tcW w:w="982" w:type="dxa"/>
            <w:vAlign w:val="center"/>
          </w:tcPr>
          <w:p w14:paraId="1E7B0C8B"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第</w:t>
            </w:r>
            <w:r>
              <w:rPr>
                <w:rFonts w:ascii="Times New Roman" w:eastAsia="仿宋_GB2312" w:hAnsi="Times New Roman" w:hint="eastAsia"/>
                <w:color w:val="000000"/>
                <w:sz w:val="21"/>
                <w:szCs w:val="21"/>
              </w:rPr>
              <w:t>5643553</w:t>
            </w:r>
            <w:r>
              <w:rPr>
                <w:rFonts w:ascii="Times New Roman" w:eastAsia="仿宋_GB2312" w:hAnsi="Times New Roman" w:hint="eastAsia"/>
                <w:color w:val="000000"/>
                <w:sz w:val="21"/>
                <w:szCs w:val="21"/>
              </w:rPr>
              <w:t>号</w:t>
            </w:r>
          </w:p>
        </w:tc>
        <w:tc>
          <w:tcPr>
            <w:tcW w:w="957" w:type="dxa"/>
            <w:vAlign w:val="center"/>
          </w:tcPr>
          <w:p w14:paraId="44D57856"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南昌大学</w:t>
            </w:r>
          </w:p>
        </w:tc>
        <w:tc>
          <w:tcPr>
            <w:tcW w:w="1098" w:type="dxa"/>
            <w:vAlign w:val="center"/>
          </w:tcPr>
          <w:p w14:paraId="32F80B8E"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b/>
                <w:bCs/>
                <w:color w:val="000000"/>
                <w:sz w:val="21"/>
                <w:szCs w:val="21"/>
              </w:rPr>
              <w:t>王文琴</w:t>
            </w:r>
            <w:r>
              <w:rPr>
                <w:rFonts w:ascii="Times New Roman" w:eastAsia="仿宋_GB2312" w:hAnsi="Times New Roman" w:hint="eastAsia"/>
                <w:color w:val="000000"/>
                <w:sz w:val="21"/>
                <w:szCs w:val="21"/>
              </w:rPr>
              <w:t>，罗丹，</w:t>
            </w:r>
            <w:r>
              <w:rPr>
                <w:rFonts w:ascii="Times New Roman" w:eastAsia="仿宋_GB2312" w:hAnsi="Times New Roman" w:hint="eastAsia"/>
                <w:b/>
                <w:bCs/>
                <w:color w:val="000000"/>
                <w:sz w:val="21"/>
                <w:szCs w:val="21"/>
              </w:rPr>
              <w:t>王德</w:t>
            </w:r>
            <w:r>
              <w:rPr>
                <w:rFonts w:ascii="Times New Roman" w:eastAsia="仿宋_GB2312" w:hAnsi="Times New Roman" w:hint="eastAsia"/>
                <w:color w:val="000000"/>
                <w:sz w:val="21"/>
                <w:szCs w:val="21"/>
              </w:rPr>
              <w:t>，范晓飞，</w:t>
            </w:r>
            <w:r>
              <w:rPr>
                <w:rFonts w:ascii="Times New Roman" w:eastAsia="仿宋_GB2312" w:hAnsi="Times New Roman" w:hint="eastAsia"/>
                <w:b/>
                <w:bCs/>
                <w:color w:val="000000"/>
                <w:sz w:val="21"/>
                <w:szCs w:val="21"/>
              </w:rPr>
              <w:t>陈杰</w:t>
            </w:r>
            <w:r>
              <w:rPr>
                <w:rFonts w:ascii="Times New Roman" w:eastAsia="仿宋_GB2312" w:hAnsi="Times New Roman" w:hint="eastAsia"/>
                <w:color w:val="000000"/>
                <w:sz w:val="21"/>
                <w:szCs w:val="21"/>
              </w:rPr>
              <w:t>，刘勇，陈雅薇，张海涛，</w:t>
            </w:r>
            <w:r>
              <w:rPr>
                <w:rFonts w:ascii="Times New Roman" w:eastAsia="仿宋_GB2312" w:hAnsi="Times New Roman" w:hint="eastAsia"/>
                <w:b/>
                <w:bCs/>
                <w:color w:val="000000"/>
                <w:sz w:val="21"/>
                <w:szCs w:val="21"/>
              </w:rPr>
              <w:t>伍乘星</w:t>
            </w:r>
          </w:p>
        </w:tc>
        <w:tc>
          <w:tcPr>
            <w:tcW w:w="825" w:type="dxa"/>
            <w:vAlign w:val="center"/>
          </w:tcPr>
          <w:p w14:paraId="0E98F737"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是</w:t>
            </w:r>
          </w:p>
        </w:tc>
        <w:tc>
          <w:tcPr>
            <w:tcW w:w="662" w:type="dxa"/>
            <w:vAlign w:val="center"/>
          </w:tcPr>
          <w:p w14:paraId="48105EAE"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是</w:t>
            </w:r>
          </w:p>
        </w:tc>
      </w:tr>
      <w:tr w:rsidR="00A86EE6" w14:paraId="2E7BF4C7" w14:textId="77777777">
        <w:trPr>
          <w:trHeight w:val="690"/>
          <w:jc w:val="center"/>
        </w:trPr>
        <w:tc>
          <w:tcPr>
            <w:tcW w:w="492" w:type="dxa"/>
            <w:vAlign w:val="center"/>
          </w:tcPr>
          <w:p w14:paraId="6F2B7ACC"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5</w:t>
            </w:r>
          </w:p>
        </w:tc>
        <w:tc>
          <w:tcPr>
            <w:tcW w:w="855" w:type="dxa"/>
            <w:vAlign w:val="center"/>
          </w:tcPr>
          <w:p w14:paraId="5108C194"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发明专利</w:t>
            </w:r>
          </w:p>
        </w:tc>
        <w:tc>
          <w:tcPr>
            <w:tcW w:w="1215" w:type="dxa"/>
            <w:vAlign w:val="center"/>
          </w:tcPr>
          <w:p w14:paraId="2E0F1553"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一种基于火花放电的颗粒自动种植装置与方法</w:t>
            </w:r>
          </w:p>
        </w:tc>
        <w:tc>
          <w:tcPr>
            <w:tcW w:w="690" w:type="dxa"/>
            <w:vAlign w:val="center"/>
          </w:tcPr>
          <w:p w14:paraId="19AFBA31"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中国</w:t>
            </w:r>
          </w:p>
        </w:tc>
        <w:tc>
          <w:tcPr>
            <w:tcW w:w="1020" w:type="dxa"/>
            <w:vAlign w:val="center"/>
          </w:tcPr>
          <w:p w14:paraId="785770D5"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ZL202211154562.2</w:t>
            </w:r>
          </w:p>
          <w:p w14:paraId="4E4566A5" w14:textId="77777777" w:rsidR="00A86EE6" w:rsidRDefault="00A86EE6">
            <w:pPr>
              <w:pStyle w:val="a3"/>
              <w:adjustRightInd w:val="0"/>
              <w:snapToGrid w:val="0"/>
              <w:spacing w:line="240" w:lineRule="auto"/>
              <w:ind w:firstLineChars="0" w:firstLine="0"/>
              <w:jc w:val="center"/>
              <w:rPr>
                <w:rFonts w:ascii="Times New Roman" w:eastAsia="仿宋_GB2312" w:hAnsi="Times New Roman"/>
                <w:color w:val="000000"/>
                <w:sz w:val="21"/>
                <w:szCs w:val="21"/>
              </w:rPr>
            </w:pPr>
          </w:p>
        </w:tc>
        <w:tc>
          <w:tcPr>
            <w:tcW w:w="878" w:type="dxa"/>
            <w:vAlign w:val="center"/>
          </w:tcPr>
          <w:p w14:paraId="7EDBBED8"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2022.09.22</w:t>
            </w:r>
          </w:p>
        </w:tc>
        <w:tc>
          <w:tcPr>
            <w:tcW w:w="982" w:type="dxa"/>
            <w:vAlign w:val="center"/>
          </w:tcPr>
          <w:p w14:paraId="4999CAE8"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第</w:t>
            </w:r>
            <w:r>
              <w:rPr>
                <w:rFonts w:ascii="Times New Roman" w:eastAsia="仿宋_GB2312" w:hAnsi="Times New Roman" w:hint="eastAsia"/>
                <w:color w:val="000000"/>
                <w:sz w:val="21"/>
                <w:szCs w:val="21"/>
              </w:rPr>
              <w:t>6024136</w:t>
            </w:r>
            <w:r>
              <w:rPr>
                <w:rFonts w:ascii="Times New Roman" w:eastAsia="仿宋_GB2312" w:hAnsi="Times New Roman" w:hint="eastAsia"/>
                <w:color w:val="000000"/>
                <w:sz w:val="21"/>
                <w:szCs w:val="21"/>
              </w:rPr>
              <w:t>号</w:t>
            </w:r>
          </w:p>
        </w:tc>
        <w:tc>
          <w:tcPr>
            <w:tcW w:w="957" w:type="dxa"/>
            <w:vAlign w:val="center"/>
          </w:tcPr>
          <w:p w14:paraId="5CBA8F11"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南昌航空大学</w:t>
            </w:r>
          </w:p>
        </w:tc>
        <w:tc>
          <w:tcPr>
            <w:tcW w:w="1098" w:type="dxa"/>
            <w:vAlign w:val="center"/>
          </w:tcPr>
          <w:p w14:paraId="71E21C6B"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b/>
                <w:bCs/>
                <w:color w:val="000000"/>
                <w:sz w:val="21"/>
                <w:szCs w:val="21"/>
              </w:rPr>
              <w:t>王德</w:t>
            </w:r>
            <w:r>
              <w:rPr>
                <w:rFonts w:ascii="Times New Roman" w:eastAsia="仿宋_GB2312" w:hAnsi="Times New Roman" w:hint="eastAsia"/>
                <w:color w:val="000000"/>
                <w:sz w:val="21"/>
                <w:szCs w:val="21"/>
              </w:rPr>
              <w:t>，陈辉，</w:t>
            </w:r>
            <w:r>
              <w:rPr>
                <w:rFonts w:ascii="Times New Roman" w:eastAsia="仿宋_GB2312" w:hAnsi="Times New Roman" w:hint="eastAsia"/>
                <w:b/>
                <w:bCs/>
                <w:color w:val="000000"/>
                <w:sz w:val="21"/>
                <w:szCs w:val="21"/>
              </w:rPr>
              <w:t>王文琴</w:t>
            </w:r>
            <w:r>
              <w:rPr>
                <w:rFonts w:ascii="Times New Roman" w:eastAsia="仿宋_GB2312" w:hAnsi="Times New Roman" w:hint="eastAsia"/>
                <w:color w:val="000000"/>
                <w:sz w:val="21"/>
                <w:szCs w:val="21"/>
              </w:rPr>
              <w:t>，宋温馨，胡德安，熊震宇</w:t>
            </w:r>
          </w:p>
        </w:tc>
        <w:tc>
          <w:tcPr>
            <w:tcW w:w="825" w:type="dxa"/>
            <w:vAlign w:val="center"/>
          </w:tcPr>
          <w:p w14:paraId="4B57112E"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否</w:t>
            </w:r>
          </w:p>
        </w:tc>
        <w:tc>
          <w:tcPr>
            <w:tcW w:w="662" w:type="dxa"/>
            <w:vAlign w:val="center"/>
          </w:tcPr>
          <w:p w14:paraId="3C79E9A5"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否</w:t>
            </w:r>
          </w:p>
        </w:tc>
      </w:tr>
      <w:tr w:rsidR="00A86EE6" w14:paraId="5367150C" w14:textId="77777777">
        <w:trPr>
          <w:trHeight w:val="690"/>
          <w:jc w:val="center"/>
        </w:trPr>
        <w:tc>
          <w:tcPr>
            <w:tcW w:w="492" w:type="dxa"/>
            <w:vAlign w:val="center"/>
          </w:tcPr>
          <w:p w14:paraId="57D3D8BB"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6</w:t>
            </w:r>
          </w:p>
        </w:tc>
        <w:tc>
          <w:tcPr>
            <w:tcW w:w="855" w:type="dxa"/>
            <w:vAlign w:val="center"/>
          </w:tcPr>
          <w:p w14:paraId="3E69F178"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发明专利</w:t>
            </w:r>
          </w:p>
        </w:tc>
        <w:tc>
          <w:tcPr>
            <w:tcW w:w="1215" w:type="dxa"/>
            <w:vAlign w:val="center"/>
          </w:tcPr>
          <w:p w14:paraId="0875EF87"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一种薄壁单晶涡轮叶片激光修复方法</w:t>
            </w:r>
          </w:p>
        </w:tc>
        <w:tc>
          <w:tcPr>
            <w:tcW w:w="690" w:type="dxa"/>
            <w:vAlign w:val="center"/>
          </w:tcPr>
          <w:p w14:paraId="08CAD81F"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中国</w:t>
            </w:r>
          </w:p>
        </w:tc>
        <w:tc>
          <w:tcPr>
            <w:tcW w:w="1020" w:type="dxa"/>
            <w:vAlign w:val="center"/>
          </w:tcPr>
          <w:p w14:paraId="1D1E9FAF"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ZL202211154562.2</w:t>
            </w:r>
          </w:p>
        </w:tc>
        <w:tc>
          <w:tcPr>
            <w:tcW w:w="878" w:type="dxa"/>
            <w:vAlign w:val="center"/>
          </w:tcPr>
          <w:p w14:paraId="0CDF1D48"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2022.01.06</w:t>
            </w:r>
          </w:p>
        </w:tc>
        <w:tc>
          <w:tcPr>
            <w:tcW w:w="982" w:type="dxa"/>
            <w:vAlign w:val="center"/>
          </w:tcPr>
          <w:p w14:paraId="1F5A20F9"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第</w:t>
            </w:r>
            <w:r>
              <w:rPr>
                <w:rFonts w:ascii="Times New Roman" w:eastAsia="仿宋_GB2312" w:hAnsi="Times New Roman" w:hint="eastAsia"/>
                <w:color w:val="000000"/>
                <w:sz w:val="21"/>
                <w:szCs w:val="21"/>
              </w:rPr>
              <w:t>6076029</w:t>
            </w:r>
            <w:r>
              <w:rPr>
                <w:rFonts w:ascii="Times New Roman" w:eastAsia="仿宋_GB2312" w:hAnsi="Times New Roman" w:hint="eastAsia"/>
                <w:color w:val="000000"/>
                <w:sz w:val="21"/>
                <w:szCs w:val="21"/>
              </w:rPr>
              <w:t>号</w:t>
            </w:r>
          </w:p>
        </w:tc>
        <w:tc>
          <w:tcPr>
            <w:tcW w:w="957" w:type="dxa"/>
            <w:vAlign w:val="center"/>
          </w:tcPr>
          <w:p w14:paraId="1C5FDE2D"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南昌航空大学</w:t>
            </w:r>
          </w:p>
        </w:tc>
        <w:tc>
          <w:tcPr>
            <w:tcW w:w="1098" w:type="dxa"/>
            <w:vAlign w:val="center"/>
          </w:tcPr>
          <w:p w14:paraId="26E7F364"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b/>
                <w:bCs/>
                <w:color w:val="000000"/>
                <w:sz w:val="21"/>
                <w:szCs w:val="21"/>
              </w:rPr>
              <w:t>王德</w:t>
            </w:r>
            <w:r>
              <w:rPr>
                <w:rFonts w:ascii="Times New Roman" w:eastAsia="仿宋_GB2312" w:hAnsi="Times New Roman" w:hint="eastAsia"/>
                <w:color w:val="000000"/>
                <w:sz w:val="21"/>
                <w:szCs w:val="21"/>
              </w:rPr>
              <w:t>，陈辉，</w:t>
            </w:r>
            <w:r>
              <w:rPr>
                <w:rFonts w:ascii="Times New Roman" w:eastAsia="仿宋_GB2312" w:hAnsi="Times New Roman" w:hint="eastAsia"/>
                <w:b/>
                <w:bCs/>
                <w:color w:val="000000"/>
                <w:sz w:val="21"/>
                <w:szCs w:val="21"/>
              </w:rPr>
              <w:t>王文琴</w:t>
            </w:r>
            <w:r>
              <w:rPr>
                <w:rFonts w:ascii="Times New Roman" w:eastAsia="仿宋_GB2312" w:hAnsi="Times New Roman" w:hint="eastAsia"/>
                <w:color w:val="000000"/>
                <w:sz w:val="21"/>
                <w:szCs w:val="21"/>
              </w:rPr>
              <w:t>，程东海，熊震宇，刘频，胡德安</w:t>
            </w:r>
          </w:p>
        </w:tc>
        <w:tc>
          <w:tcPr>
            <w:tcW w:w="825" w:type="dxa"/>
            <w:vAlign w:val="center"/>
          </w:tcPr>
          <w:p w14:paraId="085491DD"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否</w:t>
            </w:r>
          </w:p>
        </w:tc>
        <w:tc>
          <w:tcPr>
            <w:tcW w:w="662" w:type="dxa"/>
            <w:vAlign w:val="center"/>
          </w:tcPr>
          <w:p w14:paraId="05C11296"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否</w:t>
            </w:r>
          </w:p>
        </w:tc>
      </w:tr>
      <w:tr w:rsidR="00A86EE6" w14:paraId="31ACDD17" w14:textId="77777777">
        <w:trPr>
          <w:trHeight w:val="690"/>
          <w:jc w:val="center"/>
        </w:trPr>
        <w:tc>
          <w:tcPr>
            <w:tcW w:w="492" w:type="dxa"/>
            <w:vAlign w:val="center"/>
          </w:tcPr>
          <w:p w14:paraId="143094AF"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7</w:t>
            </w:r>
          </w:p>
        </w:tc>
        <w:tc>
          <w:tcPr>
            <w:tcW w:w="855" w:type="dxa"/>
            <w:vAlign w:val="center"/>
          </w:tcPr>
          <w:p w14:paraId="3EF57CDC"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发明专利</w:t>
            </w:r>
          </w:p>
        </w:tc>
        <w:tc>
          <w:tcPr>
            <w:tcW w:w="1215" w:type="dxa"/>
            <w:vAlign w:val="center"/>
          </w:tcPr>
          <w:p w14:paraId="3BE6B5CA"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一种真空电子束钎焊单晶高温合金叶</w:t>
            </w:r>
            <w:r>
              <w:rPr>
                <w:rFonts w:ascii="Times New Roman" w:eastAsia="仿宋_GB2312" w:hAnsi="Times New Roman" w:hint="eastAsia"/>
                <w:color w:val="000000"/>
                <w:sz w:val="21"/>
                <w:szCs w:val="21"/>
              </w:rPr>
              <w:lastRenderedPageBreak/>
              <w:t>尖耐磨涂层的方法</w:t>
            </w:r>
          </w:p>
        </w:tc>
        <w:tc>
          <w:tcPr>
            <w:tcW w:w="690" w:type="dxa"/>
            <w:vAlign w:val="center"/>
          </w:tcPr>
          <w:p w14:paraId="2FB3F5DD"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lastRenderedPageBreak/>
              <w:t>中国</w:t>
            </w:r>
          </w:p>
        </w:tc>
        <w:tc>
          <w:tcPr>
            <w:tcW w:w="1020" w:type="dxa"/>
            <w:vAlign w:val="center"/>
          </w:tcPr>
          <w:p w14:paraId="4E90371B"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ZL202210618095.8</w:t>
            </w:r>
          </w:p>
        </w:tc>
        <w:tc>
          <w:tcPr>
            <w:tcW w:w="878" w:type="dxa"/>
            <w:vAlign w:val="center"/>
          </w:tcPr>
          <w:p w14:paraId="483B7FE3"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2023.05.23</w:t>
            </w:r>
          </w:p>
        </w:tc>
        <w:tc>
          <w:tcPr>
            <w:tcW w:w="982" w:type="dxa"/>
            <w:vAlign w:val="center"/>
          </w:tcPr>
          <w:p w14:paraId="79F87BD7"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第</w:t>
            </w:r>
            <w:r>
              <w:rPr>
                <w:rFonts w:ascii="Times New Roman" w:eastAsia="仿宋_GB2312" w:hAnsi="Times New Roman" w:hint="eastAsia"/>
                <w:color w:val="000000"/>
                <w:sz w:val="21"/>
                <w:szCs w:val="21"/>
              </w:rPr>
              <w:t>5994231</w:t>
            </w:r>
            <w:r>
              <w:rPr>
                <w:rFonts w:ascii="Times New Roman" w:eastAsia="仿宋_GB2312" w:hAnsi="Times New Roman" w:hint="eastAsia"/>
                <w:color w:val="000000"/>
                <w:sz w:val="21"/>
                <w:szCs w:val="21"/>
              </w:rPr>
              <w:t>号</w:t>
            </w:r>
          </w:p>
        </w:tc>
        <w:tc>
          <w:tcPr>
            <w:tcW w:w="957" w:type="dxa"/>
            <w:vAlign w:val="center"/>
          </w:tcPr>
          <w:p w14:paraId="5B6ED2C2"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南昌航空大学</w:t>
            </w:r>
          </w:p>
        </w:tc>
        <w:tc>
          <w:tcPr>
            <w:tcW w:w="1098" w:type="dxa"/>
            <w:vAlign w:val="center"/>
          </w:tcPr>
          <w:p w14:paraId="070F283E"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b/>
                <w:bCs/>
                <w:color w:val="000000"/>
                <w:sz w:val="21"/>
                <w:szCs w:val="21"/>
              </w:rPr>
              <w:t>王德</w:t>
            </w:r>
            <w:r>
              <w:rPr>
                <w:rFonts w:ascii="Times New Roman" w:eastAsia="仿宋_GB2312" w:hAnsi="Times New Roman" w:hint="eastAsia"/>
                <w:color w:val="000000"/>
                <w:sz w:val="21"/>
                <w:szCs w:val="21"/>
              </w:rPr>
              <w:t>，周彰宇，</w:t>
            </w:r>
            <w:r>
              <w:rPr>
                <w:rFonts w:ascii="Times New Roman" w:eastAsia="仿宋_GB2312" w:hAnsi="Times New Roman" w:hint="eastAsia"/>
                <w:b/>
                <w:bCs/>
                <w:color w:val="000000"/>
                <w:sz w:val="21"/>
                <w:szCs w:val="21"/>
              </w:rPr>
              <w:t>王文琴</w:t>
            </w:r>
            <w:r>
              <w:rPr>
                <w:rFonts w:ascii="Times New Roman" w:eastAsia="仿宋_GB2312" w:hAnsi="Times New Roman" w:hint="eastAsia"/>
                <w:color w:val="000000"/>
                <w:sz w:val="21"/>
                <w:szCs w:val="21"/>
              </w:rPr>
              <w:t>，熊震宇，程</w:t>
            </w:r>
            <w:r>
              <w:rPr>
                <w:rFonts w:ascii="Times New Roman" w:eastAsia="仿宋_GB2312" w:hAnsi="Times New Roman" w:hint="eastAsia"/>
                <w:color w:val="000000"/>
                <w:sz w:val="21"/>
                <w:szCs w:val="21"/>
              </w:rPr>
              <w:lastRenderedPageBreak/>
              <w:t>东海，胡德安，李乐陶</w:t>
            </w:r>
          </w:p>
        </w:tc>
        <w:tc>
          <w:tcPr>
            <w:tcW w:w="825" w:type="dxa"/>
            <w:vAlign w:val="center"/>
          </w:tcPr>
          <w:p w14:paraId="079820C8"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lastRenderedPageBreak/>
              <w:t>否</w:t>
            </w:r>
          </w:p>
        </w:tc>
        <w:tc>
          <w:tcPr>
            <w:tcW w:w="662" w:type="dxa"/>
            <w:vAlign w:val="center"/>
          </w:tcPr>
          <w:p w14:paraId="476CB1B9"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否</w:t>
            </w:r>
          </w:p>
        </w:tc>
      </w:tr>
      <w:tr w:rsidR="00A86EE6" w14:paraId="264F2517" w14:textId="77777777">
        <w:trPr>
          <w:trHeight w:val="690"/>
          <w:jc w:val="center"/>
        </w:trPr>
        <w:tc>
          <w:tcPr>
            <w:tcW w:w="492" w:type="dxa"/>
            <w:vAlign w:val="center"/>
          </w:tcPr>
          <w:p w14:paraId="724557E5"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8</w:t>
            </w:r>
          </w:p>
        </w:tc>
        <w:tc>
          <w:tcPr>
            <w:tcW w:w="855" w:type="dxa"/>
            <w:vAlign w:val="center"/>
          </w:tcPr>
          <w:p w14:paraId="0086BAFB"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发明专利</w:t>
            </w:r>
          </w:p>
        </w:tc>
        <w:tc>
          <w:tcPr>
            <w:tcW w:w="1215" w:type="dxa"/>
            <w:vAlign w:val="center"/>
          </w:tcPr>
          <w:p w14:paraId="201DD371"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一种颗粒混合粉芯焊丝脉冲电弧颗粒种植方法</w:t>
            </w:r>
          </w:p>
        </w:tc>
        <w:tc>
          <w:tcPr>
            <w:tcW w:w="690" w:type="dxa"/>
            <w:vAlign w:val="center"/>
          </w:tcPr>
          <w:p w14:paraId="091959E8"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中国</w:t>
            </w:r>
          </w:p>
        </w:tc>
        <w:tc>
          <w:tcPr>
            <w:tcW w:w="1020" w:type="dxa"/>
            <w:vAlign w:val="center"/>
          </w:tcPr>
          <w:p w14:paraId="254469D9"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ZL202011220488.0</w:t>
            </w:r>
          </w:p>
        </w:tc>
        <w:tc>
          <w:tcPr>
            <w:tcW w:w="878" w:type="dxa"/>
            <w:vAlign w:val="center"/>
          </w:tcPr>
          <w:p w14:paraId="19CFDCFE"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2020.11.05</w:t>
            </w:r>
          </w:p>
        </w:tc>
        <w:tc>
          <w:tcPr>
            <w:tcW w:w="982" w:type="dxa"/>
            <w:vAlign w:val="center"/>
          </w:tcPr>
          <w:p w14:paraId="652CD756"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第</w:t>
            </w:r>
            <w:r>
              <w:rPr>
                <w:rFonts w:ascii="Times New Roman" w:eastAsia="仿宋_GB2312" w:hAnsi="Times New Roman" w:hint="eastAsia"/>
                <w:color w:val="000000"/>
                <w:sz w:val="21"/>
                <w:szCs w:val="21"/>
              </w:rPr>
              <w:t>5240569</w:t>
            </w:r>
            <w:r>
              <w:rPr>
                <w:rFonts w:ascii="Times New Roman" w:eastAsia="仿宋_GB2312" w:hAnsi="Times New Roman" w:hint="eastAsia"/>
                <w:color w:val="000000"/>
                <w:sz w:val="21"/>
                <w:szCs w:val="21"/>
              </w:rPr>
              <w:t>号</w:t>
            </w:r>
          </w:p>
        </w:tc>
        <w:tc>
          <w:tcPr>
            <w:tcW w:w="957" w:type="dxa"/>
            <w:vAlign w:val="center"/>
          </w:tcPr>
          <w:p w14:paraId="7CCC5C29"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南昌航空大学</w:t>
            </w:r>
          </w:p>
        </w:tc>
        <w:tc>
          <w:tcPr>
            <w:tcW w:w="1098" w:type="dxa"/>
            <w:vAlign w:val="center"/>
          </w:tcPr>
          <w:p w14:paraId="1B18C4F7"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b/>
                <w:bCs/>
                <w:color w:val="000000"/>
                <w:sz w:val="21"/>
                <w:szCs w:val="21"/>
              </w:rPr>
              <w:t>王德，王文琴</w:t>
            </w:r>
            <w:r>
              <w:rPr>
                <w:rFonts w:ascii="Times New Roman" w:eastAsia="仿宋_GB2312" w:hAnsi="Times New Roman" w:hint="eastAsia"/>
                <w:color w:val="000000"/>
                <w:sz w:val="21"/>
                <w:szCs w:val="21"/>
              </w:rPr>
              <w:t>，高俊豪，胡波，邓绍俊，熊震宇，江淑园，程东海，胡德安</w:t>
            </w:r>
          </w:p>
        </w:tc>
        <w:tc>
          <w:tcPr>
            <w:tcW w:w="825" w:type="dxa"/>
            <w:vAlign w:val="center"/>
          </w:tcPr>
          <w:p w14:paraId="563E3931"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否</w:t>
            </w:r>
          </w:p>
        </w:tc>
        <w:tc>
          <w:tcPr>
            <w:tcW w:w="662" w:type="dxa"/>
            <w:vAlign w:val="center"/>
          </w:tcPr>
          <w:p w14:paraId="66A1FDFB"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否</w:t>
            </w:r>
          </w:p>
        </w:tc>
      </w:tr>
      <w:tr w:rsidR="00A86EE6" w14:paraId="2554B2FA" w14:textId="77777777">
        <w:trPr>
          <w:trHeight w:val="690"/>
          <w:jc w:val="center"/>
        </w:trPr>
        <w:tc>
          <w:tcPr>
            <w:tcW w:w="492" w:type="dxa"/>
            <w:vAlign w:val="center"/>
          </w:tcPr>
          <w:p w14:paraId="20321B73"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9</w:t>
            </w:r>
          </w:p>
        </w:tc>
        <w:tc>
          <w:tcPr>
            <w:tcW w:w="855" w:type="dxa"/>
            <w:vAlign w:val="center"/>
          </w:tcPr>
          <w:p w14:paraId="588BE53E"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发明专利</w:t>
            </w:r>
          </w:p>
        </w:tc>
        <w:tc>
          <w:tcPr>
            <w:tcW w:w="1215" w:type="dxa"/>
            <w:vAlign w:val="center"/>
          </w:tcPr>
          <w:p w14:paraId="57140735"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一种精密脉冲电弧点焊陶瓷颗粒种植方法</w:t>
            </w:r>
          </w:p>
        </w:tc>
        <w:tc>
          <w:tcPr>
            <w:tcW w:w="690" w:type="dxa"/>
            <w:vAlign w:val="center"/>
          </w:tcPr>
          <w:p w14:paraId="13FF67AE"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中国</w:t>
            </w:r>
          </w:p>
        </w:tc>
        <w:tc>
          <w:tcPr>
            <w:tcW w:w="1020" w:type="dxa"/>
            <w:vAlign w:val="center"/>
          </w:tcPr>
          <w:p w14:paraId="7E22A282"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ZL202010317273.4</w:t>
            </w:r>
          </w:p>
        </w:tc>
        <w:tc>
          <w:tcPr>
            <w:tcW w:w="878" w:type="dxa"/>
            <w:vAlign w:val="center"/>
          </w:tcPr>
          <w:p w14:paraId="24F7E165"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2020.04.21</w:t>
            </w:r>
          </w:p>
        </w:tc>
        <w:tc>
          <w:tcPr>
            <w:tcW w:w="982" w:type="dxa"/>
            <w:vAlign w:val="center"/>
          </w:tcPr>
          <w:p w14:paraId="2091DE68"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第</w:t>
            </w:r>
            <w:r>
              <w:rPr>
                <w:rFonts w:ascii="Times New Roman" w:eastAsia="仿宋_GB2312" w:hAnsi="Times New Roman" w:hint="eastAsia"/>
                <w:color w:val="000000"/>
                <w:sz w:val="21"/>
                <w:szCs w:val="21"/>
              </w:rPr>
              <w:t>4910751</w:t>
            </w:r>
            <w:r>
              <w:rPr>
                <w:rFonts w:ascii="Times New Roman" w:eastAsia="仿宋_GB2312" w:hAnsi="Times New Roman" w:hint="eastAsia"/>
                <w:color w:val="000000"/>
                <w:sz w:val="21"/>
                <w:szCs w:val="21"/>
              </w:rPr>
              <w:t>号</w:t>
            </w:r>
          </w:p>
        </w:tc>
        <w:tc>
          <w:tcPr>
            <w:tcW w:w="957" w:type="dxa"/>
            <w:vAlign w:val="center"/>
          </w:tcPr>
          <w:p w14:paraId="0355CFF0"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南昌航空大学</w:t>
            </w:r>
          </w:p>
        </w:tc>
        <w:tc>
          <w:tcPr>
            <w:tcW w:w="1098" w:type="dxa"/>
            <w:vAlign w:val="center"/>
          </w:tcPr>
          <w:p w14:paraId="68AABCF6"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b/>
                <w:bCs/>
                <w:color w:val="000000"/>
                <w:sz w:val="21"/>
                <w:szCs w:val="21"/>
              </w:rPr>
              <w:t>王德</w:t>
            </w:r>
            <w:r>
              <w:rPr>
                <w:rFonts w:ascii="Times New Roman" w:eastAsia="仿宋_GB2312" w:hAnsi="Times New Roman" w:hint="eastAsia"/>
                <w:color w:val="000000"/>
                <w:sz w:val="21"/>
                <w:szCs w:val="21"/>
              </w:rPr>
              <w:t>，周彰宇，</w:t>
            </w:r>
            <w:r>
              <w:rPr>
                <w:rFonts w:ascii="Times New Roman" w:eastAsia="仿宋_GB2312" w:hAnsi="Times New Roman" w:hint="eastAsia"/>
                <w:b/>
                <w:bCs/>
                <w:color w:val="000000"/>
                <w:sz w:val="21"/>
                <w:szCs w:val="21"/>
              </w:rPr>
              <w:t>王文琴</w:t>
            </w:r>
            <w:r>
              <w:rPr>
                <w:rFonts w:ascii="Times New Roman" w:eastAsia="仿宋_GB2312" w:hAnsi="Times New Roman" w:hint="eastAsia"/>
                <w:color w:val="000000"/>
                <w:sz w:val="21"/>
                <w:szCs w:val="21"/>
              </w:rPr>
              <w:t>，程东海，熊震宇，江淑园，刘频，胡德安</w:t>
            </w:r>
          </w:p>
        </w:tc>
        <w:tc>
          <w:tcPr>
            <w:tcW w:w="825" w:type="dxa"/>
            <w:vAlign w:val="center"/>
          </w:tcPr>
          <w:p w14:paraId="3E0A1D7F"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否</w:t>
            </w:r>
          </w:p>
        </w:tc>
        <w:tc>
          <w:tcPr>
            <w:tcW w:w="662" w:type="dxa"/>
            <w:vAlign w:val="center"/>
          </w:tcPr>
          <w:p w14:paraId="6F7659FE"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否</w:t>
            </w:r>
          </w:p>
        </w:tc>
      </w:tr>
      <w:tr w:rsidR="00A86EE6" w14:paraId="0EBF965F" w14:textId="77777777">
        <w:trPr>
          <w:trHeight w:val="690"/>
          <w:jc w:val="center"/>
        </w:trPr>
        <w:tc>
          <w:tcPr>
            <w:tcW w:w="492" w:type="dxa"/>
            <w:vAlign w:val="center"/>
          </w:tcPr>
          <w:p w14:paraId="457997DE"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10</w:t>
            </w:r>
          </w:p>
        </w:tc>
        <w:tc>
          <w:tcPr>
            <w:tcW w:w="855" w:type="dxa"/>
            <w:vAlign w:val="center"/>
          </w:tcPr>
          <w:p w14:paraId="0FEDC10C"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发明专利</w:t>
            </w:r>
          </w:p>
        </w:tc>
        <w:tc>
          <w:tcPr>
            <w:tcW w:w="1215" w:type="dxa"/>
            <w:vAlign w:val="center"/>
          </w:tcPr>
          <w:p w14:paraId="08DFD45F"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一种基于火花放电的陶瓷颗粒种植工艺</w:t>
            </w:r>
          </w:p>
        </w:tc>
        <w:tc>
          <w:tcPr>
            <w:tcW w:w="690" w:type="dxa"/>
            <w:vAlign w:val="center"/>
          </w:tcPr>
          <w:p w14:paraId="49465824"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中国</w:t>
            </w:r>
          </w:p>
        </w:tc>
        <w:tc>
          <w:tcPr>
            <w:tcW w:w="1020" w:type="dxa"/>
            <w:vAlign w:val="center"/>
          </w:tcPr>
          <w:p w14:paraId="4B87EEFF"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ZL202010029518.3</w:t>
            </w:r>
          </w:p>
        </w:tc>
        <w:tc>
          <w:tcPr>
            <w:tcW w:w="878" w:type="dxa"/>
            <w:vAlign w:val="center"/>
          </w:tcPr>
          <w:p w14:paraId="03100BEF"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2020.01.13</w:t>
            </w:r>
          </w:p>
        </w:tc>
        <w:tc>
          <w:tcPr>
            <w:tcW w:w="982" w:type="dxa"/>
            <w:vAlign w:val="center"/>
          </w:tcPr>
          <w:p w14:paraId="4F1731CD"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第</w:t>
            </w:r>
            <w:r>
              <w:rPr>
                <w:rFonts w:ascii="Times New Roman" w:eastAsia="仿宋_GB2312" w:hAnsi="Times New Roman" w:hint="eastAsia"/>
                <w:color w:val="000000"/>
                <w:sz w:val="21"/>
                <w:szCs w:val="21"/>
              </w:rPr>
              <w:t>4703152</w:t>
            </w:r>
            <w:r>
              <w:rPr>
                <w:rFonts w:ascii="Times New Roman" w:eastAsia="仿宋_GB2312" w:hAnsi="Times New Roman" w:hint="eastAsia"/>
                <w:color w:val="000000"/>
                <w:sz w:val="21"/>
                <w:szCs w:val="21"/>
              </w:rPr>
              <w:t>号</w:t>
            </w:r>
          </w:p>
        </w:tc>
        <w:tc>
          <w:tcPr>
            <w:tcW w:w="957" w:type="dxa"/>
            <w:vAlign w:val="center"/>
          </w:tcPr>
          <w:p w14:paraId="7CCD2562"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南昌航空大学</w:t>
            </w:r>
          </w:p>
        </w:tc>
        <w:tc>
          <w:tcPr>
            <w:tcW w:w="1098" w:type="dxa"/>
            <w:vAlign w:val="center"/>
          </w:tcPr>
          <w:p w14:paraId="739C8183"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b/>
                <w:bCs/>
                <w:color w:val="000000"/>
                <w:sz w:val="21"/>
                <w:szCs w:val="21"/>
              </w:rPr>
              <w:t>王德</w:t>
            </w:r>
            <w:r>
              <w:rPr>
                <w:rFonts w:ascii="Times New Roman" w:eastAsia="仿宋_GB2312" w:hAnsi="Times New Roman" w:hint="eastAsia"/>
                <w:color w:val="000000"/>
                <w:sz w:val="21"/>
                <w:szCs w:val="21"/>
              </w:rPr>
              <w:t>，邓绍俊，</w:t>
            </w:r>
            <w:r>
              <w:rPr>
                <w:rFonts w:ascii="Times New Roman" w:eastAsia="仿宋_GB2312" w:hAnsi="Times New Roman" w:hint="eastAsia"/>
                <w:b/>
                <w:bCs/>
                <w:color w:val="000000"/>
                <w:sz w:val="21"/>
                <w:szCs w:val="21"/>
              </w:rPr>
              <w:t>王文琴</w:t>
            </w:r>
            <w:r>
              <w:rPr>
                <w:rFonts w:ascii="Times New Roman" w:eastAsia="仿宋_GB2312" w:hAnsi="Times New Roman" w:hint="eastAsia"/>
                <w:color w:val="000000"/>
                <w:sz w:val="21"/>
                <w:szCs w:val="21"/>
              </w:rPr>
              <w:t>，熊震宇，程东海，江淑园，刘频，胡德安</w:t>
            </w:r>
          </w:p>
        </w:tc>
        <w:tc>
          <w:tcPr>
            <w:tcW w:w="825" w:type="dxa"/>
            <w:vAlign w:val="center"/>
          </w:tcPr>
          <w:p w14:paraId="7EF58781"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否</w:t>
            </w:r>
          </w:p>
        </w:tc>
        <w:tc>
          <w:tcPr>
            <w:tcW w:w="662" w:type="dxa"/>
            <w:vAlign w:val="center"/>
          </w:tcPr>
          <w:p w14:paraId="30E0FDBE" w14:textId="77777777" w:rsidR="00A86EE6" w:rsidRDefault="00000000">
            <w:pPr>
              <w:pStyle w:val="a3"/>
              <w:adjustRightInd w:val="0"/>
              <w:snapToGrid w:val="0"/>
              <w:spacing w:line="240" w:lineRule="auto"/>
              <w:ind w:firstLineChars="0" w:firstLine="0"/>
              <w:jc w:val="center"/>
              <w:rPr>
                <w:rFonts w:ascii="Times New Roman" w:eastAsia="仿宋_GB2312" w:hAnsi="Times New Roman"/>
                <w:color w:val="000000"/>
                <w:sz w:val="21"/>
                <w:szCs w:val="21"/>
              </w:rPr>
            </w:pPr>
            <w:r>
              <w:rPr>
                <w:rFonts w:ascii="Times New Roman" w:eastAsia="仿宋_GB2312" w:hAnsi="Times New Roman" w:hint="eastAsia"/>
                <w:color w:val="000000"/>
                <w:sz w:val="21"/>
                <w:szCs w:val="21"/>
              </w:rPr>
              <w:t>否</w:t>
            </w:r>
          </w:p>
        </w:tc>
      </w:tr>
    </w:tbl>
    <w:p w14:paraId="7083701C" w14:textId="77777777" w:rsidR="00A86EE6" w:rsidRDefault="00A86EE6">
      <w:pPr>
        <w:spacing w:line="560" w:lineRule="exact"/>
        <w:rPr>
          <w:rFonts w:ascii="仿宋_GB2312" w:eastAsia="仿宋_GB2312" w:hAnsi="宋体" w:hint="eastAsia"/>
          <w:b/>
          <w:bCs/>
          <w:sz w:val="32"/>
          <w:szCs w:val="32"/>
        </w:rPr>
      </w:pPr>
    </w:p>
    <w:p w14:paraId="13FA8ADC" w14:textId="77777777" w:rsidR="00A86EE6" w:rsidRDefault="00A86EE6">
      <w:pPr>
        <w:spacing w:line="560" w:lineRule="exact"/>
        <w:rPr>
          <w:rFonts w:ascii="仿宋_GB2312" w:eastAsia="仿宋_GB2312" w:hAnsi="宋体" w:hint="eastAsia"/>
          <w:b/>
          <w:bCs/>
          <w:sz w:val="32"/>
          <w:szCs w:val="32"/>
        </w:rPr>
      </w:pPr>
    </w:p>
    <w:p w14:paraId="079E86B2" w14:textId="77777777" w:rsidR="00A86EE6" w:rsidRDefault="00A86EE6">
      <w:pPr>
        <w:spacing w:line="560" w:lineRule="exact"/>
        <w:rPr>
          <w:rFonts w:ascii="仿宋_GB2312" w:eastAsia="仿宋_GB2312" w:hAnsi="宋体" w:hint="eastAsia"/>
          <w:b/>
          <w:bCs/>
          <w:sz w:val="32"/>
          <w:szCs w:val="32"/>
        </w:rPr>
      </w:pPr>
    </w:p>
    <w:p w14:paraId="4FF0E1DF" w14:textId="77777777" w:rsidR="00A86EE6" w:rsidRDefault="00A86EE6">
      <w:pPr>
        <w:spacing w:line="560" w:lineRule="exact"/>
        <w:rPr>
          <w:rFonts w:ascii="仿宋_GB2312" w:eastAsia="仿宋_GB2312" w:hAnsi="宋体" w:hint="eastAsia"/>
          <w:b/>
          <w:bCs/>
          <w:sz w:val="32"/>
          <w:szCs w:val="32"/>
        </w:rPr>
      </w:pPr>
    </w:p>
    <w:p w14:paraId="69BBB14C" w14:textId="77777777" w:rsidR="00A86EE6" w:rsidRDefault="00A86EE6">
      <w:pPr>
        <w:spacing w:line="560" w:lineRule="exact"/>
        <w:rPr>
          <w:rFonts w:ascii="仿宋_GB2312" w:eastAsia="仿宋_GB2312" w:hAnsi="宋体" w:hint="eastAsia"/>
          <w:b/>
          <w:bCs/>
          <w:sz w:val="32"/>
          <w:szCs w:val="32"/>
        </w:rPr>
      </w:pPr>
    </w:p>
    <w:p w14:paraId="6197CEFE" w14:textId="77777777" w:rsidR="00A86EE6" w:rsidRDefault="00A86EE6">
      <w:pPr>
        <w:spacing w:line="560" w:lineRule="exact"/>
        <w:rPr>
          <w:rFonts w:ascii="仿宋_GB2312" w:eastAsia="仿宋_GB2312" w:hAnsi="宋体" w:hint="eastAsia"/>
          <w:b/>
          <w:bCs/>
          <w:sz w:val="32"/>
          <w:szCs w:val="32"/>
        </w:rPr>
      </w:pPr>
    </w:p>
    <w:p w14:paraId="49521FB7" w14:textId="77777777" w:rsidR="00A86EE6" w:rsidRDefault="00A86EE6">
      <w:pPr>
        <w:spacing w:line="560" w:lineRule="exact"/>
        <w:rPr>
          <w:rFonts w:ascii="仿宋_GB2312" w:eastAsia="仿宋_GB2312" w:hAnsi="宋体" w:hint="eastAsia"/>
          <w:b/>
          <w:bCs/>
          <w:sz w:val="32"/>
          <w:szCs w:val="32"/>
        </w:rPr>
      </w:pPr>
    </w:p>
    <w:p w14:paraId="53AE52D7" w14:textId="77777777" w:rsidR="00A86EE6"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 xml:space="preserve">六、完成人  </w:t>
      </w:r>
    </w:p>
    <w:p w14:paraId="7E4CE9CA" w14:textId="77777777" w:rsidR="00A86EE6" w:rsidRDefault="00000000">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完成人情况及贡献</w:t>
      </w:r>
    </w:p>
    <w:tbl>
      <w:tblPr>
        <w:tblW w:w="921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03"/>
        <w:gridCol w:w="885"/>
        <w:gridCol w:w="885"/>
        <w:gridCol w:w="885"/>
        <w:gridCol w:w="1062"/>
        <w:gridCol w:w="1059"/>
        <w:gridCol w:w="3933"/>
      </w:tblGrid>
      <w:tr w:rsidR="00A86EE6" w14:paraId="50C9F22C" w14:textId="77777777">
        <w:trPr>
          <w:trHeight w:val="20"/>
          <w:jc w:val="center"/>
        </w:trPr>
        <w:tc>
          <w:tcPr>
            <w:tcW w:w="503" w:type="dxa"/>
            <w:vAlign w:val="center"/>
          </w:tcPr>
          <w:p w14:paraId="5D8CD833"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排名</w:t>
            </w:r>
          </w:p>
        </w:tc>
        <w:tc>
          <w:tcPr>
            <w:tcW w:w="885" w:type="dxa"/>
            <w:vAlign w:val="center"/>
          </w:tcPr>
          <w:p w14:paraId="7F4EF3D1"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姓名</w:t>
            </w:r>
          </w:p>
        </w:tc>
        <w:tc>
          <w:tcPr>
            <w:tcW w:w="885" w:type="dxa"/>
            <w:vAlign w:val="center"/>
          </w:tcPr>
          <w:p w14:paraId="12EC8A38"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职务</w:t>
            </w:r>
          </w:p>
        </w:tc>
        <w:tc>
          <w:tcPr>
            <w:tcW w:w="885" w:type="dxa"/>
            <w:vAlign w:val="center"/>
          </w:tcPr>
          <w:p w14:paraId="177F5266"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职称</w:t>
            </w:r>
          </w:p>
        </w:tc>
        <w:tc>
          <w:tcPr>
            <w:tcW w:w="1062" w:type="dxa"/>
            <w:vAlign w:val="center"/>
          </w:tcPr>
          <w:p w14:paraId="0A88D48C"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工作单位</w:t>
            </w:r>
          </w:p>
        </w:tc>
        <w:tc>
          <w:tcPr>
            <w:tcW w:w="1059" w:type="dxa"/>
            <w:vAlign w:val="center"/>
          </w:tcPr>
          <w:p w14:paraId="3E4EA8E5"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完成单位</w:t>
            </w:r>
          </w:p>
        </w:tc>
        <w:tc>
          <w:tcPr>
            <w:tcW w:w="3933" w:type="dxa"/>
            <w:vAlign w:val="center"/>
          </w:tcPr>
          <w:p w14:paraId="6AB22F35"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对本项目的贡献</w:t>
            </w:r>
          </w:p>
        </w:tc>
      </w:tr>
      <w:tr w:rsidR="00A86EE6" w14:paraId="7F035D9C" w14:textId="77777777">
        <w:trPr>
          <w:trHeight w:val="20"/>
          <w:jc w:val="center"/>
        </w:trPr>
        <w:tc>
          <w:tcPr>
            <w:tcW w:w="503" w:type="dxa"/>
            <w:vAlign w:val="center"/>
          </w:tcPr>
          <w:p w14:paraId="6E5C6DBB" w14:textId="77777777" w:rsidR="00A86EE6"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885" w:type="dxa"/>
            <w:vAlign w:val="center"/>
          </w:tcPr>
          <w:p w14:paraId="6AEA806A"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王文琴</w:t>
            </w:r>
          </w:p>
        </w:tc>
        <w:tc>
          <w:tcPr>
            <w:tcW w:w="885" w:type="dxa"/>
            <w:vAlign w:val="center"/>
          </w:tcPr>
          <w:p w14:paraId="414D487C"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副处长</w:t>
            </w:r>
          </w:p>
        </w:tc>
        <w:tc>
          <w:tcPr>
            <w:tcW w:w="885" w:type="dxa"/>
            <w:vAlign w:val="center"/>
          </w:tcPr>
          <w:p w14:paraId="4CE29F21"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副教授</w:t>
            </w:r>
          </w:p>
        </w:tc>
        <w:tc>
          <w:tcPr>
            <w:tcW w:w="1062" w:type="dxa"/>
            <w:vAlign w:val="center"/>
          </w:tcPr>
          <w:p w14:paraId="2CFF85EA"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61C11C13"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485EFC56" w14:textId="77777777" w:rsidR="00A86EE6"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项目总体技术方案设计负责人，主导核心</w:t>
            </w:r>
            <w:r>
              <w:rPr>
                <w:rFonts w:ascii="Times New Roman" w:eastAsia="仿宋_GB2312" w:hAnsi="Times New Roman" w:cs="Times New Roman"/>
                <w:bCs/>
                <w:szCs w:val="21"/>
              </w:rPr>
              <w:lastRenderedPageBreak/>
              <w:t>关键技术攻关。对创新点</w:t>
            </w:r>
            <w:r>
              <w:rPr>
                <w:rFonts w:ascii="Times New Roman" w:eastAsia="仿宋_GB2312" w:hAnsi="Times New Roman" w:cs="Times New Roman"/>
                <w:bCs/>
                <w:szCs w:val="21"/>
              </w:rPr>
              <w:t>1</w:t>
            </w:r>
            <w:r>
              <w:rPr>
                <w:rFonts w:ascii="Times New Roman" w:eastAsia="仿宋_GB2312" w:hAnsi="Times New Roman" w:cs="Times New Roman"/>
                <w:bCs/>
                <w:szCs w:val="21"/>
              </w:rPr>
              <w:t>、</w:t>
            </w:r>
            <w:r>
              <w:rPr>
                <w:rFonts w:ascii="Times New Roman" w:eastAsia="仿宋_GB2312" w:hAnsi="Times New Roman" w:cs="Times New Roman"/>
                <w:bCs/>
                <w:szCs w:val="21"/>
              </w:rPr>
              <w:t>2</w:t>
            </w:r>
            <w:r>
              <w:rPr>
                <w:rFonts w:ascii="Times New Roman" w:eastAsia="仿宋_GB2312" w:hAnsi="Times New Roman" w:cs="Times New Roman"/>
                <w:bCs/>
                <w:szCs w:val="21"/>
              </w:rPr>
              <w:t>、</w:t>
            </w:r>
            <w:r>
              <w:rPr>
                <w:rFonts w:ascii="Times New Roman" w:eastAsia="仿宋_GB2312" w:hAnsi="Times New Roman" w:cs="Times New Roman"/>
                <w:bCs/>
                <w:szCs w:val="21"/>
              </w:rPr>
              <w:t>3</w:t>
            </w:r>
            <w:r>
              <w:rPr>
                <w:rFonts w:ascii="Times New Roman" w:eastAsia="仿宋_GB2312" w:hAnsi="Times New Roman" w:cs="Times New Roman"/>
                <w:bCs/>
                <w:szCs w:val="21"/>
              </w:rPr>
              <w:t>做出</w:t>
            </w:r>
            <w:r>
              <w:rPr>
                <w:rFonts w:ascii="Times New Roman" w:eastAsia="仿宋_GB2312" w:hAnsi="Times New Roman" w:cs="Times New Roman" w:hint="eastAsia"/>
                <w:bCs/>
                <w:szCs w:val="21"/>
              </w:rPr>
              <w:t>重要</w:t>
            </w:r>
            <w:r>
              <w:rPr>
                <w:rFonts w:ascii="Times New Roman" w:eastAsia="仿宋_GB2312" w:hAnsi="Times New Roman" w:cs="Times New Roman"/>
                <w:bCs/>
                <w:szCs w:val="21"/>
              </w:rPr>
              <w:t>贡献</w:t>
            </w:r>
            <w:r>
              <w:rPr>
                <w:rFonts w:ascii="Times New Roman" w:eastAsia="仿宋_GB2312" w:hAnsi="Times New Roman" w:cs="Times New Roman" w:hint="eastAsia"/>
                <w:bCs/>
                <w:szCs w:val="21"/>
              </w:rPr>
              <w:t>，提出了电阻缝焊非晶纳米晶涂层调控技术，发明了适用于超薄壁结构的能量约束激光增材修复技术，研发了电火花辅助电弧复合连续颗粒自动种植强化技术，对本项成果的推广应用做出了重要</w:t>
            </w:r>
            <w:r>
              <w:rPr>
                <w:rFonts w:ascii="Times New Roman" w:eastAsia="仿宋_GB2312" w:hAnsi="Times New Roman" w:cs="Times New Roman"/>
                <w:bCs/>
                <w:szCs w:val="21"/>
              </w:rPr>
              <w:t>贡献。</w:t>
            </w:r>
          </w:p>
        </w:tc>
      </w:tr>
      <w:tr w:rsidR="00A86EE6" w14:paraId="28C215FA" w14:textId="77777777">
        <w:trPr>
          <w:trHeight w:val="20"/>
          <w:jc w:val="center"/>
        </w:trPr>
        <w:tc>
          <w:tcPr>
            <w:tcW w:w="503" w:type="dxa"/>
            <w:vAlign w:val="center"/>
          </w:tcPr>
          <w:p w14:paraId="3F2B18DE" w14:textId="77777777" w:rsidR="00A86EE6"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2</w:t>
            </w:r>
          </w:p>
        </w:tc>
        <w:tc>
          <w:tcPr>
            <w:tcW w:w="885" w:type="dxa"/>
            <w:vAlign w:val="center"/>
          </w:tcPr>
          <w:p w14:paraId="7365C567"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王德</w:t>
            </w:r>
          </w:p>
        </w:tc>
        <w:tc>
          <w:tcPr>
            <w:tcW w:w="885" w:type="dxa"/>
            <w:vAlign w:val="center"/>
          </w:tcPr>
          <w:p w14:paraId="2252E892"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61B0EF18"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副</w:t>
            </w:r>
            <w:r>
              <w:rPr>
                <w:rFonts w:ascii="Times New Roman" w:eastAsia="仿宋_GB2312" w:hAnsi="Times New Roman" w:cs="Times New Roman" w:hint="eastAsia"/>
                <w:bCs/>
                <w:szCs w:val="21"/>
              </w:rPr>
              <w:t>研究员</w:t>
            </w:r>
          </w:p>
        </w:tc>
        <w:tc>
          <w:tcPr>
            <w:tcW w:w="1062" w:type="dxa"/>
            <w:vAlign w:val="center"/>
          </w:tcPr>
          <w:p w14:paraId="5BD1658D"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南昌航空大学</w:t>
            </w:r>
          </w:p>
        </w:tc>
        <w:tc>
          <w:tcPr>
            <w:tcW w:w="1059" w:type="dxa"/>
            <w:vAlign w:val="center"/>
          </w:tcPr>
          <w:p w14:paraId="0B31B967"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w:t>
            </w:r>
            <w:r>
              <w:rPr>
                <w:rFonts w:ascii="Times New Roman" w:eastAsia="仿宋_GB2312" w:hAnsi="Times New Roman" w:cs="Times New Roman" w:hint="eastAsia"/>
                <w:bCs/>
                <w:szCs w:val="21"/>
              </w:rPr>
              <w:t>航空</w:t>
            </w:r>
            <w:r>
              <w:rPr>
                <w:rFonts w:ascii="Times New Roman" w:eastAsia="仿宋_GB2312" w:hAnsi="Times New Roman" w:cs="Times New Roman"/>
                <w:bCs/>
                <w:szCs w:val="21"/>
              </w:rPr>
              <w:t>大学</w:t>
            </w:r>
          </w:p>
        </w:tc>
        <w:tc>
          <w:tcPr>
            <w:tcW w:w="3933" w:type="dxa"/>
            <w:vAlign w:val="center"/>
          </w:tcPr>
          <w:p w14:paraId="0DA25C78" w14:textId="77777777" w:rsidR="00A86EE6"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项目总体设计与协调，对创新点</w:t>
            </w:r>
            <w:r>
              <w:rPr>
                <w:rFonts w:ascii="Times New Roman" w:eastAsia="仿宋_GB2312" w:hAnsi="Times New Roman" w:cs="Times New Roman" w:hint="eastAsia"/>
                <w:bCs/>
                <w:szCs w:val="21"/>
              </w:rPr>
              <w:t>2</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bCs/>
                <w:szCs w:val="21"/>
              </w:rPr>
              <w:t>做出</w:t>
            </w:r>
            <w:r>
              <w:rPr>
                <w:rFonts w:ascii="Times New Roman" w:eastAsia="仿宋_GB2312" w:hAnsi="Times New Roman" w:cs="Times New Roman" w:hint="eastAsia"/>
                <w:bCs/>
                <w:szCs w:val="21"/>
              </w:rPr>
              <w:t>重要</w:t>
            </w:r>
            <w:r>
              <w:rPr>
                <w:rFonts w:ascii="Times New Roman" w:eastAsia="仿宋_GB2312" w:hAnsi="Times New Roman" w:cs="Times New Roman"/>
                <w:bCs/>
                <w:szCs w:val="21"/>
              </w:rPr>
              <w:t>贡献。</w:t>
            </w:r>
            <w:r>
              <w:rPr>
                <w:rFonts w:ascii="Times New Roman" w:eastAsia="仿宋_GB2312" w:hAnsi="Times New Roman" w:cs="Times New Roman" w:hint="eastAsia"/>
                <w:bCs/>
                <w:szCs w:val="21"/>
              </w:rPr>
              <w:t>提出</w:t>
            </w:r>
            <w:r>
              <w:rPr>
                <w:rFonts w:ascii="Times New Roman" w:eastAsia="仿宋_GB2312" w:hAnsi="Times New Roman" w:cs="Times New Roman"/>
                <w:bCs/>
                <w:szCs w:val="21"/>
              </w:rPr>
              <w:t>基于高能束能量选择性分散思想，发明了适用于超薄壁结构的能量约束激光增材修复</w:t>
            </w:r>
            <w:r>
              <w:rPr>
                <w:rFonts w:ascii="Times New Roman" w:eastAsia="仿宋_GB2312" w:hAnsi="Times New Roman" w:cs="Times New Roman" w:hint="eastAsia"/>
                <w:bCs/>
                <w:szCs w:val="21"/>
              </w:rPr>
              <w:t>技术，提出基于成分分离和电弧能量优化分配思想，研发了混合耐磨颗粒的粉芯丝材短流程制备工艺，对本项成果的推广应用做出了重要</w:t>
            </w:r>
            <w:r>
              <w:rPr>
                <w:rFonts w:ascii="Times New Roman" w:eastAsia="仿宋_GB2312" w:hAnsi="Times New Roman" w:cs="Times New Roman"/>
                <w:bCs/>
                <w:szCs w:val="21"/>
              </w:rPr>
              <w:t>贡献。</w:t>
            </w:r>
          </w:p>
        </w:tc>
      </w:tr>
      <w:tr w:rsidR="00A86EE6" w14:paraId="7589F07D" w14:textId="77777777">
        <w:trPr>
          <w:trHeight w:val="690"/>
          <w:jc w:val="center"/>
        </w:trPr>
        <w:tc>
          <w:tcPr>
            <w:tcW w:w="503" w:type="dxa"/>
            <w:vAlign w:val="center"/>
          </w:tcPr>
          <w:p w14:paraId="38D1DC01" w14:textId="77777777" w:rsidR="00A86EE6"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3</w:t>
            </w:r>
          </w:p>
        </w:tc>
        <w:tc>
          <w:tcPr>
            <w:tcW w:w="885" w:type="dxa"/>
            <w:vAlign w:val="center"/>
          </w:tcPr>
          <w:p w14:paraId="65F1F771" w14:textId="77777777" w:rsidR="00A86EE6" w:rsidRDefault="00000000">
            <w:pPr>
              <w:jc w:val="center"/>
              <w:rPr>
                <w:rFonts w:ascii="Times New Roman" w:eastAsia="仿宋_GB2312" w:hAnsi="Times New Roman" w:cs="Times New Roman"/>
                <w:bCs/>
                <w:szCs w:val="21"/>
              </w:rPr>
            </w:pPr>
            <w:bookmarkStart w:id="2" w:name="_Hlk180838667"/>
            <w:bookmarkEnd w:id="2"/>
            <w:r>
              <w:rPr>
                <w:rFonts w:ascii="Times New Roman" w:eastAsia="仿宋_GB2312" w:hAnsi="Times New Roman" w:cs="Times New Roman" w:hint="eastAsia"/>
                <w:bCs/>
                <w:szCs w:val="21"/>
              </w:rPr>
              <w:t>陈杰</w:t>
            </w:r>
          </w:p>
        </w:tc>
        <w:tc>
          <w:tcPr>
            <w:tcW w:w="885" w:type="dxa"/>
            <w:vAlign w:val="center"/>
          </w:tcPr>
          <w:p w14:paraId="0EAE852B"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5837714D"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副</w:t>
            </w:r>
            <w:r>
              <w:rPr>
                <w:rFonts w:ascii="Times New Roman" w:eastAsia="仿宋_GB2312" w:hAnsi="Times New Roman" w:cs="Times New Roman" w:hint="eastAsia"/>
                <w:bCs/>
                <w:szCs w:val="21"/>
              </w:rPr>
              <w:t>研究员</w:t>
            </w:r>
          </w:p>
        </w:tc>
        <w:tc>
          <w:tcPr>
            <w:tcW w:w="1062" w:type="dxa"/>
            <w:vAlign w:val="center"/>
          </w:tcPr>
          <w:p w14:paraId="62027707"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江西省检验检测认证总院</w:t>
            </w:r>
          </w:p>
        </w:tc>
        <w:tc>
          <w:tcPr>
            <w:tcW w:w="1059" w:type="dxa"/>
            <w:shd w:val="clear" w:color="auto" w:fill="auto"/>
            <w:vAlign w:val="center"/>
          </w:tcPr>
          <w:p w14:paraId="139D4281"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130D051D" w14:textId="77777777" w:rsidR="00A86EE6"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hint="eastAsia"/>
                <w:bCs/>
                <w:szCs w:val="21"/>
              </w:rPr>
              <w:t>1</w:t>
            </w:r>
            <w:r>
              <w:rPr>
                <w:rFonts w:ascii="Times New Roman" w:eastAsia="仿宋_GB2312" w:hAnsi="Times New Roman" w:cs="Times New Roman"/>
                <w:bCs/>
                <w:szCs w:val="21"/>
              </w:rPr>
              <w:t>做出</w:t>
            </w:r>
            <w:r>
              <w:rPr>
                <w:rFonts w:ascii="Times New Roman" w:eastAsia="仿宋_GB2312" w:hAnsi="Times New Roman" w:cs="Times New Roman" w:hint="eastAsia"/>
                <w:bCs/>
                <w:szCs w:val="21"/>
              </w:rPr>
              <w:t>重要</w:t>
            </w:r>
            <w:r>
              <w:rPr>
                <w:rFonts w:ascii="Times New Roman" w:eastAsia="仿宋_GB2312" w:hAnsi="Times New Roman" w:cs="Times New Roman"/>
                <w:bCs/>
                <w:szCs w:val="21"/>
              </w:rPr>
              <w:t>贡献。</w:t>
            </w:r>
            <w:r>
              <w:rPr>
                <w:rFonts w:ascii="Times New Roman" w:eastAsia="仿宋_GB2312" w:hAnsi="Times New Roman" w:cs="Times New Roman" w:hint="eastAsia"/>
                <w:bCs/>
                <w:szCs w:val="21"/>
              </w:rPr>
              <w:t>基于电阻热选区分配原理，开发了缺陷靶向修复技术；研发了高耐磨金属基陶瓷复合涂层技术；发明了高耐磨非晶纳米晶涂层制备与调控技术</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解决了强磨损工况零部件修复与表面强化后服役性能较“差”的问题，对本项成果的推广应用做出了重要贡献</w:t>
            </w:r>
            <w:r>
              <w:rPr>
                <w:rFonts w:ascii="Times New Roman" w:eastAsia="仿宋_GB2312" w:hAnsi="Times New Roman" w:cs="Times New Roman"/>
                <w:bCs/>
                <w:szCs w:val="21"/>
              </w:rPr>
              <w:t>。</w:t>
            </w:r>
          </w:p>
        </w:tc>
      </w:tr>
      <w:tr w:rsidR="00A86EE6" w14:paraId="17137F56" w14:textId="77777777">
        <w:trPr>
          <w:trHeight w:val="690"/>
          <w:jc w:val="center"/>
        </w:trPr>
        <w:tc>
          <w:tcPr>
            <w:tcW w:w="503" w:type="dxa"/>
            <w:vAlign w:val="center"/>
          </w:tcPr>
          <w:p w14:paraId="47DBEC23" w14:textId="77777777" w:rsidR="00A86EE6"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4</w:t>
            </w:r>
          </w:p>
        </w:tc>
        <w:tc>
          <w:tcPr>
            <w:tcW w:w="885" w:type="dxa"/>
            <w:vAlign w:val="center"/>
          </w:tcPr>
          <w:p w14:paraId="5AFED6F3"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张超华</w:t>
            </w:r>
          </w:p>
        </w:tc>
        <w:tc>
          <w:tcPr>
            <w:tcW w:w="885" w:type="dxa"/>
            <w:shd w:val="clear" w:color="auto" w:fill="auto"/>
            <w:vAlign w:val="center"/>
          </w:tcPr>
          <w:p w14:paraId="7D89191E"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0F9582DF"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讲师</w:t>
            </w:r>
          </w:p>
        </w:tc>
        <w:tc>
          <w:tcPr>
            <w:tcW w:w="1062" w:type="dxa"/>
            <w:vAlign w:val="center"/>
          </w:tcPr>
          <w:p w14:paraId="75CA58EF"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6EC2C44E"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40F1CB5D" w14:textId="77777777" w:rsidR="00A86EE6"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hint="eastAsia"/>
                <w:bCs/>
                <w:szCs w:val="21"/>
              </w:rPr>
              <w:t>1</w:t>
            </w:r>
            <w:r>
              <w:rPr>
                <w:rFonts w:ascii="Times New Roman" w:eastAsia="仿宋_GB2312" w:hAnsi="Times New Roman" w:cs="Times New Roman"/>
                <w:bCs/>
                <w:szCs w:val="21"/>
              </w:rPr>
              <w:t>做出重要贡献。</w:t>
            </w:r>
            <w:r>
              <w:rPr>
                <w:rFonts w:ascii="Times New Roman" w:eastAsia="仿宋_GB2312" w:hAnsi="Times New Roman" w:cs="Times New Roman" w:hint="eastAsia"/>
                <w:bCs/>
                <w:szCs w:val="21"/>
              </w:rPr>
              <w:t>开发了基于电阻热的缺陷靶向修复技术，解决了耐磨零件修复</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强化过程产生大量的裂纹</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气孔等缺陷，提升了修复</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强化层性能，对本项成果的推广应用做出了重要贡献</w:t>
            </w:r>
            <w:r>
              <w:rPr>
                <w:rFonts w:ascii="Times New Roman" w:eastAsia="仿宋_GB2312" w:hAnsi="Times New Roman" w:cs="Times New Roman"/>
                <w:bCs/>
                <w:szCs w:val="21"/>
              </w:rPr>
              <w:t>。</w:t>
            </w:r>
          </w:p>
        </w:tc>
      </w:tr>
      <w:tr w:rsidR="00A86EE6" w14:paraId="00F8EE14" w14:textId="77777777">
        <w:trPr>
          <w:trHeight w:val="690"/>
          <w:jc w:val="center"/>
        </w:trPr>
        <w:tc>
          <w:tcPr>
            <w:tcW w:w="503" w:type="dxa"/>
            <w:vAlign w:val="center"/>
          </w:tcPr>
          <w:p w14:paraId="6208C3D5" w14:textId="77777777" w:rsidR="00A86EE6"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5</w:t>
            </w:r>
          </w:p>
        </w:tc>
        <w:tc>
          <w:tcPr>
            <w:tcW w:w="885" w:type="dxa"/>
            <w:vAlign w:val="center"/>
          </w:tcPr>
          <w:p w14:paraId="054DA80F"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韩召先</w:t>
            </w:r>
          </w:p>
        </w:tc>
        <w:tc>
          <w:tcPr>
            <w:tcW w:w="885" w:type="dxa"/>
            <w:vAlign w:val="center"/>
          </w:tcPr>
          <w:p w14:paraId="0F350D96"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董事长</w:t>
            </w:r>
          </w:p>
        </w:tc>
        <w:tc>
          <w:tcPr>
            <w:tcW w:w="885" w:type="dxa"/>
            <w:vAlign w:val="center"/>
          </w:tcPr>
          <w:p w14:paraId="0156E792"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正高级工程师</w:t>
            </w:r>
          </w:p>
        </w:tc>
        <w:tc>
          <w:tcPr>
            <w:tcW w:w="1062" w:type="dxa"/>
            <w:vAlign w:val="center"/>
          </w:tcPr>
          <w:p w14:paraId="7DFE88BA"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江西昊宇重工有限公司</w:t>
            </w:r>
          </w:p>
        </w:tc>
        <w:tc>
          <w:tcPr>
            <w:tcW w:w="1059" w:type="dxa"/>
            <w:vAlign w:val="center"/>
          </w:tcPr>
          <w:p w14:paraId="28D04CB9"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江西昊宇重工有限公司</w:t>
            </w:r>
          </w:p>
        </w:tc>
        <w:tc>
          <w:tcPr>
            <w:tcW w:w="3933" w:type="dxa"/>
            <w:vAlign w:val="center"/>
          </w:tcPr>
          <w:p w14:paraId="5A1C0BAE" w14:textId="77777777" w:rsidR="00A86EE6"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hint="eastAsia"/>
                <w:bCs/>
                <w:szCs w:val="21"/>
              </w:rPr>
              <w:t>3</w:t>
            </w:r>
            <w:r>
              <w:rPr>
                <w:rFonts w:ascii="Times New Roman" w:eastAsia="仿宋_GB2312" w:hAnsi="Times New Roman" w:cs="Times New Roman"/>
                <w:bCs/>
                <w:szCs w:val="21"/>
              </w:rPr>
              <w:t>做出重要贡献。</w:t>
            </w:r>
            <w:r>
              <w:rPr>
                <w:rFonts w:ascii="Times New Roman" w:eastAsia="仿宋_GB2312" w:hAnsi="Times New Roman" w:cs="Times New Roman" w:hint="eastAsia"/>
                <w:bCs/>
                <w:szCs w:val="21"/>
              </w:rPr>
              <w:t>主要负责火花辅助电弧复合连续颗粒自动种植强化技术的产业化应用和推广，参与了新型电弧颗粒种植耐磨耐蚀涂层评价研究，对本项成果的推广应用做出了重要贡献</w:t>
            </w:r>
            <w:r>
              <w:rPr>
                <w:rFonts w:ascii="Times New Roman" w:eastAsia="仿宋_GB2312" w:hAnsi="Times New Roman" w:cs="Times New Roman"/>
                <w:bCs/>
                <w:szCs w:val="21"/>
              </w:rPr>
              <w:t>。</w:t>
            </w:r>
          </w:p>
        </w:tc>
      </w:tr>
      <w:tr w:rsidR="00A86EE6" w14:paraId="0C3169D5" w14:textId="77777777">
        <w:trPr>
          <w:trHeight w:val="690"/>
          <w:jc w:val="center"/>
        </w:trPr>
        <w:tc>
          <w:tcPr>
            <w:tcW w:w="503" w:type="dxa"/>
            <w:vAlign w:val="center"/>
          </w:tcPr>
          <w:p w14:paraId="68D21CE7" w14:textId="77777777" w:rsidR="00A86EE6"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6</w:t>
            </w:r>
          </w:p>
        </w:tc>
        <w:tc>
          <w:tcPr>
            <w:tcW w:w="885" w:type="dxa"/>
            <w:vAlign w:val="center"/>
          </w:tcPr>
          <w:p w14:paraId="5FABA721"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李伸</w:t>
            </w:r>
          </w:p>
        </w:tc>
        <w:tc>
          <w:tcPr>
            <w:tcW w:w="885" w:type="dxa"/>
            <w:shd w:val="clear" w:color="auto" w:fill="auto"/>
            <w:vAlign w:val="center"/>
          </w:tcPr>
          <w:p w14:paraId="573780CB"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0754C37E"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讲师</w:t>
            </w:r>
          </w:p>
        </w:tc>
        <w:tc>
          <w:tcPr>
            <w:tcW w:w="1062" w:type="dxa"/>
            <w:vAlign w:val="center"/>
          </w:tcPr>
          <w:p w14:paraId="59DC60C9"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7679D8B5"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3B7B81DA" w14:textId="77777777" w:rsidR="00A86EE6"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hint="eastAsia"/>
                <w:bCs/>
                <w:szCs w:val="21"/>
              </w:rPr>
              <w:t>3</w:t>
            </w:r>
            <w:r>
              <w:rPr>
                <w:rFonts w:ascii="Times New Roman" w:eastAsia="仿宋_GB2312" w:hAnsi="Times New Roman" w:cs="Times New Roman"/>
                <w:bCs/>
                <w:szCs w:val="21"/>
              </w:rPr>
              <w:t>做出重要贡献。</w:t>
            </w:r>
            <w:r>
              <w:rPr>
                <w:rFonts w:ascii="Times New Roman" w:eastAsia="仿宋_GB2312" w:hAnsi="Times New Roman" w:cs="Times New Roman" w:hint="eastAsia"/>
                <w:bCs/>
                <w:szCs w:val="21"/>
              </w:rPr>
              <w:t>共同发明了微弧火花颗粒种植工艺和精密脉冲电弧种植工艺，参与本项目中单晶涡轮叶片无损叶尖修复</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强化等关键技术攻关，对本项成果的推广应用做出了重要贡献</w:t>
            </w:r>
            <w:r>
              <w:rPr>
                <w:rFonts w:ascii="Times New Roman" w:eastAsia="仿宋_GB2312" w:hAnsi="Times New Roman" w:cs="Times New Roman"/>
                <w:bCs/>
                <w:szCs w:val="21"/>
              </w:rPr>
              <w:t>。</w:t>
            </w:r>
          </w:p>
        </w:tc>
      </w:tr>
      <w:tr w:rsidR="00A86EE6" w14:paraId="55AF5F0F" w14:textId="77777777">
        <w:trPr>
          <w:trHeight w:val="690"/>
          <w:jc w:val="center"/>
        </w:trPr>
        <w:tc>
          <w:tcPr>
            <w:tcW w:w="503" w:type="dxa"/>
            <w:vAlign w:val="center"/>
          </w:tcPr>
          <w:p w14:paraId="5EB5B77D" w14:textId="77777777" w:rsidR="00A86EE6"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7</w:t>
            </w:r>
          </w:p>
        </w:tc>
        <w:tc>
          <w:tcPr>
            <w:tcW w:w="885" w:type="dxa"/>
            <w:vAlign w:val="center"/>
          </w:tcPr>
          <w:p w14:paraId="7C4D2F91"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李小兵</w:t>
            </w:r>
          </w:p>
        </w:tc>
        <w:tc>
          <w:tcPr>
            <w:tcW w:w="885" w:type="dxa"/>
            <w:vAlign w:val="center"/>
          </w:tcPr>
          <w:p w14:paraId="3826C2DD"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学院教授委员会副主任</w:t>
            </w:r>
          </w:p>
        </w:tc>
        <w:tc>
          <w:tcPr>
            <w:tcW w:w="885" w:type="dxa"/>
            <w:vAlign w:val="center"/>
          </w:tcPr>
          <w:p w14:paraId="420E756C"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教授</w:t>
            </w:r>
          </w:p>
        </w:tc>
        <w:tc>
          <w:tcPr>
            <w:tcW w:w="1062" w:type="dxa"/>
            <w:vAlign w:val="center"/>
          </w:tcPr>
          <w:p w14:paraId="3FBB819B"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1767FB31"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0B1C3F27" w14:textId="77777777" w:rsidR="00A86EE6"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1</w:t>
            </w:r>
            <w:r>
              <w:rPr>
                <w:rFonts w:ascii="Times New Roman" w:eastAsia="仿宋_GB2312" w:hAnsi="Times New Roman" w:cs="Times New Roman"/>
                <w:bCs/>
                <w:szCs w:val="21"/>
              </w:rPr>
              <w:t>做出重要贡献。</w:t>
            </w:r>
            <w:r>
              <w:rPr>
                <w:rFonts w:ascii="Times New Roman" w:eastAsia="仿宋_GB2312" w:hAnsi="Times New Roman" w:cs="Times New Roman" w:hint="eastAsia"/>
                <w:bCs/>
                <w:szCs w:val="21"/>
              </w:rPr>
              <w:t>共同研发了高耐磨金属基陶瓷复合涂层技术</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解决了强磨损工况零部件修复与表面强化后服役性能较差的问题，对本项成果的推广应用做出了重要贡献</w:t>
            </w:r>
            <w:r>
              <w:rPr>
                <w:rFonts w:ascii="Times New Roman" w:eastAsia="仿宋_GB2312" w:hAnsi="Times New Roman" w:cs="Times New Roman"/>
                <w:bCs/>
                <w:szCs w:val="21"/>
              </w:rPr>
              <w:t>。</w:t>
            </w:r>
          </w:p>
        </w:tc>
      </w:tr>
      <w:tr w:rsidR="00A86EE6" w14:paraId="7D9CDC3E" w14:textId="77777777">
        <w:trPr>
          <w:trHeight w:val="690"/>
          <w:jc w:val="center"/>
        </w:trPr>
        <w:tc>
          <w:tcPr>
            <w:tcW w:w="503" w:type="dxa"/>
            <w:vAlign w:val="center"/>
          </w:tcPr>
          <w:p w14:paraId="43DE9C83" w14:textId="77777777" w:rsidR="00A86EE6"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8</w:t>
            </w:r>
          </w:p>
        </w:tc>
        <w:tc>
          <w:tcPr>
            <w:tcW w:w="885" w:type="dxa"/>
            <w:vAlign w:val="center"/>
          </w:tcPr>
          <w:p w14:paraId="4E27342B"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杨万欢</w:t>
            </w:r>
          </w:p>
        </w:tc>
        <w:tc>
          <w:tcPr>
            <w:tcW w:w="885" w:type="dxa"/>
            <w:vAlign w:val="center"/>
          </w:tcPr>
          <w:p w14:paraId="510922A6"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668309A7"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助理研究员</w:t>
            </w:r>
          </w:p>
        </w:tc>
        <w:tc>
          <w:tcPr>
            <w:tcW w:w="1062" w:type="dxa"/>
            <w:vAlign w:val="center"/>
          </w:tcPr>
          <w:p w14:paraId="4C163338"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中国原子能科学研究院反应</w:t>
            </w:r>
            <w:r>
              <w:rPr>
                <w:rFonts w:ascii="Times New Roman" w:eastAsia="仿宋_GB2312" w:hAnsi="Times New Roman" w:cs="Times New Roman" w:hint="eastAsia"/>
                <w:bCs/>
                <w:szCs w:val="21"/>
              </w:rPr>
              <w:lastRenderedPageBreak/>
              <w:t>堆技术研究所</w:t>
            </w:r>
          </w:p>
        </w:tc>
        <w:tc>
          <w:tcPr>
            <w:tcW w:w="1059" w:type="dxa"/>
            <w:vAlign w:val="center"/>
          </w:tcPr>
          <w:p w14:paraId="7D6CB957"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lastRenderedPageBreak/>
              <w:t>中国原子能科学研究院反应</w:t>
            </w:r>
            <w:r>
              <w:rPr>
                <w:rFonts w:ascii="Times New Roman" w:eastAsia="仿宋_GB2312" w:hAnsi="Times New Roman" w:cs="Times New Roman" w:hint="eastAsia"/>
                <w:bCs/>
                <w:szCs w:val="21"/>
              </w:rPr>
              <w:lastRenderedPageBreak/>
              <w:t>堆技术研究所</w:t>
            </w:r>
          </w:p>
        </w:tc>
        <w:tc>
          <w:tcPr>
            <w:tcW w:w="3933" w:type="dxa"/>
            <w:vAlign w:val="center"/>
          </w:tcPr>
          <w:p w14:paraId="473CABEF" w14:textId="77777777" w:rsidR="00A86EE6"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lastRenderedPageBreak/>
              <w:t>对创新点</w:t>
            </w:r>
            <w:r>
              <w:rPr>
                <w:rFonts w:ascii="Times New Roman" w:eastAsia="仿宋_GB2312" w:hAnsi="Times New Roman" w:cs="Times New Roman" w:hint="eastAsia"/>
                <w:bCs/>
                <w:szCs w:val="21"/>
              </w:rPr>
              <w:t>2</w:t>
            </w:r>
            <w:r>
              <w:rPr>
                <w:rFonts w:ascii="Times New Roman" w:eastAsia="仿宋_GB2312" w:hAnsi="Times New Roman" w:cs="Times New Roman"/>
                <w:bCs/>
                <w:szCs w:val="21"/>
              </w:rPr>
              <w:t>做出重要贡献。</w:t>
            </w:r>
            <w:r>
              <w:rPr>
                <w:rFonts w:ascii="Times New Roman" w:eastAsia="仿宋_GB2312" w:hAnsi="Times New Roman" w:cs="Times New Roman" w:hint="eastAsia"/>
                <w:bCs/>
                <w:szCs w:val="21"/>
              </w:rPr>
              <w:t>共同发明了散焦真空电子束钎焊耐磨涂层工艺，实现了涡轮叶片、管道等多种关键部件表面涂层</w:t>
            </w:r>
            <w:r>
              <w:rPr>
                <w:rFonts w:ascii="Times New Roman" w:eastAsia="仿宋_GB2312" w:hAnsi="Times New Roman" w:cs="Times New Roman" w:hint="eastAsia"/>
                <w:bCs/>
                <w:szCs w:val="21"/>
              </w:rPr>
              <w:lastRenderedPageBreak/>
              <w:t>制备和局部修复，解决了该部件在动态冲刷腐蚀下磨损失效难题</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对本项成果的推广应用做出了重要贡献</w:t>
            </w:r>
            <w:r>
              <w:rPr>
                <w:rFonts w:ascii="Times New Roman" w:eastAsia="仿宋_GB2312" w:hAnsi="Times New Roman" w:cs="Times New Roman"/>
                <w:bCs/>
                <w:szCs w:val="21"/>
              </w:rPr>
              <w:t>。</w:t>
            </w:r>
          </w:p>
        </w:tc>
      </w:tr>
      <w:tr w:rsidR="00A86EE6" w14:paraId="7A0F2681" w14:textId="77777777">
        <w:trPr>
          <w:trHeight w:val="690"/>
          <w:jc w:val="center"/>
        </w:trPr>
        <w:tc>
          <w:tcPr>
            <w:tcW w:w="503" w:type="dxa"/>
            <w:vAlign w:val="center"/>
          </w:tcPr>
          <w:p w14:paraId="05BA305C" w14:textId="77777777" w:rsidR="00A86EE6"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9</w:t>
            </w:r>
          </w:p>
        </w:tc>
        <w:tc>
          <w:tcPr>
            <w:tcW w:w="885" w:type="dxa"/>
            <w:vAlign w:val="center"/>
          </w:tcPr>
          <w:p w14:paraId="52DDFA62"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雷敏</w:t>
            </w:r>
          </w:p>
        </w:tc>
        <w:tc>
          <w:tcPr>
            <w:tcW w:w="885" w:type="dxa"/>
            <w:vAlign w:val="center"/>
          </w:tcPr>
          <w:p w14:paraId="28DB6DF3"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0515CFC8"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副教授</w:t>
            </w:r>
          </w:p>
        </w:tc>
        <w:tc>
          <w:tcPr>
            <w:tcW w:w="1062" w:type="dxa"/>
            <w:vAlign w:val="center"/>
          </w:tcPr>
          <w:p w14:paraId="30D0F097"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5AAAAEE4"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61043918" w14:textId="77777777" w:rsidR="00A86EE6"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做出重要贡献。</w:t>
            </w:r>
            <w:r>
              <w:rPr>
                <w:rFonts w:ascii="Times New Roman" w:eastAsia="仿宋_GB2312" w:hAnsi="Times New Roman" w:cs="Times New Roman" w:hint="eastAsia"/>
                <w:bCs/>
                <w:szCs w:val="21"/>
              </w:rPr>
              <w:t>共同</w:t>
            </w:r>
            <w:r>
              <w:rPr>
                <w:rFonts w:ascii="Times New Roman" w:eastAsia="仿宋_GB2312" w:hAnsi="Times New Roman" w:cs="Times New Roman"/>
                <w:bCs/>
                <w:szCs w:val="21"/>
              </w:rPr>
              <w:t>提出了</w:t>
            </w:r>
            <w:r>
              <w:rPr>
                <w:rFonts w:ascii="Times New Roman" w:eastAsia="仿宋_GB2312" w:hAnsi="Times New Roman" w:cs="Times New Roman" w:hint="eastAsia"/>
                <w:bCs/>
                <w:szCs w:val="21"/>
              </w:rPr>
              <w:t>基于高能束能量选择性分散思想，发明了适用于超薄壁结构的能量约束激光增材修复技术，减少了修复</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强化过程对关键零部件的损伤，对本项成果的推广应用做出了重要贡献</w:t>
            </w:r>
            <w:r>
              <w:rPr>
                <w:rFonts w:ascii="Times New Roman" w:eastAsia="仿宋_GB2312" w:hAnsi="Times New Roman" w:cs="Times New Roman"/>
                <w:bCs/>
                <w:szCs w:val="21"/>
              </w:rPr>
              <w:t>。</w:t>
            </w:r>
          </w:p>
        </w:tc>
      </w:tr>
      <w:tr w:rsidR="00A86EE6" w14:paraId="3795BC30" w14:textId="77777777">
        <w:trPr>
          <w:trHeight w:val="690"/>
          <w:jc w:val="center"/>
        </w:trPr>
        <w:tc>
          <w:tcPr>
            <w:tcW w:w="503" w:type="dxa"/>
            <w:vAlign w:val="center"/>
          </w:tcPr>
          <w:p w14:paraId="32452C6F" w14:textId="77777777" w:rsidR="00A86EE6"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10</w:t>
            </w:r>
          </w:p>
        </w:tc>
        <w:tc>
          <w:tcPr>
            <w:tcW w:w="885" w:type="dxa"/>
            <w:vAlign w:val="center"/>
          </w:tcPr>
          <w:p w14:paraId="22C664AF" w14:textId="77777777" w:rsidR="00A86EE6"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伍乘星</w:t>
            </w:r>
          </w:p>
        </w:tc>
        <w:tc>
          <w:tcPr>
            <w:tcW w:w="885" w:type="dxa"/>
            <w:vAlign w:val="center"/>
          </w:tcPr>
          <w:p w14:paraId="3011568E"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24325C48"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助理研究员</w:t>
            </w:r>
          </w:p>
        </w:tc>
        <w:tc>
          <w:tcPr>
            <w:tcW w:w="1062" w:type="dxa"/>
            <w:vAlign w:val="center"/>
          </w:tcPr>
          <w:p w14:paraId="3B0AEFB4"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华中科技大学</w:t>
            </w:r>
          </w:p>
        </w:tc>
        <w:tc>
          <w:tcPr>
            <w:tcW w:w="1059" w:type="dxa"/>
            <w:shd w:val="clear" w:color="auto" w:fill="auto"/>
            <w:vAlign w:val="center"/>
          </w:tcPr>
          <w:p w14:paraId="2D9A930D"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1E081837" w14:textId="77777777" w:rsidR="00A86EE6"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hint="eastAsia"/>
                <w:bCs/>
                <w:szCs w:val="21"/>
              </w:rPr>
              <w:t>1</w:t>
            </w:r>
            <w:r>
              <w:rPr>
                <w:rFonts w:ascii="Times New Roman" w:eastAsia="仿宋_GB2312" w:hAnsi="Times New Roman" w:cs="Times New Roman"/>
                <w:bCs/>
                <w:szCs w:val="21"/>
              </w:rPr>
              <w:t>做出</w:t>
            </w:r>
            <w:r>
              <w:rPr>
                <w:rFonts w:ascii="Times New Roman" w:eastAsia="仿宋_GB2312" w:hAnsi="Times New Roman" w:cs="Times New Roman" w:hint="eastAsia"/>
                <w:bCs/>
                <w:szCs w:val="21"/>
              </w:rPr>
              <w:t>重要</w:t>
            </w:r>
            <w:r>
              <w:rPr>
                <w:rFonts w:ascii="Times New Roman" w:eastAsia="仿宋_GB2312" w:hAnsi="Times New Roman" w:cs="Times New Roman"/>
                <w:bCs/>
                <w:szCs w:val="21"/>
              </w:rPr>
              <w:t>贡献。</w:t>
            </w:r>
            <w:r>
              <w:rPr>
                <w:rFonts w:ascii="Times New Roman" w:eastAsia="仿宋_GB2312" w:hAnsi="Times New Roman" w:cs="Times New Roman" w:hint="eastAsia"/>
                <w:bCs/>
                <w:szCs w:val="21"/>
              </w:rPr>
              <w:t>共同发明了高耐磨非晶纳米晶涂层制备与调控技术</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解决了强磨损工况零部件修复与表面强化后服役性能较“差”的问题；对本项成果的推广应用做出了重要贡献</w:t>
            </w:r>
            <w:r>
              <w:rPr>
                <w:rFonts w:ascii="Times New Roman" w:eastAsia="仿宋_GB2312" w:hAnsi="Times New Roman" w:cs="Times New Roman"/>
                <w:bCs/>
                <w:szCs w:val="21"/>
              </w:rPr>
              <w:t>。</w:t>
            </w:r>
          </w:p>
        </w:tc>
      </w:tr>
    </w:tbl>
    <w:p w14:paraId="1E67314B" w14:textId="77777777" w:rsidR="00A86EE6" w:rsidRDefault="00A86EE6">
      <w:pPr>
        <w:rPr>
          <w:rFonts w:hint="eastAsia"/>
        </w:rPr>
      </w:pPr>
    </w:p>
    <w:p w14:paraId="3F1898F0" w14:textId="77777777" w:rsidR="00A86EE6"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七、完成单位</w:t>
      </w:r>
    </w:p>
    <w:p w14:paraId="5C80379A" w14:textId="77777777" w:rsidR="00A86EE6" w:rsidRDefault="00000000">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完成单位情况及贡献</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2454"/>
        <w:gridCol w:w="5953"/>
      </w:tblGrid>
      <w:tr w:rsidR="00A86EE6" w14:paraId="2A35B223" w14:textId="77777777">
        <w:trPr>
          <w:trHeight w:val="477"/>
          <w:jc w:val="center"/>
        </w:trPr>
        <w:tc>
          <w:tcPr>
            <w:tcW w:w="797" w:type="dxa"/>
            <w:vAlign w:val="center"/>
          </w:tcPr>
          <w:p w14:paraId="726044DB" w14:textId="77777777" w:rsidR="00A86EE6" w:rsidRDefault="00000000">
            <w:pPr>
              <w:spacing w:line="280" w:lineRule="exact"/>
              <w:jc w:val="center"/>
              <w:rPr>
                <w:rFonts w:ascii="Times New Roman" w:eastAsia="仿宋_GB2312" w:hAnsi="Times New Roman" w:cs="Times New Roman"/>
                <w:bCs/>
                <w:color w:val="000000"/>
                <w:szCs w:val="21"/>
              </w:rPr>
            </w:pPr>
            <w:r>
              <w:rPr>
                <w:rFonts w:ascii="Times New Roman" w:eastAsia="仿宋_GB2312" w:hAnsi="Times New Roman" w:cs="Times New Roman"/>
                <w:bCs/>
                <w:color w:val="000000"/>
                <w:szCs w:val="21"/>
              </w:rPr>
              <w:t>排名</w:t>
            </w:r>
          </w:p>
        </w:tc>
        <w:tc>
          <w:tcPr>
            <w:tcW w:w="2454" w:type="dxa"/>
            <w:vAlign w:val="center"/>
          </w:tcPr>
          <w:p w14:paraId="723E726D" w14:textId="77777777" w:rsidR="00A86EE6" w:rsidRDefault="00000000">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单位名称</w:t>
            </w:r>
          </w:p>
        </w:tc>
        <w:tc>
          <w:tcPr>
            <w:tcW w:w="5953" w:type="dxa"/>
            <w:vAlign w:val="center"/>
          </w:tcPr>
          <w:p w14:paraId="60B8BCF3" w14:textId="77777777" w:rsidR="00A86EE6" w:rsidRDefault="00000000">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对本项目的贡献</w:t>
            </w:r>
          </w:p>
        </w:tc>
      </w:tr>
      <w:tr w:rsidR="00A86EE6" w14:paraId="4708FAB7" w14:textId="77777777">
        <w:trPr>
          <w:trHeight w:val="45"/>
          <w:jc w:val="center"/>
        </w:trPr>
        <w:tc>
          <w:tcPr>
            <w:tcW w:w="797" w:type="dxa"/>
            <w:vAlign w:val="center"/>
          </w:tcPr>
          <w:p w14:paraId="68FFA5DB" w14:textId="77777777" w:rsidR="00A86EE6"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2454" w:type="dxa"/>
            <w:vAlign w:val="center"/>
          </w:tcPr>
          <w:p w14:paraId="328AA4CA"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5953" w:type="dxa"/>
          </w:tcPr>
          <w:p w14:paraId="0BE0B83F" w14:textId="77777777" w:rsidR="00A86EE6" w:rsidRDefault="00000000">
            <w:pPr>
              <w:overflowPunct w:val="0"/>
              <w:rPr>
                <w:rFonts w:ascii="Times New Roman" w:eastAsia="仿宋_GB2312" w:hAnsi="Times New Roman" w:cs="Times New Roman"/>
                <w:bCs/>
                <w:szCs w:val="21"/>
              </w:rPr>
            </w:pPr>
            <w:r>
              <w:rPr>
                <w:rFonts w:ascii="Times New Roman" w:eastAsia="仿宋_GB2312" w:hAnsi="Times New Roman" w:cs="Times New Roman"/>
                <w:bCs/>
                <w:szCs w:val="21"/>
              </w:rPr>
              <w:t>作为项目第一完成单位，负责本项目的总体技术路线设计，主导项目核心关键技术攻关，对创新点</w:t>
            </w:r>
            <w:r>
              <w:rPr>
                <w:rFonts w:ascii="Times New Roman" w:eastAsia="仿宋_GB2312" w:hAnsi="Times New Roman" w:cs="Times New Roman"/>
                <w:bCs/>
                <w:szCs w:val="21"/>
              </w:rPr>
              <w:t>1</w:t>
            </w:r>
            <w:r>
              <w:rPr>
                <w:rFonts w:ascii="Times New Roman" w:eastAsia="仿宋_GB2312" w:hAnsi="Times New Roman" w:cs="Times New Roman"/>
                <w:bCs/>
                <w:szCs w:val="21"/>
              </w:rPr>
              <w:t>、</w:t>
            </w:r>
            <w:r>
              <w:rPr>
                <w:rFonts w:ascii="Times New Roman" w:eastAsia="仿宋_GB2312" w:hAnsi="Times New Roman" w:cs="Times New Roman"/>
                <w:bCs/>
                <w:szCs w:val="21"/>
              </w:rPr>
              <w:t>2</w:t>
            </w:r>
            <w:r>
              <w:rPr>
                <w:rFonts w:ascii="Times New Roman" w:eastAsia="仿宋_GB2312" w:hAnsi="Times New Roman" w:cs="Times New Roman"/>
                <w:bCs/>
                <w:szCs w:val="21"/>
              </w:rPr>
              <w:t>、</w:t>
            </w:r>
            <w:r>
              <w:rPr>
                <w:rFonts w:ascii="Times New Roman" w:eastAsia="仿宋_GB2312" w:hAnsi="Times New Roman" w:cs="Times New Roman"/>
                <w:bCs/>
                <w:szCs w:val="21"/>
              </w:rPr>
              <w:t>3</w:t>
            </w:r>
            <w:r>
              <w:rPr>
                <w:rFonts w:ascii="Times New Roman" w:eastAsia="仿宋_GB2312" w:hAnsi="Times New Roman" w:cs="Times New Roman"/>
                <w:bCs/>
                <w:szCs w:val="21"/>
              </w:rPr>
              <w:t>做出重要贡献；</w:t>
            </w:r>
            <w:r>
              <w:rPr>
                <w:rFonts w:ascii="Times New Roman" w:eastAsia="仿宋_GB2312" w:hAnsi="Times New Roman" w:cs="Times New Roman" w:hint="eastAsia"/>
                <w:bCs/>
                <w:szCs w:val="21"/>
              </w:rPr>
              <w:t>提出了电阻缝焊非晶纳米晶涂层调控技术，发明了适用于超薄壁结构的能量约束激光增材修复技术，研发了电火花辅助电弧复合连续颗粒自动种植强化技术</w:t>
            </w:r>
            <w:r>
              <w:rPr>
                <w:rFonts w:ascii="Times New Roman" w:eastAsia="仿宋_GB2312" w:hAnsi="Times New Roman" w:cs="Times New Roman"/>
                <w:bCs/>
                <w:szCs w:val="21"/>
              </w:rPr>
              <w:t>；在项目的研制、开发、应用和推广过程中提供了技术、设备和人员等条件，对项目的完成起到了组织、管理和协调的重要作用。</w:t>
            </w:r>
          </w:p>
        </w:tc>
      </w:tr>
      <w:tr w:rsidR="00A86EE6" w14:paraId="1C813F82" w14:textId="77777777">
        <w:trPr>
          <w:trHeight w:val="45"/>
          <w:jc w:val="center"/>
        </w:trPr>
        <w:tc>
          <w:tcPr>
            <w:tcW w:w="797" w:type="dxa"/>
            <w:vAlign w:val="center"/>
          </w:tcPr>
          <w:p w14:paraId="3E87104D" w14:textId="77777777" w:rsidR="00A86EE6"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2</w:t>
            </w:r>
          </w:p>
        </w:tc>
        <w:tc>
          <w:tcPr>
            <w:tcW w:w="2454" w:type="dxa"/>
            <w:vAlign w:val="center"/>
          </w:tcPr>
          <w:p w14:paraId="5E89414C"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南昌航空大学</w:t>
            </w:r>
          </w:p>
        </w:tc>
        <w:tc>
          <w:tcPr>
            <w:tcW w:w="5953" w:type="dxa"/>
            <w:vAlign w:val="center"/>
          </w:tcPr>
          <w:p w14:paraId="529AECF4" w14:textId="77777777" w:rsidR="00A86EE6" w:rsidRDefault="00000000">
            <w:pPr>
              <w:overflowPunct w:val="0"/>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hint="eastAsia"/>
                <w:bCs/>
                <w:szCs w:val="21"/>
              </w:rPr>
              <w:t>2</w:t>
            </w:r>
            <w:r>
              <w:rPr>
                <w:rFonts w:ascii="Times New Roman" w:eastAsia="仿宋_GB2312" w:hAnsi="Times New Roman" w:cs="Times New Roman"/>
                <w:bCs/>
                <w:szCs w:val="21"/>
              </w:rPr>
              <w:t>和</w:t>
            </w:r>
            <w:r>
              <w:rPr>
                <w:rFonts w:ascii="Times New Roman" w:eastAsia="仿宋_GB2312" w:hAnsi="Times New Roman" w:cs="Times New Roman"/>
                <w:bCs/>
                <w:szCs w:val="21"/>
              </w:rPr>
              <w:t>3</w:t>
            </w:r>
            <w:r>
              <w:rPr>
                <w:rFonts w:ascii="Times New Roman" w:eastAsia="仿宋_GB2312" w:hAnsi="Times New Roman" w:cs="Times New Roman"/>
                <w:bCs/>
                <w:szCs w:val="21"/>
              </w:rPr>
              <w:t>做出重要贡献。</w:t>
            </w:r>
            <w:r>
              <w:rPr>
                <w:rFonts w:ascii="Times New Roman" w:eastAsia="仿宋_GB2312" w:hAnsi="Times New Roman" w:cs="Times New Roman" w:hint="eastAsia"/>
                <w:bCs/>
                <w:szCs w:val="21"/>
              </w:rPr>
              <w:t>主要负责</w:t>
            </w:r>
            <w:r>
              <w:rPr>
                <w:rFonts w:ascii="Times New Roman" w:eastAsia="仿宋_GB2312" w:hAnsi="Times New Roman" w:cs="Times New Roman"/>
                <w:bCs/>
                <w:szCs w:val="21"/>
              </w:rPr>
              <w:t>基于高能束能量选择性分散思想，发明了适用于超薄壁结构的能量约束激光增材修复</w:t>
            </w:r>
            <w:r>
              <w:rPr>
                <w:rFonts w:ascii="Times New Roman" w:eastAsia="仿宋_GB2312" w:hAnsi="Times New Roman" w:cs="Times New Roman" w:hint="eastAsia"/>
                <w:bCs/>
                <w:szCs w:val="21"/>
              </w:rPr>
              <w:t>技术，提出基于成分分离和电弧能量优化分配思想，研发了混合耐磨颗粒的粉芯丝材短流程制备工艺</w:t>
            </w:r>
            <w:r>
              <w:rPr>
                <w:rFonts w:ascii="Times New Roman" w:eastAsia="仿宋_GB2312" w:hAnsi="Times New Roman" w:cs="Times New Roman"/>
                <w:bCs/>
                <w:szCs w:val="21"/>
              </w:rPr>
              <w:t>；在项目的研制、开发、应用和推广过程中提供了技术、设备和人员等条件，对项目的完成起到了协同创新的重要作用。</w:t>
            </w:r>
          </w:p>
        </w:tc>
      </w:tr>
      <w:tr w:rsidR="00A86EE6" w14:paraId="16F9335D" w14:textId="77777777">
        <w:trPr>
          <w:trHeight w:val="1591"/>
          <w:jc w:val="center"/>
        </w:trPr>
        <w:tc>
          <w:tcPr>
            <w:tcW w:w="797" w:type="dxa"/>
            <w:vAlign w:val="center"/>
          </w:tcPr>
          <w:p w14:paraId="256E232A" w14:textId="77777777" w:rsidR="00A86EE6"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3</w:t>
            </w:r>
          </w:p>
        </w:tc>
        <w:tc>
          <w:tcPr>
            <w:tcW w:w="2454" w:type="dxa"/>
            <w:vAlign w:val="center"/>
          </w:tcPr>
          <w:p w14:paraId="0D47B9EF"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江西昊宇重工有限公司</w:t>
            </w:r>
          </w:p>
        </w:tc>
        <w:tc>
          <w:tcPr>
            <w:tcW w:w="5953" w:type="dxa"/>
            <w:vAlign w:val="center"/>
          </w:tcPr>
          <w:p w14:paraId="13B4B7BB" w14:textId="77777777" w:rsidR="00A86EE6" w:rsidRDefault="00000000">
            <w:pPr>
              <w:jc w:val="left"/>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hint="eastAsia"/>
                <w:bCs/>
                <w:szCs w:val="21"/>
              </w:rPr>
              <w:t>3</w:t>
            </w:r>
            <w:r>
              <w:rPr>
                <w:rFonts w:ascii="Times New Roman" w:eastAsia="仿宋_GB2312" w:hAnsi="Times New Roman" w:cs="Times New Roman"/>
                <w:bCs/>
                <w:szCs w:val="21"/>
              </w:rPr>
              <w:t>做出重要贡献。</w:t>
            </w:r>
            <w:r>
              <w:rPr>
                <w:rFonts w:ascii="Times New Roman" w:eastAsia="仿宋_GB2312" w:hAnsi="Times New Roman" w:cs="Times New Roman" w:hint="eastAsia"/>
                <w:bCs/>
                <w:szCs w:val="21"/>
              </w:rPr>
              <w:t>主要负责火花辅助电弧复合连续颗粒自动种植强化技术的产业化应用和推广，参与了新型电弧颗粒种植耐磨耐蚀涂层评价研究</w:t>
            </w:r>
            <w:r>
              <w:rPr>
                <w:rFonts w:ascii="Times New Roman" w:eastAsia="仿宋_GB2312" w:hAnsi="Times New Roman" w:cs="Times New Roman"/>
                <w:bCs/>
                <w:szCs w:val="21"/>
              </w:rPr>
              <w:t>；在项目的研制、开发、应用和推广过程中提供了技术、设备和人员等条件，对项目的完成起到了协同创新的重要作用。</w:t>
            </w:r>
          </w:p>
        </w:tc>
      </w:tr>
      <w:tr w:rsidR="00A86EE6" w14:paraId="62B57033" w14:textId="77777777">
        <w:trPr>
          <w:trHeight w:val="1591"/>
          <w:jc w:val="center"/>
        </w:trPr>
        <w:tc>
          <w:tcPr>
            <w:tcW w:w="797" w:type="dxa"/>
            <w:vAlign w:val="center"/>
          </w:tcPr>
          <w:p w14:paraId="713433A0" w14:textId="77777777" w:rsidR="00A86EE6"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4</w:t>
            </w:r>
          </w:p>
        </w:tc>
        <w:tc>
          <w:tcPr>
            <w:tcW w:w="2454" w:type="dxa"/>
            <w:vAlign w:val="center"/>
          </w:tcPr>
          <w:p w14:paraId="07E342E1" w14:textId="77777777" w:rsidR="00A86EE6"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中国原子能科学研究院反应堆技术研究所</w:t>
            </w:r>
          </w:p>
        </w:tc>
        <w:tc>
          <w:tcPr>
            <w:tcW w:w="5953" w:type="dxa"/>
            <w:vAlign w:val="center"/>
          </w:tcPr>
          <w:p w14:paraId="6A5BE6E3" w14:textId="77777777" w:rsidR="00A86EE6" w:rsidRDefault="00000000">
            <w:pPr>
              <w:overflowPunct w:val="0"/>
              <w:rPr>
                <w:rFonts w:ascii="Times New Roman" w:eastAsia="仿宋_GB2312" w:hAnsi="Times New Roman" w:cs="Times New Roman"/>
                <w:bCs/>
                <w:szCs w:val="21"/>
              </w:rPr>
            </w:pPr>
            <w:r>
              <w:rPr>
                <w:rFonts w:ascii="Times New Roman" w:eastAsia="仿宋_GB2312" w:hAnsi="Times New Roman" w:cs="Times New Roman"/>
                <w:bCs/>
                <w:szCs w:val="21"/>
              </w:rPr>
              <w:t>对创新点</w:t>
            </w:r>
            <w:r>
              <w:rPr>
                <w:rFonts w:ascii="Times New Roman" w:eastAsia="仿宋_GB2312" w:hAnsi="Times New Roman" w:cs="Times New Roman"/>
                <w:bCs/>
                <w:szCs w:val="21"/>
              </w:rPr>
              <w:t>2</w:t>
            </w:r>
            <w:r>
              <w:rPr>
                <w:rFonts w:ascii="Times New Roman" w:eastAsia="仿宋_GB2312" w:hAnsi="Times New Roman" w:cs="Times New Roman"/>
                <w:bCs/>
                <w:szCs w:val="21"/>
              </w:rPr>
              <w:t>做出重要贡献。负责</w:t>
            </w:r>
            <w:r>
              <w:rPr>
                <w:rFonts w:ascii="Times New Roman" w:eastAsia="仿宋_GB2312" w:hAnsi="Times New Roman" w:cs="Times New Roman" w:hint="eastAsia"/>
                <w:bCs/>
                <w:szCs w:val="21"/>
              </w:rPr>
              <w:t>散焦真空电子束钎焊耐磨涂层工艺的研发，实现了涡轮叶片、管道等多种关键部件表面涂层制备和局部修复，解决了该部件在动态冲刷腐蚀下磨损失效难题</w:t>
            </w:r>
            <w:r>
              <w:rPr>
                <w:rFonts w:ascii="Times New Roman" w:eastAsia="仿宋_GB2312" w:hAnsi="Times New Roman" w:cs="Times New Roman"/>
                <w:bCs/>
                <w:szCs w:val="21"/>
              </w:rPr>
              <w:t>；在项目的研制、开发、应用和推广过程中提供了技术、设备和人员等条件，对项目的完成起到了协同创新的重要作用。</w:t>
            </w:r>
          </w:p>
        </w:tc>
      </w:tr>
    </w:tbl>
    <w:p w14:paraId="56172838" w14:textId="77777777" w:rsidR="00A86EE6" w:rsidRDefault="00A86EE6">
      <w:pPr>
        <w:spacing w:line="360" w:lineRule="auto"/>
        <w:rPr>
          <w:rFonts w:ascii="仿宋_GB2312" w:eastAsia="仿宋_GB2312" w:hAnsi="宋体" w:hint="eastAsia"/>
          <w:b/>
          <w:bCs/>
          <w:sz w:val="32"/>
          <w:szCs w:val="32"/>
        </w:rPr>
      </w:pPr>
    </w:p>
    <w:sectPr w:rsidR="00A86EE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D7F37" w14:textId="77777777" w:rsidR="00315873" w:rsidRDefault="00315873">
      <w:pPr>
        <w:rPr>
          <w:rFonts w:hint="eastAsia"/>
        </w:rPr>
      </w:pPr>
      <w:r>
        <w:separator/>
      </w:r>
    </w:p>
  </w:endnote>
  <w:endnote w:type="continuationSeparator" w:id="0">
    <w:p w14:paraId="05826B7C" w14:textId="77777777" w:rsidR="00315873" w:rsidRDefault="0031587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38F10F97" w14:textId="77777777" w:rsidR="00A86EE6" w:rsidRDefault="00000000">
        <w:pPr>
          <w:pStyle w:val="a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4</w:t>
        </w:r>
        <w:r>
          <w:rPr>
            <w:rFonts w:ascii="Times New Roman" w:hAnsi="Times New Roman" w:cs="Times New Roman"/>
          </w:rPr>
          <w:fldChar w:fldCharType="end"/>
        </w:r>
      </w:p>
    </w:sdtContent>
  </w:sdt>
  <w:p w14:paraId="734C03C5" w14:textId="77777777" w:rsidR="00A86EE6" w:rsidRDefault="00A86EE6">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A5689" w14:textId="77777777" w:rsidR="00315873" w:rsidRDefault="00315873">
      <w:pPr>
        <w:rPr>
          <w:rFonts w:hint="eastAsia"/>
        </w:rPr>
      </w:pPr>
      <w:r>
        <w:separator/>
      </w:r>
    </w:p>
  </w:footnote>
  <w:footnote w:type="continuationSeparator" w:id="0">
    <w:p w14:paraId="797797E3" w14:textId="77777777" w:rsidR="00315873" w:rsidRDefault="0031587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0066FC"/>
    <w:rsid w:val="00194E22"/>
    <w:rsid w:val="00261DA9"/>
    <w:rsid w:val="002763E6"/>
    <w:rsid w:val="002935B8"/>
    <w:rsid w:val="002F0F5D"/>
    <w:rsid w:val="00307065"/>
    <w:rsid w:val="00315873"/>
    <w:rsid w:val="00383AE5"/>
    <w:rsid w:val="00394A72"/>
    <w:rsid w:val="004532AC"/>
    <w:rsid w:val="004F096D"/>
    <w:rsid w:val="00522627"/>
    <w:rsid w:val="00577CF9"/>
    <w:rsid w:val="005B724F"/>
    <w:rsid w:val="00602246"/>
    <w:rsid w:val="006515EA"/>
    <w:rsid w:val="006649EE"/>
    <w:rsid w:val="00665BAD"/>
    <w:rsid w:val="006A2F7D"/>
    <w:rsid w:val="007609CD"/>
    <w:rsid w:val="007B4AAF"/>
    <w:rsid w:val="00874336"/>
    <w:rsid w:val="0087531C"/>
    <w:rsid w:val="008B5547"/>
    <w:rsid w:val="00927936"/>
    <w:rsid w:val="00A2254C"/>
    <w:rsid w:val="00A86EE6"/>
    <w:rsid w:val="00AC101A"/>
    <w:rsid w:val="00B131C6"/>
    <w:rsid w:val="00CE5ADA"/>
    <w:rsid w:val="00DD6C3E"/>
    <w:rsid w:val="00E6492D"/>
    <w:rsid w:val="00EE1FC7"/>
    <w:rsid w:val="00EE79B5"/>
    <w:rsid w:val="00F876B0"/>
    <w:rsid w:val="13C0517C"/>
    <w:rsid w:val="166B1651"/>
    <w:rsid w:val="187B06E3"/>
    <w:rsid w:val="18B16A9E"/>
    <w:rsid w:val="20C938C2"/>
    <w:rsid w:val="266730BD"/>
    <w:rsid w:val="2C2610B4"/>
    <w:rsid w:val="2D445E4C"/>
    <w:rsid w:val="313703D4"/>
    <w:rsid w:val="342256D0"/>
    <w:rsid w:val="428D227A"/>
    <w:rsid w:val="433E13B2"/>
    <w:rsid w:val="5B782581"/>
    <w:rsid w:val="604F7FFB"/>
    <w:rsid w:val="66943E96"/>
    <w:rsid w:val="6A274783"/>
    <w:rsid w:val="7857200A"/>
    <w:rsid w:val="79390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0E66E"/>
  <w15:docId w15:val="{85D734AB-00E3-4AE2-AF57-BE05BD8D3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eastAsia="宋体" w:hAnsi="Calibri" w:cs="Times New Roman"/>
      <w:sz w:val="24"/>
      <w:szCs w:val="24"/>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paragraph" w:styleId="a8">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623</Words>
  <Characters>3555</Characters>
  <Application>Microsoft Office Word</Application>
  <DocSecurity>0</DocSecurity>
  <Lines>29</Lines>
  <Paragraphs>8</Paragraphs>
  <ScaleCrop>false</ScaleCrop>
  <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11</cp:revision>
  <dcterms:created xsi:type="dcterms:W3CDTF">2024-12-11T08:59:00Z</dcterms:created>
  <dcterms:modified xsi:type="dcterms:W3CDTF">2024-12-15T13:07:00Z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CEFB470740154D578E0152696E5C1D0D_13</vt:lpwstr>
  </property>
</Properties>
</file>