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EA1BEC" w14:textId="77777777" w:rsidR="00750C0E" w:rsidRPr="00750C0E" w:rsidRDefault="00750C0E" w:rsidP="00750C0E">
      <w:pPr>
        <w:spacing w:line="200" w:lineRule="atLeast"/>
        <w:rPr>
          <w:rFonts w:ascii="仿宋" w:eastAsia="仿宋" w:hAnsi="仿宋" w:cs="仿宋" w:hint="eastAsia"/>
          <w:sz w:val="28"/>
          <w:szCs w:val="28"/>
        </w:rPr>
      </w:pPr>
      <w:r w:rsidRPr="00750C0E">
        <w:rPr>
          <w:rFonts w:ascii="仿宋" w:eastAsia="仿宋" w:hAnsi="仿宋" w:cs="仿宋" w:hint="eastAsia"/>
          <w:b/>
          <w:bCs/>
          <w:sz w:val="28"/>
          <w:szCs w:val="28"/>
        </w:rPr>
        <w:t>项目名称：</w:t>
      </w:r>
      <w:r w:rsidRPr="00750C0E">
        <w:rPr>
          <w:rFonts w:ascii="仿宋" w:eastAsia="仿宋" w:hAnsi="仿宋" w:cs="仿宋" w:hint="eastAsia"/>
          <w:sz w:val="28"/>
          <w:szCs w:val="28"/>
        </w:rPr>
        <w:t>大跨空间金属结构设计施工关键技术及应用</w:t>
      </w:r>
    </w:p>
    <w:p w14:paraId="133E07DA" w14:textId="77777777" w:rsidR="00750C0E" w:rsidRPr="00750C0E" w:rsidRDefault="00750C0E" w:rsidP="00750C0E">
      <w:pPr>
        <w:spacing w:line="200" w:lineRule="atLeast"/>
        <w:rPr>
          <w:rFonts w:ascii="仿宋" w:eastAsia="仿宋" w:hAnsi="仿宋" w:cs="仿宋" w:hint="eastAsia"/>
          <w:sz w:val="28"/>
          <w:szCs w:val="28"/>
        </w:rPr>
      </w:pPr>
      <w:r w:rsidRPr="00750C0E">
        <w:rPr>
          <w:rFonts w:ascii="仿宋" w:eastAsia="仿宋" w:hAnsi="仿宋" w:cs="仿宋" w:hint="eastAsia"/>
          <w:b/>
          <w:bCs/>
          <w:sz w:val="28"/>
          <w:szCs w:val="28"/>
        </w:rPr>
        <w:t>提名者：</w:t>
      </w:r>
      <w:r w:rsidRPr="00750C0E">
        <w:rPr>
          <w:rFonts w:ascii="仿宋" w:eastAsia="仿宋" w:hAnsi="仿宋" w:cs="仿宋" w:hint="eastAsia"/>
          <w:sz w:val="28"/>
          <w:szCs w:val="28"/>
        </w:rPr>
        <w:t>江西省教育厅</w:t>
      </w:r>
    </w:p>
    <w:p w14:paraId="4DBFE4E0" w14:textId="77777777" w:rsidR="00750C0E" w:rsidRPr="00750C0E" w:rsidRDefault="00750C0E" w:rsidP="00750C0E">
      <w:pPr>
        <w:spacing w:line="200" w:lineRule="atLeast"/>
        <w:rPr>
          <w:rFonts w:ascii="仿宋" w:eastAsia="仿宋" w:hAnsi="仿宋" w:cs="仿宋" w:hint="eastAsia"/>
          <w:b/>
          <w:bCs/>
          <w:sz w:val="28"/>
          <w:szCs w:val="28"/>
        </w:rPr>
      </w:pPr>
      <w:r w:rsidRPr="00750C0E">
        <w:rPr>
          <w:rFonts w:ascii="仿宋" w:eastAsia="仿宋" w:hAnsi="仿宋" w:cs="仿宋" w:hint="eastAsia"/>
          <w:b/>
          <w:bCs/>
          <w:sz w:val="28"/>
          <w:szCs w:val="28"/>
        </w:rPr>
        <w:t xml:space="preserve">提名意见： </w:t>
      </w:r>
    </w:p>
    <w:p w14:paraId="32C087EB" w14:textId="40003FC6" w:rsidR="00750C0E" w:rsidRPr="00750C0E" w:rsidRDefault="00750C0E" w:rsidP="00750C0E">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本项目属于建筑业领域，由南昌航空大学联合国内多家校企共同完成，经过十余年的联合攻关，在大跨空间金属结构体系、设计方法、施工方法等方面形成创新成果。项目成果获授权专利47项，发表学术论文129篇，参</w:t>
      </w:r>
      <w:proofErr w:type="gramStart"/>
      <w:r w:rsidRPr="00750C0E">
        <w:rPr>
          <w:rFonts w:ascii="仿宋" w:eastAsia="仿宋" w:hAnsi="仿宋" w:cs="仿宋" w:hint="eastAsia"/>
          <w:sz w:val="28"/>
          <w:szCs w:val="28"/>
        </w:rPr>
        <w:t>编国家</w:t>
      </w:r>
      <w:proofErr w:type="gramEnd"/>
      <w:r w:rsidRPr="00750C0E">
        <w:rPr>
          <w:rFonts w:ascii="仿宋" w:eastAsia="仿宋" w:hAnsi="仿宋" w:cs="仿宋" w:hint="eastAsia"/>
          <w:sz w:val="28"/>
          <w:szCs w:val="28"/>
        </w:rPr>
        <w:t>及行业标准12部。成果应用于南昌东站等100余项大型工程，获全国优秀结构设计奖等18项，经济、社会效益显著。由肖绪文院士组成的专家评价委员一致认为该项目成果总体达到国际先进水平，其中鼓</w:t>
      </w:r>
      <w:proofErr w:type="gramStart"/>
      <w:r w:rsidRPr="00750C0E">
        <w:rPr>
          <w:rFonts w:ascii="仿宋" w:eastAsia="仿宋" w:hAnsi="仿宋" w:cs="仿宋" w:hint="eastAsia"/>
          <w:sz w:val="28"/>
          <w:szCs w:val="28"/>
        </w:rPr>
        <w:t>蜂窝型索</w:t>
      </w:r>
      <w:proofErr w:type="gramEnd"/>
      <w:r w:rsidRPr="00750C0E">
        <w:rPr>
          <w:rFonts w:ascii="仿宋" w:eastAsia="仿宋" w:hAnsi="仿宋" w:cs="仿宋" w:hint="eastAsia"/>
          <w:sz w:val="28"/>
          <w:szCs w:val="28"/>
        </w:rPr>
        <w:t>穹顶结构体系、大跨度空间钢结构边界刚度调节与结构状态转换分析技术达到国际领先水平。</w:t>
      </w:r>
    </w:p>
    <w:p w14:paraId="1F2B1EFC" w14:textId="649B54C3" w:rsidR="00750C0E" w:rsidRPr="00750C0E" w:rsidRDefault="00750C0E" w:rsidP="00750C0E">
      <w:pPr>
        <w:spacing w:line="200" w:lineRule="atLeast"/>
        <w:rPr>
          <w:rFonts w:ascii="仿宋" w:eastAsia="仿宋" w:hAnsi="仿宋" w:cs="仿宋" w:hint="eastAsia"/>
          <w:sz w:val="28"/>
          <w:szCs w:val="28"/>
        </w:rPr>
      </w:pPr>
      <w:r w:rsidRPr="00750C0E">
        <w:rPr>
          <w:rFonts w:ascii="仿宋" w:eastAsia="仿宋" w:hAnsi="仿宋" w:cs="仿宋" w:hint="eastAsia"/>
          <w:b/>
          <w:bCs/>
          <w:sz w:val="28"/>
          <w:szCs w:val="28"/>
        </w:rPr>
        <w:t>提名等级：</w:t>
      </w:r>
      <w:r w:rsidRPr="00750C0E">
        <w:rPr>
          <w:rFonts w:ascii="仿宋" w:eastAsia="仿宋" w:hAnsi="仿宋" w:cs="仿宋" w:hint="eastAsia"/>
          <w:sz w:val="28"/>
          <w:szCs w:val="28"/>
        </w:rPr>
        <w:t>江西省科学技术进步奖一等奖</w:t>
      </w:r>
    </w:p>
    <w:p w14:paraId="11DF3171" w14:textId="77777777" w:rsidR="00750C0E" w:rsidRPr="00750C0E" w:rsidRDefault="00750C0E" w:rsidP="00750C0E">
      <w:pPr>
        <w:spacing w:line="200" w:lineRule="atLeast"/>
        <w:rPr>
          <w:rFonts w:ascii="仿宋" w:eastAsia="仿宋" w:hAnsi="仿宋" w:cs="仿宋" w:hint="eastAsia"/>
          <w:sz w:val="28"/>
          <w:szCs w:val="28"/>
        </w:rPr>
      </w:pPr>
      <w:r w:rsidRPr="00750C0E">
        <w:rPr>
          <w:rFonts w:ascii="仿宋" w:eastAsia="仿宋" w:hAnsi="仿宋" w:cs="仿宋" w:hint="eastAsia"/>
          <w:b/>
          <w:bCs/>
          <w:sz w:val="28"/>
          <w:szCs w:val="28"/>
        </w:rPr>
        <w:t>项目简介：</w:t>
      </w:r>
      <w:r w:rsidRPr="00750C0E">
        <w:rPr>
          <w:rFonts w:ascii="仿宋" w:eastAsia="仿宋" w:hAnsi="仿宋" w:cs="仿宋" w:hint="eastAsia"/>
          <w:sz w:val="28"/>
          <w:szCs w:val="28"/>
        </w:rPr>
        <w:t>本项目属于建筑业。</w:t>
      </w:r>
    </w:p>
    <w:p w14:paraId="3A786689" w14:textId="77777777" w:rsidR="00750C0E" w:rsidRPr="00750C0E" w:rsidRDefault="00750C0E" w:rsidP="00750C0E">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复杂建筑造型和超大跨度的建筑需求，对大跨空间金属结构体系、设计方法、施工技术提出了前所未有的挑战。本项目由校企联合攻关，形成如下创新成果：（1）研发了大跨空间金属结构高效新体系等；（2）创建了新型大跨空间</w:t>
      </w:r>
      <w:proofErr w:type="gramStart"/>
      <w:r w:rsidRPr="00750C0E">
        <w:rPr>
          <w:rFonts w:ascii="仿宋" w:eastAsia="仿宋" w:hAnsi="仿宋" w:cs="仿宋" w:hint="eastAsia"/>
          <w:sz w:val="28"/>
          <w:szCs w:val="28"/>
        </w:rPr>
        <w:t>索结构</w:t>
      </w:r>
      <w:proofErr w:type="gramEnd"/>
      <w:r w:rsidRPr="00750C0E">
        <w:rPr>
          <w:rFonts w:ascii="仿宋" w:eastAsia="仿宋" w:hAnsi="仿宋" w:cs="仿宋" w:hint="eastAsia"/>
          <w:sz w:val="28"/>
          <w:szCs w:val="28"/>
        </w:rPr>
        <w:t>预应力精准求解及复杂大跨钢结构荷载效应控制设计方法等；（3）提出了新型大跨空间</w:t>
      </w:r>
      <w:proofErr w:type="gramStart"/>
      <w:r w:rsidRPr="00750C0E">
        <w:rPr>
          <w:rFonts w:ascii="仿宋" w:eastAsia="仿宋" w:hAnsi="仿宋" w:cs="仿宋" w:hint="eastAsia"/>
          <w:sz w:val="28"/>
          <w:szCs w:val="28"/>
        </w:rPr>
        <w:t>索结构</w:t>
      </w:r>
      <w:proofErr w:type="gramEnd"/>
      <w:r w:rsidRPr="00750C0E">
        <w:rPr>
          <w:rFonts w:ascii="仿宋" w:eastAsia="仿宋" w:hAnsi="仿宋" w:cs="仿宋" w:hint="eastAsia"/>
          <w:sz w:val="28"/>
          <w:szCs w:val="28"/>
        </w:rPr>
        <w:t>高效张拉成形方法及复杂空间钢结构制作安装施工方法等。</w:t>
      </w:r>
    </w:p>
    <w:p w14:paraId="38026F3C" w14:textId="77777777" w:rsidR="00750C0E" w:rsidRPr="00750C0E" w:rsidRDefault="00750C0E" w:rsidP="00750C0E">
      <w:pPr>
        <w:spacing w:line="200" w:lineRule="atLeast"/>
        <w:ind w:firstLineChars="200" w:firstLine="560"/>
        <w:rPr>
          <w:rFonts w:ascii="仿宋" w:eastAsia="仿宋" w:hAnsi="仿宋" w:cs="仿宋" w:hint="eastAsia"/>
          <w:sz w:val="28"/>
          <w:szCs w:val="28"/>
        </w:rPr>
        <w:sectPr w:rsidR="00750C0E" w:rsidRPr="00750C0E" w:rsidSect="00750C0E">
          <w:headerReference w:type="even" r:id="rId4"/>
          <w:headerReference w:type="default" r:id="rId5"/>
          <w:footerReference w:type="even" r:id="rId6"/>
          <w:footerReference w:type="default" r:id="rId7"/>
          <w:headerReference w:type="first" r:id="rId8"/>
          <w:footerReference w:type="first" r:id="rId9"/>
          <w:pgSz w:w="11906" w:h="16838"/>
          <w:pgMar w:top="1440" w:right="1800" w:bottom="1440" w:left="1800" w:header="851" w:footer="992" w:gutter="0"/>
          <w:cols w:space="425"/>
          <w:docGrid w:type="lines" w:linePitch="326"/>
        </w:sectPr>
      </w:pPr>
      <w:r w:rsidRPr="00750C0E">
        <w:rPr>
          <w:rFonts w:ascii="仿宋" w:eastAsia="仿宋" w:hAnsi="仿宋" w:cs="仿宋" w:hint="eastAsia"/>
          <w:sz w:val="28"/>
          <w:szCs w:val="28"/>
        </w:rPr>
        <w:t>项目成果获授权专利47项，发表学术论文129篇，参</w:t>
      </w:r>
      <w:proofErr w:type="gramStart"/>
      <w:r w:rsidRPr="00750C0E">
        <w:rPr>
          <w:rFonts w:ascii="仿宋" w:eastAsia="仿宋" w:hAnsi="仿宋" w:cs="仿宋" w:hint="eastAsia"/>
          <w:sz w:val="28"/>
          <w:szCs w:val="28"/>
        </w:rPr>
        <w:t>编国家</w:t>
      </w:r>
      <w:proofErr w:type="gramEnd"/>
      <w:r w:rsidRPr="00750C0E">
        <w:rPr>
          <w:rFonts w:ascii="仿宋" w:eastAsia="仿宋" w:hAnsi="仿宋" w:cs="仿宋" w:hint="eastAsia"/>
          <w:sz w:val="28"/>
          <w:szCs w:val="28"/>
        </w:rPr>
        <w:t>及行业标准12部。成果应用于南昌东站、樟树体育中心等100余项大</w:t>
      </w:r>
      <w:r w:rsidRPr="00750C0E">
        <w:rPr>
          <w:rFonts w:ascii="仿宋" w:eastAsia="仿宋" w:hAnsi="仿宋" w:cs="仿宋" w:hint="eastAsia"/>
          <w:sz w:val="28"/>
          <w:szCs w:val="28"/>
        </w:rPr>
        <w:lastRenderedPageBreak/>
        <w:t>型工程，获英国结构工程师学会（</w:t>
      </w:r>
      <w:proofErr w:type="spellStart"/>
      <w:r w:rsidRPr="00750C0E">
        <w:rPr>
          <w:rFonts w:ascii="仿宋" w:eastAsia="仿宋" w:hAnsi="仿宋" w:cs="仿宋" w:hint="eastAsia"/>
          <w:sz w:val="28"/>
          <w:szCs w:val="28"/>
        </w:rPr>
        <w:t>IStructE</w:t>
      </w:r>
      <w:proofErr w:type="spellEnd"/>
      <w:r w:rsidRPr="00750C0E">
        <w:rPr>
          <w:rFonts w:ascii="仿宋" w:eastAsia="仿宋" w:hAnsi="仿宋" w:cs="仿宋" w:hint="eastAsia"/>
          <w:sz w:val="28"/>
          <w:szCs w:val="28"/>
        </w:rPr>
        <w:t>）杰出结构奖、全国优秀结构设计奖、詹天佑奖、鲁班奖等18项，取得了良好的经济、社会效益。由著名土木工程专家肖绪文院士领衔的评价委员会对本项目研究成果进行了评价，一致认为该项目成果总体达到国际先进水平，其中鼓</w:t>
      </w:r>
      <w:proofErr w:type="gramStart"/>
      <w:r w:rsidRPr="00750C0E">
        <w:rPr>
          <w:rFonts w:ascii="仿宋" w:eastAsia="仿宋" w:hAnsi="仿宋" w:cs="仿宋" w:hint="eastAsia"/>
          <w:sz w:val="28"/>
          <w:szCs w:val="28"/>
        </w:rPr>
        <w:t>蜂窝型索</w:t>
      </w:r>
      <w:proofErr w:type="gramEnd"/>
      <w:r w:rsidRPr="00750C0E">
        <w:rPr>
          <w:rFonts w:ascii="仿宋" w:eastAsia="仿宋" w:hAnsi="仿宋" w:cs="仿宋" w:hint="eastAsia"/>
          <w:sz w:val="28"/>
          <w:szCs w:val="28"/>
        </w:rPr>
        <w:t>穹顶结构体系、大跨度空间钢结构边界刚度调节与结构状态转换分析技术达到国际领先水平。</w:t>
      </w:r>
    </w:p>
    <w:p w14:paraId="507225FD" w14:textId="77777777" w:rsidR="00750C0E" w:rsidRPr="00750C0E" w:rsidRDefault="00750C0E" w:rsidP="00750C0E">
      <w:pPr>
        <w:spacing w:line="200" w:lineRule="atLeast"/>
        <w:rPr>
          <w:rFonts w:ascii="仿宋" w:eastAsia="仿宋" w:hAnsi="仿宋" w:cs="仿宋" w:hint="eastAsia"/>
          <w:b/>
          <w:bCs/>
          <w:sz w:val="28"/>
          <w:szCs w:val="28"/>
        </w:rPr>
      </w:pPr>
      <w:r w:rsidRPr="00750C0E">
        <w:rPr>
          <w:rFonts w:ascii="仿宋" w:eastAsia="仿宋" w:hAnsi="仿宋" w:cs="仿宋" w:hint="eastAsia"/>
          <w:b/>
          <w:bCs/>
          <w:sz w:val="28"/>
          <w:szCs w:val="28"/>
        </w:rPr>
        <w:lastRenderedPageBreak/>
        <w:t>主要知识产权和标准规范等目录：</w:t>
      </w:r>
    </w:p>
    <w:tbl>
      <w:tblPr>
        <w:tblStyle w:val="a7"/>
        <w:tblW w:w="0" w:type="auto"/>
        <w:jc w:val="center"/>
        <w:tblLook w:val="04A0" w:firstRow="1" w:lastRow="0" w:firstColumn="1" w:lastColumn="0" w:noHBand="0" w:noVBand="1"/>
      </w:tblPr>
      <w:tblGrid>
        <w:gridCol w:w="1056"/>
        <w:gridCol w:w="1071"/>
        <w:gridCol w:w="3016"/>
        <w:gridCol w:w="1503"/>
        <w:gridCol w:w="1650"/>
      </w:tblGrid>
      <w:tr w:rsidR="00750C0E" w:rsidRPr="00750C0E" w14:paraId="1281B8A3" w14:textId="77777777" w:rsidTr="00750C0E">
        <w:trPr>
          <w:jc w:val="center"/>
        </w:trPr>
        <w:tc>
          <w:tcPr>
            <w:tcW w:w="8296" w:type="dxa"/>
            <w:gridSpan w:val="5"/>
            <w:vAlign w:val="center"/>
          </w:tcPr>
          <w:p w14:paraId="462848E8"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专利情况</w:t>
            </w:r>
          </w:p>
        </w:tc>
      </w:tr>
      <w:tr w:rsidR="00750C0E" w:rsidRPr="00750C0E" w14:paraId="02FC757A" w14:textId="77777777" w:rsidTr="00750C0E">
        <w:trPr>
          <w:trHeight w:val="454"/>
          <w:jc w:val="center"/>
        </w:trPr>
        <w:tc>
          <w:tcPr>
            <w:tcW w:w="1056" w:type="dxa"/>
            <w:vAlign w:val="center"/>
          </w:tcPr>
          <w:p w14:paraId="1594FC37"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序号</w:t>
            </w:r>
          </w:p>
        </w:tc>
        <w:tc>
          <w:tcPr>
            <w:tcW w:w="1071" w:type="dxa"/>
            <w:vAlign w:val="center"/>
          </w:tcPr>
          <w:p w14:paraId="0F9C89E6"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专利类型</w:t>
            </w:r>
          </w:p>
        </w:tc>
        <w:tc>
          <w:tcPr>
            <w:tcW w:w="3016" w:type="dxa"/>
            <w:vAlign w:val="center"/>
          </w:tcPr>
          <w:p w14:paraId="0362EDB6"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专利号</w:t>
            </w:r>
          </w:p>
        </w:tc>
        <w:tc>
          <w:tcPr>
            <w:tcW w:w="1503" w:type="dxa"/>
            <w:vAlign w:val="center"/>
          </w:tcPr>
          <w:p w14:paraId="05461897"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专利名称</w:t>
            </w:r>
          </w:p>
        </w:tc>
        <w:tc>
          <w:tcPr>
            <w:tcW w:w="1650" w:type="dxa"/>
            <w:vAlign w:val="center"/>
          </w:tcPr>
          <w:p w14:paraId="6D2A188B"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专利完成人</w:t>
            </w:r>
          </w:p>
        </w:tc>
      </w:tr>
      <w:tr w:rsidR="00750C0E" w:rsidRPr="00750C0E" w14:paraId="1799D6E0" w14:textId="77777777" w:rsidTr="00750C0E">
        <w:trPr>
          <w:trHeight w:val="454"/>
          <w:jc w:val="center"/>
        </w:trPr>
        <w:tc>
          <w:tcPr>
            <w:tcW w:w="1056" w:type="dxa"/>
            <w:vAlign w:val="center"/>
          </w:tcPr>
          <w:p w14:paraId="2A3368DE"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1</w:t>
            </w:r>
          </w:p>
        </w:tc>
        <w:tc>
          <w:tcPr>
            <w:tcW w:w="1071" w:type="dxa"/>
            <w:vAlign w:val="center"/>
          </w:tcPr>
          <w:p w14:paraId="114AD230"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发明专利</w:t>
            </w:r>
          </w:p>
        </w:tc>
        <w:tc>
          <w:tcPr>
            <w:tcW w:w="3016" w:type="dxa"/>
            <w:vAlign w:val="center"/>
          </w:tcPr>
          <w:p w14:paraId="7E6E3521"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ZL201510937493.6</w:t>
            </w:r>
          </w:p>
        </w:tc>
        <w:tc>
          <w:tcPr>
            <w:tcW w:w="1503" w:type="dxa"/>
            <w:vAlign w:val="center"/>
          </w:tcPr>
          <w:p w14:paraId="64F92DF2"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bookmarkStart w:id="0" w:name="OLE_LINK3"/>
            <w:r w:rsidRPr="00750C0E">
              <w:rPr>
                <w:rFonts w:ascii="仿宋" w:eastAsia="仿宋" w:hAnsi="仿宋" w:cs="仿宋" w:hint="eastAsia"/>
                <w:sz w:val="28"/>
                <w:szCs w:val="28"/>
              </w:rPr>
              <w:t>大跨度多曲率异型曲面屋顶的施工方法</w:t>
            </w:r>
            <w:bookmarkEnd w:id="0"/>
          </w:p>
        </w:tc>
        <w:tc>
          <w:tcPr>
            <w:tcW w:w="1650" w:type="dxa"/>
            <w:vAlign w:val="center"/>
          </w:tcPr>
          <w:p w14:paraId="4664799A"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孙晓阳、欧阳元文、陈斌、尹建、颜卫东、张帅、杨春、李赟、支霄翔、赵站社、李全伟、于键伟、左钢</w:t>
            </w:r>
          </w:p>
        </w:tc>
      </w:tr>
      <w:tr w:rsidR="00750C0E" w:rsidRPr="00750C0E" w14:paraId="0EA72552" w14:textId="77777777" w:rsidTr="00750C0E">
        <w:trPr>
          <w:trHeight w:val="454"/>
          <w:jc w:val="center"/>
        </w:trPr>
        <w:tc>
          <w:tcPr>
            <w:tcW w:w="1056" w:type="dxa"/>
            <w:vAlign w:val="center"/>
          </w:tcPr>
          <w:p w14:paraId="03D4FF42"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2</w:t>
            </w:r>
          </w:p>
        </w:tc>
        <w:tc>
          <w:tcPr>
            <w:tcW w:w="1071" w:type="dxa"/>
            <w:vAlign w:val="center"/>
          </w:tcPr>
          <w:p w14:paraId="1D513D14"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发明专利</w:t>
            </w:r>
          </w:p>
        </w:tc>
        <w:tc>
          <w:tcPr>
            <w:tcW w:w="3016" w:type="dxa"/>
            <w:vAlign w:val="center"/>
          </w:tcPr>
          <w:p w14:paraId="50A0E149"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ZL202010065875.5</w:t>
            </w:r>
          </w:p>
        </w:tc>
        <w:tc>
          <w:tcPr>
            <w:tcW w:w="1503" w:type="dxa"/>
            <w:vAlign w:val="center"/>
          </w:tcPr>
          <w:p w14:paraId="46EF9020"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一种连续多跨大跨高空铝合金网壳结构的施工方法</w:t>
            </w:r>
          </w:p>
        </w:tc>
        <w:tc>
          <w:tcPr>
            <w:tcW w:w="1650" w:type="dxa"/>
            <w:vAlign w:val="center"/>
          </w:tcPr>
          <w:p w14:paraId="6F78F6F6"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欧阳元文、尹建、李全伟、李志强、王俊尧、夏军、</w:t>
            </w:r>
            <w:proofErr w:type="gramStart"/>
            <w:r w:rsidRPr="00750C0E">
              <w:rPr>
                <w:rFonts w:ascii="仿宋" w:eastAsia="仿宋" w:hAnsi="仿宋" w:cs="仿宋" w:hint="eastAsia"/>
                <w:sz w:val="28"/>
                <w:szCs w:val="28"/>
              </w:rPr>
              <w:t>盆创辉</w:t>
            </w:r>
            <w:proofErr w:type="gramEnd"/>
            <w:r w:rsidRPr="00750C0E">
              <w:rPr>
                <w:rFonts w:ascii="仿宋" w:eastAsia="仿宋" w:hAnsi="仿宋" w:cs="仿宋" w:hint="eastAsia"/>
                <w:sz w:val="28"/>
                <w:szCs w:val="28"/>
              </w:rPr>
              <w:t>、邱丽秋、周倩南</w:t>
            </w:r>
          </w:p>
        </w:tc>
      </w:tr>
      <w:tr w:rsidR="00750C0E" w:rsidRPr="00750C0E" w14:paraId="0B221172" w14:textId="77777777" w:rsidTr="00750C0E">
        <w:trPr>
          <w:trHeight w:val="454"/>
          <w:jc w:val="center"/>
        </w:trPr>
        <w:tc>
          <w:tcPr>
            <w:tcW w:w="1056" w:type="dxa"/>
            <w:vAlign w:val="center"/>
          </w:tcPr>
          <w:p w14:paraId="3D4F6845"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3</w:t>
            </w:r>
          </w:p>
        </w:tc>
        <w:tc>
          <w:tcPr>
            <w:tcW w:w="1071" w:type="dxa"/>
            <w:vAlign w:val="center"/>
          </w:tcPr>
          <w:p w14:paraId="2A6002B9"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发明专利</w:t>
            </w:r>
          </w:p>
        </w:tc>
        <w:tc>
          <w:tcPr>
            <w:tcW w:w="3016" w:type="dxa"/>
            <w:vAlign w:val="center"/>
          </w:tcPr>
          <w:p w14:paraId="40553D03"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ZL202010547789.8</w:t>
            </w:r>
          </w:p>
        </w:tc>
        <w:tc>
          <w:tcPr>
            <w:tcW w:w="1503" w:type="dxa"/>
            <w:vAlign w:val="center"/>
          </w:tcPr>
          <w:p w14:paraId="211272B6"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一种长短跨组</w:t>
            </w:r>
            <w:r w:rsidRPr="00750C0E">
              <w:rPr>
                <w:rFonts w:ascii="仿宋" w:eastAsia="仿宋" w:hAnsi="仿宋" w:cs="仿宋" w:hint="eastAsia"/>
                <w:sz w:val="28"/>
                <w:szCs w:val="28"/>
              </w:rPr>
              <w:lastRenderedPageBreak/>
              <w:t>合的大跨度结构的设计方法</w:t>
            </w:r>
          </w:p>
        </w:tc>
        <w:tc>
          <w:tcPr>
            <w:tcW w:w="1650" w:type="dxa"/>
            <w:vAlign w:val="center"/>
          </w:tcPr>
          <w:p w14:paraId="5BC762B1"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lastRenderedPageBreak/>
              <w:t>朱忠义、周忠发、</w:t>
            </w:r>
            <w:r w:rsidRPr="00750C0E">
              <w:rPr>
                <w:rFonts w:ascii="仿宋" w:eastAsia="仿宋" w:hAnsi="仿宋" w:cs="仿宋" w:hint="eastAsia"/>
                <w:sz w:val="28"/>
                <w:szCs w:val="28"/>
              </w:rPr>
              <w:lastRenderedPageBreak/>
              <w:t>王哲、秦凯、王毅、梁宸字、张琳、孙桐海、闫晓京、唐艺峤</w:t>
            </w:r>
          </w:p>
        </w:tc>
      </w:tr>
      <w:tr w:rsidR="00750C0E" w:rsidRPr="00750C0E" w14:paraId="76946F8E" w14:textId="77777777" w:rsidTr="00750C0E">
        <w:trPr>
          <w:trHeight w:val="454"/>
          <w:jc w:val="center"/>
        </w:trPr>
        <w:tc>
          <w:tcPr>
            <w:tcW w:w="1056" w:type="dxa"/>
            <w:vAlign w:val="center"/>
          </w:tcPr>
          <w:p w14:paraId="35040088"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lastRenderedPageBreak/>
              <w:t>4</w:t>
            </w:r>
          </w:p>
        </w:tc>
        <w:tc>
          <w:tcPr>
            <w:tcW w:w="1071" w:type="dxa"/>
            <w:vAlign w:val="center"/>
          </w:tcPr>
          <w:p w14:paraId="75952B22"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发明专利</w:t>
            </w:r>
          </w:p>
        </w:tc>
        <w:tc>
          <w:tcPr>
            <w:tcW w:w="3016" w:type="dxa"/>
            <w:vAlign w:val="center"/>
          </w:tcPr>
          <w:p w14:paraId="76A4AD5C"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ZL201110112593.7</w:t>
            </w:r>
          </w:p>
        </w:tc>
        <w:tc>
          <w:tcPr>
            <w:tcW w:w="1503" w:type="dxa"/>
            <w:vAlign w:val="center"/>
          </w:tcPr>
          <w:p w14:paraId="269BA5EC"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proofErr w:type="gramStart"/>
            <w:r w:rsidRPr="00750C0E">
              <w:rPr>
                <w:rFonts w:ascii="仿宋" w:eastAsia="仿宋" w:hAnsi="仿宋" w:cs="仿宋" w:hint="eastAsia"/>
                <w:sz w:val="28"/>
                <w:szCs w:val="28"/>
              </w:rPr>
              <w:t>次索网索</w:t>
            </w:r>
            <w:proofErr w:type="gramEnd"/>
            <w:r w:rsidRPr="00750C0E">
              <w:rPr>
                <w:rFonts w:ascii="仿宋" w:eastAsia="仿宋" w:hAnsi="仿宋" w:cs="仿宋" w:hint="eastAsia"/>
                <w:sz w:val="28"/>
                <w:szCs w:val="28"/>
              </w:rPr>
              <w:t>穹顶结构</w:t>
            </w:r>
          </w:p>
        </w:tc>
        <w:tc>
          <w:tcPr>
            <w:tcW w:w="1650" w:type="dxa"/>
            <w:vAlign w:val="center"/>
          </w:tcPr>
          <w:p w14:paraId="3C39202F"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罗斌、郭正兴</w:t>
            </w:r>
          </w:p>
        </w:tc>
      </w:tr>
      <w:tr w:rsidR="00750C0E" w:rsidRPr="00750C0E" w14:paraId="726B0E71" w14:textId="77777777" w:rsidTr="00750C0E">
        <w:trPr>
          <w:trHeight w:val="454"/>
          <w:jc w:val="center"/>
        </w:trPr>
        <w:tc>
          <w:tcPr>
            <w:tcW w:w="1056" w:type="dxa"/>
            <w:vAlign w:val="center"/>
          </w:tcPr>
          <w:p w14:paraId="37889B8A"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5</w:t>
            </w:r>
          </w:p>
        </w:tc>
        <w:tc>
          <w:tcPr>
            <w:tcW w:w="1071" w:type="dxa"/>
            <w:vAlign w:val="center"/>
          </w:tcPr>
          <w:p w14:paraId="0EC3C7D7"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发明专利</w:t>
            </w:r>
          </w:p>
        </w:tc>
        <w:tc>
          <w:tcPr>
            <w:tcW w:w="3016" w:type="dxa"/>
            <w:vAlign w:val="center"/>
          </w:tcPr>
          <w:p w14:paraId="07D63A42"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ZL200910181887.8</w:t>
            </w:r>
          </w:p>
        </w:tc>
        <w:tc>
          <w:tcPr>
            <w:tcW w:w="1503" w:type="dxa"/>
            <w:vAlign w:val="center"/>
          </w:tcPr>
          <w:p w14:paraId="40859D77"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一种确定索穹顶初始平衡态的逐环递推方法</w:t>
            </w:r>
          </w:p>
        </w:tc>
        <w:tc>
          <w:tcPr>
            <w:tcW w:w="1650" w:type="dxa"/>
            <w:vAlign w:val="center"/>
          </w:tcPr>
          <w:p w14:paraId="60F6AD81"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罗斌</w:t>
            </w:r>
          </w:p>
        </w:tc>
      </w:tr>
      <w:tr w:rsidR="00750C0E" w:rsidRPr="00750C0E" w14:paraId="045896BB" w14:textId="77777777" w:rsidTr="00750C0E">
        <w:trPr>
          <w:trHeight w:val="454"/>
          <w:jc w:val="center"/>
        </w:trPr>
        <w:tc>
          <w:tcPr>
            <w:tcW w:w="1056" w:type="dxa"/>
            <w:vAlign w:val="center"/>
          </w:tcPr>
          <w:p w14:paraId="10160A6D"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6</w:t>
            </w:r>
          </w:p>
        </w:tc>
        <w:tc>
          <w:tcPr>
            <w:tcW w:w="1071" w:type="dxa"/>
            <w:vAlign w:val="center"/>
          </w:tcPr>
          <w:p w14:paraId="389AB75D"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发明专利</w:t>
            </w:r>
          </w:p>
        </w:tc>
        <w:tc>
          <w:tcPr>
            <w:tcW w:w="3016" w:type="dxa"/>
            <w:vAlign w:val="center"/>
          </w:tcPr>
          <w:p w14:paraId="2279345E"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ZL201210338349.7</w:t>
            </w:r>
          </w:p>
        </w:tc>
        <w:tc>
          <w:tcPr>
            <w:tcW w:w="1503" w:type="dxa"/>
            <w:vAlign w:val="center"/>
          </w:tcPr>
          <w:p w14:paraId="1EDABBDD"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基于初始基准态的正高斯曲率</w:t>
            </w:r>
            <w:proofErr w:type="gramStart"/>
            <w:r w:rsidRPr="00750C0E">
              <w:rPr>
                <w:rFonts w:ascii="仿宋" w:eastAsia="仿宋" w:hAnsi="仿宋" w:cs="仿宋" w:hint="eastAsia"/>
                <w:sz w:val="28"/>
                <w:szCs w:val="28"/>
              </w:rPr>
              <w:t>索网形控</w:t>
            </w:r>
            <w:proofErr w:type="gramEnd"/>
            <w:r w:rsidRPr="00750C0E">
              <w:rPr>
                <w:rFonts w:ascii="仿宋" w:eastAsia="仿宋" w:hAnsi="仿宋" w:cs="仿宋" w:hint="eastAsia"/>
                <w:sz w:val="28"/>
                <w:szCs w:val="28"/>
              </w:rPr>
              <w:t>结构设计方法</w:t>
            </w:r>
          </w:p>
        </w:tc>
        <w:tc>
          <w:tcPr>
            <w:tcW w:w="1650" w:type="dxa"/>
            <w:vAlign w:val="center"/>
          </w:tcPr>
          <w:p w14:paraId="4865CC3A"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罗斌、郭正兴、王凯</w:t>
            </w:r>
          </w:p>
        </w:tc>
      </w:tr>
      <w:tr w:rsidR="00750C0E" w:rsidRPr="00750C0E" w14:paraId="29A383A3" w14:textId="77777777" w:rsidTr="00750C0E">
        <w:trPr>
          <w:trHeight w:val="454"/>
          <w:jc w:val="center"/>
        </w:trPr>
        <w:tc>
          <w:tcPr>
            <w:tcW w:w="1056" w:type="dxa"/>
            <w:vAlign w:val="center"/>
          </w:tcPr>
          <w:p w14:paraId="559B2640"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7</w:t>
            </w:r>
          </w:p>
        </w:tc>
        <w:tc>
          <w:tcPr>
            <w:tcW w:w="1071" w:type="dxa"/>
            <w:vAlign w:val="center"/>
          </w:tcPr>
          <w:p w14:paraId="3C17466F"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发</w:t>
            </w:r>
            <w:r w:rsidRPr="00750C0E">
              <w:rPr>
                <w:rFonts w:ascii="仿宋" w:eastAsia="仿宋" w:hAnsi="仿宋" w:cs="仿宋" w:hint="eastAsia"/>
                <w:sz w:val="28"/>
                <w:szCs w:val="28"/>
              </w:rPr>
              <w:lastRenderedPageBreak/>
              <w:t>明专利</w:t>
            </w:r>
          </w:p>
        </w:tc>
        <w:tc>
          <w:tcPr>
            <w:tcW w:w="3016" w:type="dxa"/>
            <w:vAlign w:val="center"/>
          </w:tcPr>
          <w:p w14:paraId="63F5DA5A"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lastRenderedPageBreak/>
              <w:t>ZL200810234362.1</w:t>
            </w:r>
          </w:p>
        </w:tc>
        <w:tc>
          <w:tcPr>
            <w:tcW w:w="1503" w:type="dxa"/>
            <w:vAlign w:val="center"/>
          </w:tcPr>
          <w:p w14:paraId="69C69A37"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索穹</w:t>
            </w:r>
            <w:r w:rsidRPr="00750C0E">
              <w:rPr>
                <w:rFonts w:ascii="仿宋" w:eastAsia="仿宋" w:hAnsi="仿宋" w:cs="仿宋" w:hint="eastAsia"/>
                <w:sz w:val="28"/>
                <w:szCs w:val="28"/>
              </w:rPr>
              <w:lastRenderedPageBreak/>
              <w:t>顶塔架</w:t>
            </w:r>
            <w:proofErr w:type="gramStart"/>
            <w:r w:rsidRPr="00750C0E">
              <w:rPr>
                <w:rFonts w:ascii="仿宋" w:eastAsia="仿宋" w:hAnsi="仿宋" w:cs="仿宋" w:hint="eastAsia"/>
                <w:sz w:val="28"/>
                <w:szCs w:val="28"/>
              </w:rPr>
              <w:t>提升索杆累积</w:t>
            </w:r>
            <w:proofErr w:type="gramEnd"/>
            <w:r w:rsidRPr="00750C0E">
              <w:rPr>
                <w:rFonts w:ascii="仿宋" w:eastAsia="仿宋" w:hAnsi="仿宋" w:cs="仿宋" w:hint="eastAsia"/>
                <w:sz w:val="28"/>
                <w:szCs w:val="28"/>
              </w:rPr>
              <w:t>安装方法</w:t>
            </w:r>
          </w:p>
        </w:tc>
        <w:tc>
          <w:tcPr>
            <w:tcW w:w="1650" w:type="dxa"/>
            <w:vAlign w:val="center"/>
          </w:tcPr>
          <w:p w14:paraId="031722ED"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lastRenderedPageBreak/>
              <w:t>郭正</w:t>
            </w:r>
            <w:r w:rsidRPr="00750C0E">
              <w:rPr>
                <w:rFonts w:ascii="仿宋" w:eastAsia="仿宋" w:hAnsi="仿宋" w:cs="仿宋" w:hint="eastAsia"/>
                <w:sz w:val="28"/>
                <w:szCs w:val="28"/>
              </w:rPr>
              <w:lastRenderedPageBreak/>
              <w:t>兴、宗钟凌、罗斌、王永泉</w:t>
            </w:r>
          </w:p>
        </w:tc>
      </w:tr>
      <w:tr w:rsidR="00750C0E" w:rsidRPr="00750C0E" w14:paraId="0D7B474F" w14:textId="77777777" w:rsidTr="00750C0E">
        <w:trPr>
          <w:trHeight w:val="454"/>
          <w:jc w:val="center"/>
        </w:trPr>
        <w:tc>
          <w:tcPr>
            <w:tcW w:w="1056" w:type="dxa"/>
            <w:vAlign w:val="center"/>
          </w:tcPr>
          <w:p w14:paraId="00FDDE23"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lastRenderedPageBreak/>
              <w:t>8</w:t>
            </w:r>
          </w:p>
        </w:tc>
        <w:tc>
          <w:tcPr>
            <w:tcW w:w="1071" w:type="dxa"/>
            <w:vAlign w:val="center"/>
          </w:tcPr>
          <w:p w14:paraId="263F87A2"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发明专利</w:t>
            </w:r>
          </w:p>
        </w:tc>
        <w:tc>
          <w:tcPr>
            <w:tcW w:w="3016" w:type="dxa"/>
            <w:vAlign w:val="center"/>
          </w:tcPr>
          <w:p w14:paraId="6E431E0D"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ZL202010823344.8</w:t>
            </w:r>
          </w:p>
        </w:tc>
        <w:tc>
          <w:tcPr>
            <w:tcW w:w="1503" w:type="dxa"/>
            <w:vAlign w:val="center"/>
          </w:tcPr>
          <w:p w14:paraId="1FE4DA04"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一种</w:t>
            </w:r>
            <w:proofErr w:type="gramStart"/>
            <w:r w:rsidRPr="00750C0E">
              <w:rPr>
                <w:rFonts w:ascii="仿宋" w:eastAsia="仿宋" w:hAnsi="仿宋" w:cs="仿宋" w:hint="eastAsia"/>
                <w:sz w:val="28"/>
                <w:szCs w:val="28"/>
              </w:rPr>
              <w:t>索结构找形</w:t>
            </w:r>
            <w:proofErr w:type="gramEnd"/>
            <w:r w:rsidRPr="00750C0E">
              <w:rPr>
                <w:rFonts w:ascii="仿宋" w:eastAsia="仿宋" w:hAnsi="仿宋" w:cs="仿宋" w:hint="eastAsia"/>
                <w:sz w:val="28"/>
                <w:szCs w:val="28"/>
              </w:rPr>
              <w:t>分析方法</w:t>
            </w:r>
          </w:p>
        </w:tc>
        <w:tc>
          <w:tcPr>
            <w:tcW w:w="1650" w:type="dxa"/>
            <w:vAlign w:val="center"/>
          </w:tcPr>
          <w:p w14:paraId="298C7BEF"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王泽强、胡洋、周黎光、吕李青、杜彦凯、支超、刘鲁、高晋栋、张致豪、苏浩</w:t>
            </w:r>
          </w:p>
        </w:tc>
      </w:tr>
      <w:tr w:rsidR="00750C0E" w:rsidRPr="00750C0E" w14:paraId="782F0401" w14:textId="77777777" w:rsidTr="00750C0E">
        <w:trPr>
          <w:trHeight w:val="454"/>
          <w:jc w:val="center"/>
        </w:trPr>
        <w:tc>
          <w:tcPr>
            <w:tcW w:w="1056" w:type="dxa"/>
            <w:vAlign w:val="center"/>
          </w:tcPr>
          <w:p w14:paraId="4D6B601D"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9</w:t>
            </w:r>
          </w:p>
        </w:tc>
        <w:tc>
          <w:tcPr>
            <w:tcW w:w="1071" w:type="dxa"/>
            <w:vAlign w:val="center"/>
          </w:tcPr>
          <w:p w14:paraId="2B531E24"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发明专利</w:t>
            </w:r>
          </w:p>
        </w:tc>
        <w:tc>
          <w:tcPr>
            <w:tcW w:w="3016" w:type="dxa"/>
            <w:vAlign w:val="center"/>
          </w:tcPr>
          <w:p w14:paraId="2EB80A3E"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ZL202010823351.8</w:t>
            </w:r>
          </w:p>
        </w:tc>
        <w:tc>
          <w:tcPr>
            <w:tcW w:w="1503" w:type="dxa"/>
            <w:vAlign w:val="center"/>
          </w:tcPr>
          <w:p w14:paraId="656DCB15"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一种</w:t>
            </w:r>
            <w:proofErr w:type="gramStart"/>
            <w:r w:rsidRPr="00750C0E">
              <w:rPr>
                <w:rFonts w:ascii="仿宋" w:eastAsia="仿宋" w:hAnsi="仿宋" w:cs="仿宋" w:hint="eastAsia"/>
                <w:sz w:val="28"/>
                <w:szCs w:val="28"/>
              </w:rPr>
              <w:t>索结构</w:t>
            </w:r>
            <w:proofErr w:type="gramEnd"/>
            <w:r w:rsidRPr="00750C0E">
              <w:rPr>
                <w:rFonts w:ascii="仿宋" w:eastAsia="仿宋" w:hAnsi="仿宋" w:cs="仿宋" w:hint="eastAsia"/>
                <w:sz w:val="28"/>
                <w:szCs w:val="28"/>
              </w:rPr>
              <w:t>预应力态拉索长度确定方法</w:t>
            </w:r>
          </w:p>
        </w:tc>
        <w:tc>
          <w:tcPr>
            <w:tcW w:w="1650" w:type="dxa"/>
            <w:vAlign w:val="center"/>
          </w:tcPr>
          <w:p w14:paraId="4014C74F"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王泽强、胡洋、周黎光、尤德清、陈新礼、司波、王丰、付琰、尧金</w:t>
            </w:r>
            <w:proofErr w:type="gramStart"/>
            <w:r w:rsidRPr="00750C0E">
              <w:rPr>
                <w:rFonts w:ascii="仿宋" w:eastAsia="仿宋" w:hAnsi="仿宋" w:cs="仿宋" w:hint="eastAsia"/>
                <w:sz w:val="28"/>
                <w:szCs w:val="28"/>
              </w:rPr>
              <w:t>金</w:t>
            </w:r>
            <w:proofErr w:type="gramEnd"/>
            <w:r w:rsidRPr="00750C0E">
              <w:rPr>
                <w:rFonts w:ascii="仿宋" w:eastAsia="仿宋" w:hAnsi="仿宋" w:cs="仿宋" w:hint="eastAsia"/>
                <w:sz w:val="28"/>
                <w:szCs w:val="28"/>
              </w:rPr>
              <w:t>、张</w:t>
            </w:r>
            <w:proofErr w:type="gramStart"/>
            <w:r w:rsidRPr="00750C0E">
              <w:rPr>
                <w:rFonts w:ascii="仿宋" w:eastAsia="仿宋" w:hAnsi="仿宋" w:cs="仿宋" w:hint="eastAsia"/>
                <w:sz w:val="28"/>
                <w:szCs w:val="28"/>
              </w:rPr>
              <w:t>喆</w:t>
            </w:r>
            <w:proofErr w:type="gramEnd"/>
          </w:p>
        </w:tc>
      </w:tr>
      <w:tr w:rsidR="00750C0E" w:rsidRPr="00750C0E" w14:paraId="72D23553" w14:textId="77777777" w:rsidTr="00750C0E">
        <w:trPr>
          <w:trHeight w:val="454"/>
          <w:jc w:val="center"/>
        </w:trPr>
        <w:tc>
          <w:tcPr>
            <w:tcW w:w="1056" w:type="dxa"/>
            <w:vAlign w:val="center"/>
          </w:tcPr>
          <w:p w14:paraId="3EB98031"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10</w:t>
            </w:r>
          </w:p>
        </w:tc>
        <w:tc>
          <w:tcPr>
            <w:tcW w:w="1071" w:type="dxa"/>
            <w:vAlign w:val="center"/>
          </w:tcPr>
          <w:p w14:paraId="6D77ABF1"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发明专利</w:t>
            </w:r>
          </w:p>
        </w:tc>
        <w:tc>
          <w:tcPr>
            <w:tcW w:w="3016" w:type="dxa"/>
            <w:vAlign w:val="center"/>
          </w:tcPr>
          <w:p w14:paraId="230C3C15"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ZL201810338636.5</w:t>
            </w:r>
          </w:p>
        </w:tc>
        <w:tc>
          <w:tcPr>
            <w:tcW w:w="1503" w:type="dxa"/>
            <w:vAlign w:val="center"/>
          </w:tcPr>
          <w:p w14:paraId="2769AB1A"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一种适用于张</w:t>
            </w:r>
            <w:proofErr w:type="gramStart"/>
            <w:r w:rsidRPr="00750C0E">
              <w:rPr>
                <w:rFonts w:ascii="仿宋" w:eastAsia="仿宋" w:hAnsi="仿宋" w:cs="仿宋" w:hint="eastAsia"/>
                <w:sz w:val="28"/>
                <w:szCs w:val="28"/>
              </w:rPr>
              <w:t>弦结构</w:t>
            </w:r>
            <w:proofErr w:type="gramEnd"/>
            <w:r w:rsidRPr="00750C0E">
              <w:rPr>
                <w:rFonts w:ascii="仿宋" w:eastAsia="仿宋" w:hAnsi="仿宋" w:cs="仿宋" w:hint="eastAsia"/>
                <w:sz w:val="28"/>
                <w:szCs w:val="28"/>
              </w:rPr>
              <w:t>双索张拉的</w:t>
            </w:r>
            <w:r w:rsidRPr="00750C0E">
              <w:rPr>
                <w:rFonts w:ascii="仿宋" w:eastAsia="仿宋" w:hAnsi="仿宋" w:cs="仿宋" w:hint="eastAsia"/>
                <w:sz w:val="28"/>
                <w:szCs w:val="28"/>
              </w:rPr>
              <w:lastRenderedPageBreak/>
              <w:t>节点及其使用方法</w:t>
            </w:r>
          </w:p>
        </w:tc>
        <w:tc>
          <w:tcPr>
            <w:tcW w:w="1650" w:type="dxa"/>
            <w:vAlign w:val="center"/>
          </w:tcPr>
          <w:p w14:paraId="1BD5C423" w14:textId="77777777" w:rsidR="00750C0E" w:rsidRPr="00750C0E" w:rsidRDefault="00750C0E" w:rsidP="00C80137">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lastRenderedPageBreak/>
              <w:t>王泽强、宋松霞、周黎光、司波、陈新礼、</w:t>
            </w:r>
            <w:r w:rsidRPr="00750C0E">
              <w:rPr>
                <w:rFonts w:ascii="仿宋" w:eastAsia="仿宋" w:hAnsi="仿宋" w:cs="仿宋" w:hint="eastAsia"/>
                <w:sz w:val="28"/>
                <w:szCs w:val="28"/>
              </w:rPr>
              <w:lastRenderedPageBreak/>
              <w:t>付琰、王丰、张晓迪、胡洋、张慧颖、尧金</w:t>
            </w:r>
            <w:proofErr w:type="gramStart"/>
            <w:r w:rsidRPr="00750C0E">
              <w:rPr>
                <w:rFonts w:ascii="仿宋" w:eastAsia="仿宋" w:hAnsi="仿宋" w:cs="仿宋" w:hint="eastAsia"/>
                <w:sz w:val="28"/>
                <w:szCs w:val="28"/>
              </w:rPr>
              <w:t>金</w:t>
            </w:r>
            <w:proofErr w:type="gramEnd"/>
            <w:r w:rsidRPr="00750C0E">
              <w:rPr>
                <w:rFonts w:ascii="仿宋" w:eastAsia="仿宋" w:hAnsi="仿宋" w:cs="仿宋" w:hint="eastAsia"/>
                <w:sz w:val="28"/>
                <w:szCs w:val="28"/>
              </w:rPr>
              <w:t>、孙善星</w:t>
            </w:r>
          </w:p>
        </w:tc>
      </w:tr>
    </w:tbl>
    <w:p w14:paraId="42ACDFE3" w14:textId="77777777" w:rsidR="00750C0E" w:rsidRPr="00750C0E" w:rsidRDefault="00750C0E" w:rsidP="00750C0E">
      <w:pPr>
        <w:spacing w:line="200" w:lineRule="atLeast"/>
        <w:rPr>
          <w:rFonts w:ascii="仿宋" w:eastAsia="仿宋" w:hAnsi="仿宋" w:cs="仿宋"/>
          <w:b/>
          <w:bCs/>
          <w:sz w:val="28"/>
          <w:szCs w:val="28"/>
        </w:rPr>
      </w:pPr>
      <w:r w:rsidRPr="00750C0E">
        <w:rPr>
          <w:rFonts w:ascii="仿宋" w:eastAsia="仿宋" w:hAnsi="仿宋" w:cs="仿宋" w:hint="eastAsia"/>
          <w:b/>
          <w:bCs/>
          <w:sz w:val="28"/>
          <w:szCs w:val="28"/>
        </w:rPr>
        <w:lastRenderedPageBreak/>
        <w:t>主要完成人：</w:t>
      </w:r>
    </w:p>
    <w:p w14:paraId="32C7344D" w14:textId="068BF7C4" w:rsidR="00750C0E" w:rsidRPr="00750C0E" w:rsidRDefault="00750C0E" w:rsidP="00750C0E">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朱忠义、吕辉、罗斌、周忠发、董石麟、邵炼、朱明亮、白光波、蔡蕾、任俊超、司波、欧阳元文、陈文龙、孙桐海、胡晓莲</w:t>
      </w:r>
    </w:p>
    <w:p w14:paraId="580EB71D" w14:textId="77777777" w:rsidR="00750C0E" w:rsidRPr="00750C0E" w:rsidRDefault="00750C0E" w:rsidP="00750C0E">
      <w:pPr>
        <w:spacing w:line="200" w:lineRule="atLeast"/>
        <w:rPr>
          <w:rFonts w:ascii="仿宋" w:eastAsia="仿宋" w:hAnsi="仿宋" w:cs="仿宋" w:hint="eastAsia"/>
          <w:b/>
          <w:bCs/>
          <w:sz w:val="28"/>
          <w:szCs w:val="28"/>
        </w:rPr>
      </w:pPr>
      <w:r w:rsidRPr="00750C0E">
        <w:rPr>
          <w:rFonts w:ascii="仿宋" w:eastAsia="仿宋" w:hAnsi="仿宋" w:cs="仿宋" w:hint="eastAsia"/>
          <w:b/>
          <w:bCs/>
          <w:sz w:val="28"/>
          <w:szCs w:val="28"/>
        </w:rPr>
        <w:t>主要完成单位：</w:t>
      </w:r>
    </w:p>
    <w:p w14:paraId="2DE3978B" w14:textId="7D15DE74" w:rsidR="002D4985" w:rsidRPr="00750C0E" w:rsidRDefault="00750C0E" w:rsidP="00750C0E">
      <w:pPr>
        <w:spacing w:line="200" w:lineRule="atLeast"/>
        <w:ind w:firstLineChars="200" w:firstLine="560"/>
        <w:rPr>
          <w:rFonts w:ascii="仿宋" w:eastAsia="仿宋" w:hAnsi="仿宋" w:cs="仿宋" w:hint="eastAsia"/>
          <w:sz w:val="28"/>
          <w:szCs w:val="28"/>
        </w:rPr>
      </w:pPr>
      <w:r w:rsidRPr="00750C0E">
        <w:rPr>
          <w:rFonts w:ascii="仿宋" w:eastAsia="仿宋" w:hAnsi="仿宋" w:cs="仿宋" w:hint="eastAsia"/>
          <w:sz w:val="28"/>
          <w:szCs w:val="28"/>
        </w:rPr>
        <w:t>1南昌航空大学、2北京市建筑设计研究院股份有限公司、3东南大学、4浙江大学、5江苏沪宁钢机股份有限公司、6广东坚朗五金制品股份有限公司、7上海通正铝结构建设科技有限公司、8北京市建筑工程研究院有限公司、9江西建工机械施工有限责任公司</w:t>
      </w:r>
    </w:p>
    <w:sectPr w:rsidR="002D4985" w:rsidRPr="00750C0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41779" w14:textId="77777777" w:rsidR="00000000" w:rsidRDefault="00000000">
    <w:pPr>
      <w:pStyle w:val="a3"/>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D4E0E4" w14:textId="77777777" w:rsidR="00000000" w:rsidRDefault="00000000">
    <w:pPr>
      <w:pStyle w:val="a3"/>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39585" w14:textId="77777777" w:rsidR="00000000" w:rsidRDefault="00000000">
    <w:pPr>
      <w:pStyle w:val="a3"/>
      <w:ind w:firstLine="36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49D5A" w14:textId="77777777" w:rsidR="00000000" w:rsidRDefault="00000000">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88B85" w14:textId="77777777" w:rsidR="00000000" w:rsidRDefault="00000000">
    <w:pPr>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B26AA3" w14:textId="77777777" w:rsidR="00000000" w:rsidRDefault="00000000">
    <w:pPr>
      <w:pStyle w:val="a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C0E"/>
    <w:rsid w:val="00050161"/>
    <w:rsid w:val="00063431"/>
    <w:rsid w:val="00080DBC"/>
    <w:rsid w:val="002D4985"/>
    <w:rsid w:val="003B145B"/>
    <w:rsid w:val="003B2768"/>
    <w:rsid w:val="004103CA"/>
    <w:rsid w:val="00750C0E"/>
    <w:rsid w:val="00BA5561"/>
    <w:rsid w:val="00C1650A"/>
    <w:rsid w:val="00C917A7"/>
    <w:rsid w:val="00E95345"/>
    <w:rsid w:val="00F60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06C4E"/>
  <w15:chartTrackingRefBased/>
  <w15:docId w15:val="{AF4239B0-78D4-408F-8D98-43D1799C1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0C0E"/>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rsid w:val="00750C0E"/>
    <w:pPr>
      <w:tabs>
        <w:tab w:val="center" w:pos="4153"/>
        <w:tab w:val="right" w:pos="8306"/>
      </w:tabs>
      <w:snapToGrid w:val="0"/>
      <w:jc w:val="left"/>
    </w:pPr>
    <w:rPr>
      <w:rFonts w:eastAsiaTheme="minorEastAsia" w:cstheme="minorBidi"/>
      <w:sz w:val="18"/>
      <w:szCs w:val="18"/>
      <w14:ligatures w14:val="standardContextual"/>
    </w:rPr>
  </w:style>
  <w:style w:type="character" w:customStyle="1" w:styleId="a4">
    <w:name w:val="页脚 字符"/>
    <w:basedOn w:val="a0"/>
    <w:link w:val="a3"/>
    <w:rsid w:val="00750C0E"/>
    <w:rPr>
      <w:rFonts w:ascii="Times New Roman" w:hAnsi="Times New Roman"/>
      <w:sz w:val="18"/>
      <w:szCs w:val="18"/>
      <w14:ligatures w14:val="standardContextual"/>
    </w:rPr>
  </w:style>
  <w:style w:type="paragraph" w:styleId="a5">
    <w:name w:val="header"/>
    <w:basedOn w:val="a"/>
    <w:link w:val="a6"/>
    <w:qFormat/>
    <w:rsid w:val="00750C0E"/>
    <w:pPr>
      <w:pBdr>
        <w:bottom w:val="single" w:sz="6" w:space="1" w:color="auto"/>
      </w:pBdr>
      <w:tabs>
        <w:tab w:val="center" w:pos="4153"/>
        <w:tab w:val="right" w:pos="8306"/>
      </w:tabs>
      <w:jc w:val="center"/>
    </w:pPr>
    <w:rPr>
      <w:rFonts w:asciiTheme="minorHAnsi" w:eastAsiaTheme="minorEastAsia" w:hAnsiTheme="minorHAnsi" w:cstheme="minorBidi"/>
      <w:sz w:val="18"/>
      <w:szCs w:val="22"/>
      <w14:ligatures w14:val="standardContextual"/>
    </w:rPr>
  </w:style>
  <w:style w:type="character" w:customStyle="1" w:styleId="a6">
    <w:name w:val="页眉 字符"/>
    <w:basedOn w:val="a0"/>
    <w:link w:val="a5"/>
    <w:rsid w:val="00750C0E"/>
    <w:rPr>
      <w:sz w:val="18"/>
      <w14:ligatures w14:val="standardContextual"/>
    </w:rPr>
  </w:style>
  <w:style w:type="table" w:styleId="a7">
    <w:name w:val="Table Grid"/>
    <w:basedOn w:val="a1"/>
    <w:qFormat/>
    <w:rsid w:val="00750C0E"/>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247</Words>
  <Characters>1410</Characters>
  <Application>Microsoft Office Word</Application>
  <DocSecurity>0</DocSecurity>
  <Lines>11</Lines>
  <Paragraphs>3</Paragraphs>
  <ScaleCrop>false</ScaleCrop>
  <Company/>
  <LinksUpToDate>false</LinksUpToDate>
  <CharactersWithSpaces>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1</cp:revision>
  <dcterms:created xsi:type="dcterms:W3CDTF">2024-12-15T02:57:00Z</dcterms:created>
  <dcterms:modified xsi:type="dcterms:W3CDTF">2024-12-15T02:59:00Z</dcterms:modified>
</cp:coreProperties>
</file>