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04FDD">
      <w:pPr>
        <w:spacing w:line="580" w:lineRule="exact"/>
        <w:outlineLvl w:val="1"/>
        <w:rPr>
          <w:rFonts w:hint="eastAsia" w:ascii="仿宋_GB2312" w:hAnsi="Times New Roman" w:eastAsia="仿宋_GB2312"/>
          <w:sz w:val="28"/>
          <w:szCs w:val="28"/>
        </w:rPr>
      </w:pPr>
      <w:r>
        <w:rPr>
          <w:rFonts w:hint="eastAsia" w:ascii="仿宋_GB2312" w:hAnsi="Times New Roman" w:eastAsia="仿宋_GB2312"/>
          <w:b/>
          <w:bCs/>
          <w:sz w:val="28"/>
          <w:szCs w:val="28"/>
        </w:rPr>
        <w:t>项目名称：</w:t>
      </w:r>
      <w:r>
        <w:rPr>
          <w:rFonts w:hint="eastAsia" w:ascii="仿宋_GB2312" w:hAnsi="Times New Roman" w:eastAsia="仿宋_GB2312"/>
          <w:sz w:val="28"/>
          <w:szCs w:val="28"/>
        </w:rPr>
        <w:t>江西名优柑橘绿色保质保鲜技术研创与产业化应用</w:t>
      </w:r>
    </w:p>
    <w:p w14:paraId="6A2F5F5D">
      <w:pPr>
        <w:spacing w:line="580" w:lineRule="exact"/>
        <w:outlineLvl w:val="1"/>
        <w:rPr>
          <w:rFonts w:hint="eastAsia" w:ascii="仿宋_GB2312" w:hAnsi="Times New Roman" w:eastAsia="仿宋_GB2312"/>
          <w:sz w:val="28"/>
          <w:szCs w:val="28"/>
        </w:rPr>
      </w:pPr>
      <w:r>
        <w:rPr>
          <w:rFonts w:hint="eastAsia" w:ascii="仿宋_GB2312" w:hAnsi="Times New Roman" w:eastAsia="仿宋_GB2312"/>
          <w:b/>
          <w:bCs/>
          <w:sz w:val="28"/>
          <w:szCs w:val="28"/>
        </w:rPr>
        <w:t>提名者：</w:t>
      </w:r>
      <w:r>
        <w:rPr>
          <w:rFonts w:hint="eastAsia" w:ascii="仿宋_GB2312" w:hAnsi="Times New Roman" w:eastAsia="仿宋_GB2312"/>
          <w:sz w:val="28"/>
          <w:szCs w:val="28"/>
        </w:rPr>
        <w:t>江西省教育厅</w:t>
      </w:r>
    </w:p>
    <w:p w14:paraId="2E2AAE87">
      <w:pPr>
        <w:spacing w:line="580" w:lineRule="exact"/>
        <w:outlineLvl w:val="1"/>
        <w:rPr>
          <w:rFonts w:hint="eastAsia" w:ascii="仿宋_GB2312" w:hAnsi="Times New Roman" w:eastAsia="仿宋_GB2312"/>
          <w:b/>
          <w:bCs/>
          <w:sz w:val="28"/>
          <w:szCs w:val="28"/>
        </w:rPr>
      </w:pPr>
      <w:r>
        <w:rPr>
          <w:rFonts w:hint="eastAsia" w:ascii="仿宋_GB2312" w:hAnsi="Times New Roman" w:eastAsia="仿宋_GB2312"/>
          <w:b/>
          <w:bCs/>
          <w:sz w:val="28"/>
          <w:szCs w:val="28"/>
        </w:rPr>
        <w:t>提名意见：</w:t>
      </w:r>
    </w:p>
    <w:p w14:paraId="1AFA3BCF">
      <w:pPr>
        <w:autoSpaceDE w:val="0"/>
        <w:autoSpaceDN w:val="0"/>
        <w:adjustRightInd w:val="0"/>
        <w:spacing w:before="156" w:beforeLines="50" w:line="288" w:lineRule="auto"/>
        <w:ind w:firstLine="560" w:firstLineChars="200"/>
        <w:rPr>
          <w:rFonts w:hint="eastAsia" w:ascii="仿宋_GB2312" w:hAnsi="Times New Roman" w:eastAsia="仿宋_GB2312"/>
          <w:sz w:val="28"/>
          <w:szCs w:val="28"/>
        </w:rPr>
      </w:pPr>
      <w:r>
        <w:rPr>
          <w:rFonts w:hint="eastAsia" w:ascii="仿宋_GB2312" w:hAnsi="Times New Roman" w:eastAsia="仿宋_GB2312"/>
          <w:sz w:val="28"/>
          <w:szCs w:val="28"/>
        </w:rPr>
        <w:t>该成果针对江西省柑橘采后腐烂、品质劣变以及传统化学保鲜剂威胁食品安全等制约柑橘产业发展的突出瓶颈问题，率先系统研究了江西省主要名优柑橘的贮藏特性；系统研究并明确了赣南脐橙和南丰蜜桔果实采后病害主要致病菌；筛选出对意大利青霉、指状青霉抑菌效果显著的植物醇提取液14种和微生物源拮抗菌2株，研创了柑橘绿色保质保鲜技术。</w:t>
      </w:r>
    </w:p>
    <w:p w14:paraId="702E32CD">
      <w:pPr>
        <w:spacing w:line="580" w:lineRule="exact"/>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该成果在江西名优柑橘采后绿色保质保鲜关键技术上有重大创新，总体达到国际先进水平，在生物源保鲜技术研发方面达到国际领先水平。该成果已在江西柑橘主产区全面推广应用，对提升江西柑橘采后处理技术水平和减损增效方面产生了重大作用，取得显著的经济、社会和生态效益。</w:t>
      </w:r>
    </w:p>
    <w:p w14:paraId="087FCDFC">
      <w:pPr>
        <w:spacing w:line="580" w:lineRule="exact"/>
        <w:ind w:firstLine="560" w:firstLineChars="200"/>
        <w:outlineLvl w:val="1"/>
        <w:rPr>
          <w:rFonts w:hint="eastAsia" w:ascii="仿宋_GB2312" w:hAnsi="Times New Roman" w:eastAsia="仿宋_GB2312"/>
          <w:sz w:val="28"/>
          <w:szCs w:val="28"/>
        </w:rPr>
      </w:pPr>
      <w:bookmarkStart w:id="0" w:name="_GoBack"/>
      <w:bookmarkEnd w:id="0"/>
    </w:p>
    <w:p w14:paraId="18AC0BAF">
      <w:pPr>
        <w:spacing w:line="580" w:lineRule="exact"/>
        <w:outlineLvl w:val="1"/>
        <w:rPr>
          <w:rFonts w:hint="eastAsia" w:ascii="仿宋_GB2312" w:hAnsi="Times New Roman" w:eastAsia="仿宋_GB2312"/>
          <w:b/>
          <w:bCs/>
          <w:sz w:val="28"/>
          <w:szCs w:val="28"/>
        </w:rPr>
      </w:pPr>
      <w:r>
        <w:rPr>
          <w:rFonts w:hint="eastAsia" w:ascii="仿宋_GB2312" w:hAnsi="Times New Roman" w:eastAsia="仿宋_GB2312"/>
          <w:b/>
          <w:bCs/>
          <w:sz w:val="28"/>
          <w:szCs w:val="28"/>
        </w:rPr>
        <w:t>提名等级：</w:t>
      </w:r>
      <w:r>
        <w:rPr>
          <w:rFonts w:hint="eastAsia" w:ascii="仿宋_GB2312" w:hAnsi="Times New Roman" w:eastAsia="仿宋_GB2312"/>
          <w:sz w:val="28"/>
          <w:szCs w:val="28"/>
        </w:rPr>
        <w:t>江西省科学技术进步奖特等奖</w:t>
      </w:r>
    </w:p>
    <w:p w14:paraId="3397A27C">
      <w:pPr>
        <w:spacing w:line="580" w:lineRule="exact"/>
        <w:outlineLvl w:val="1"/>
        <w:rPr>
          <w:rFonts w:hint="eastAsia" w:ascii="仿宋_GB2312" w:hAnsi="Times New Roman" w:eastAsia="仿宋_GB2312"/>
          <w:b/>
          <w:bCs/>
          <w:sz w:val="28"/>
          <w:szCs w:val="28"/>
        </w:rPr>
      </w:pPr>
      <w:r>
        <w:rPr>
          <w:rFonts w:hint="eastAsia" w:ascii="仿宋_GB2312" w:hAnsi="Times New Roman" w:eastAsia="仿宋_GB2312"/>
          <w:b/>
          <w:bCs/>
          <w:sz w:val="28"/>
          <w:szCs w:val="28"/>
        </w:rPr>
        <w:t>项目简介：</w:t>
      </w:r>
    </w:p>
    <w:p w14:paraId="5AF21E0E">
      <w:pPr>
        <w:spacing w:line="580" w:lineRule="exact"/>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本项目属于果实采后生物学与贮藏保鲜技术领域。</w:t>
      </w:r>
    </w:p>
    <w:p w14:paraId="222C3AA6">
      <w:pPr>
        <w:spacing w:line="580" w:lineRule="exact"/>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江西是全国柑橘主产区之一，柑橘采后腐烂、品质劣变以及长期使用化学保鲜剂极易引起毒性残留和致病菌抗药性等是制约柑橘产业发展的突出瓶颈问题。项目组针对上述问题 ，通过近20年产学研协同攻关，开展了江西名优柑橘绿色保质保鲜技术研创与产业化应用，主要研究内容与成果如下：</w:t>
      </w:r>
    </w:p>
    <w:p w14:paraId="5BCD07F7">
      <w:pPr>
        <w:spacing w:line="580" w:lineRule="exact"/>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（1）首次系统研究了赣南脐橙、南丰蜜桔、新余蜜桔、井冈蜜柚、马家柚、靖安</w:t>
      </w:r>
      <w:r>
        <w:rPr>
          <w:rFonts w:hint="eastAsia" w:ascii="微软雅黑" w:hAnsi="微软雅黑" w:eastAsia="微软雅黑" w:cs="微软雅黑"/>
          <w:sz w:val="28"/>
          <w:szCs w:val="28"/>
        </w:rPr>
        <w:t>椪</w:t>
      </w:r>
      <w:r>
        <w:rPr>
          <w:rFonts w:hint="eastAsia" w:ascii="仿宋_GB2312" w:hAnsi="仿宋_GB2312" w:eastAsia="仿宋_GB2312" w:cs="仿宋_GB2312"/>
          <w:sz w:val="28"/>
          <w:szCs w:val="28"/>
        </w:rPr>
        <w:t>柑等江西省名优柑橘果实贮藏特性，确定了耐贮品种或品系、适宜采收期和贮藏温度等技术参数。</w:t>
      </w:r>
    </w:p>
    <w:p w14:paraId="7397C011">
      <w:pPr>
        <w:spacing w:line="580" w:lineRule="exact"/>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（2）明确了赣南脐橙和南丰蜜桔果实采后病害主要致病菌，首次获得了可可毛色二孢菌等6种柑橘果实采后病害致病菌株。</w:t>
      </w:r>
    </w:p>
    <w:p w14:paraId="5CCF3C73">
      <w:pPr>
        <w:spacing w:line="580" w:lineRule="exact"/>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（3）筛选出对意大利青霉、指状青霉抑菌效果显著凤仙透骨草等14种植物醇提取液，研发了部分抑菌植物提取工艺、确定了活性成分、阐明了抑菌机理，研创了植物源柑橘保质保鲜技术。</w:t>
      </w:r>
    </w:p>
    <w:p w14:paraId="7271BFDF">
      <w:pPr>
        <w:spacing w:line="580" w:lineRule="exact"/>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4）首次筛选到对柑橘青、绿霉病等具有抑制效果拮抗菌即类芽孢杆菌YS-1和淡紫灰链霉菌X33，并确定了他们的抑菌成分。建立了菌株X33发酵产物三聚赖氨酸寡肽的发酵工艺、分离纯化工艺，开发出50%三聚赖氨酸寡肽可湿性粉剂产品，保鲜效果优于常用柑橘保鲜剂咪鲜胺，创建了微生物源柑橘保质保鲜技术。</w:t>
      </w:r>
    </w:p>
    <w:p w14:paraId="274498ED">
      <w:pPr>
        <w:spacing w:line="580" w:lineRule="exact"/>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（5）首次明确新型保鲜因子一氧化氮（NO）可以保持赣南脐橙和南丰蜜橘贮藏期间品质和诱导抗病性，并且证明NO通过提高抗氧化活性和激活苯丙氨酸代谢途径来保持果实品质和控制采后腐烂。</w:t>
      </w:r>
    </w:p>
    <w:p w14:paraId="0BC0B2E4">
      <w:pPr>
        <w:spacing w:line="580" w:lineRule="exact"/>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（6）系统研究了其他生物源保鲜剂（纳他霉素、壳聚糖、森伯尔、水杨酸、茉莉酸甲酯、GABA等）、热处理技术对江西名优柑橘贮藏效果和品质调控的影响。</w:t>
      </w:r>
    </w:p>
    <w:p w14:paraId="2867AA5F">
      <w:pPr>
        <w:spacing w:line="580" w:lineRule="exact"/>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本项目成果累计培养博士研究生8人，硕士研究生62人；授权国家发明专利10件、国际发明专利1件；制定或修订江西省地方标准4个；发表论文109篇，其中SCI论文54篇（中科院一区论文11篇）。</w:t>
      </w:r>
    </w:p>
    <w:p w14:paraId="3FAF9276">
      <w:pPr>
        <w:spacing w:line="580" w:lineRule="exact"/>
        <w:ind w:firstLine="560" w:firstLineChars="200"/>
        <w:outlineLvl w:val="1"/>
        <w:rPr>
          <w:rFonts w:hint="eastAsia" w:ascii="仿宋_GB2312" w:hAnsi="Times New Roman" w:eastAsia="仿宋_GB2312"/>
          <w:sz w:val="28"/>
          <w:szCs w:val="28"/>
        </w:rPr>
      </w:pPr>
      <w:r>
        <w:rPr>
          <w:rFonts w:hint="eastAsia" w:ascii="仿宋_GB2312" w:hAnsi="Times New Roman" w:eastAsia="仿宋_GB2312"/>
          <w:sz w:val="28"/>
          <w:szCs w:val="28"/>
        </w:rPr>
        <w:t>该成果已在江西柑橘主产区广泛应用，极大提升了江西柑橘采后处理技术水平。通过项目实施，使南丰蜜桔、新余蜜桔果实腐烂损耗率下降10个百分点以上，赣南脐橙、井冈蜜柚、马家柚果实腐烂损耗率下降5个百分点以上，取得显著的经济、社会和生态效益。</w:t>
      </w:r>
    </w:p>
    <w:p w14:paraId="1E2676F4">
      <w:pPr>
        <w:spacing w:line="580" w:lineRule="exact"/>
        <w:ind w:firstLine="560" w:firstLineChars="200"/>
        <w:outlineLvl w:val="1"/>
        <w:rPr>
          <w:rFonts w:ascii="Times New Roman" w:hAnsi="Times New Roman" w:eastAsia="仿宋_GB2312"/>
          <w:sz w:val="28"/>
          <w:szCs w:val="28"/>
        </w:rPr>
      </w:pPr>
    </w:p>
    <w:p w14:paraId="45CD27E5">
      <w:pPr>
        <w:spacing w:line="580" w:lineRule="exact"/>
        <w:outlineLvl w:val="1"/>
        <w:rPr>
          <w:rFonts w:ascii="Times New Roman" w:hAnsi="Times New Roman" w:eastAsia="仿宋_GB2312"/>
          <w:b/>
          <w:bCs/>
          <w:sz w:val="28"/>
          <w:szCs w:val="28"/>
        </w:rPr>
      </w:pPr>
      <w:r>
        <w:rPr>
          <w:rFonts w:ascii="Times New Roman" w:hAnsi="Times New Roman" w:eastAsia="仿宋_GB2312"/>
          <w:b/>
          <w:bCs/>
          <w:sz w:val="28"/>
          <w:szCs w:val="28"/>
        </w:rPr>
        <w:t>主要知识产权和标准规范等目录</w:t>
      </w:r>
      <w:r>
        <w:rPr>
          <w:rFonts w:hint="eastAsia" w:ascii="Times New Roman" w:hAnsi="Times New Roman" w:eastAsia="仿宋_GB2312"/>
          <w:b/>
          <w:bCs/>
          <w:sz w:val="28"/>
          <w:szCs w:val="28"/>
        </w:rPr>
        <w:t>：</w:t>
      </w:r>
    </w:p>
    <w:tbl>
      <w:tblPr>
        <w:tblStyle w:val="7"/>
        <w:tblW w:w="936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82"/>
        <w:gridCol w:w="804"/>
        <w:gridCol w:w="2551"/>
        <w:gridCol w:w="840"/>
        <w:gridCol w:w="1417"/>
        <w:gridCol w:w="1701"/>
        <w:gridCol w:w="1572"/>
      </w:tblGrid>
      <w:tr w14:paraId="6C024B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482" w:type="dxa"/>
            <w:tcBorders>
              <w:top w:val="single" w:color="auto" w:sz="8" w:space="0"/>
              <w:left w:val="single" w:color="auto" w:sz="8" w:space="0"/>
              <w:bottom w:val="single" w:color="auto" w:sz="4" w:space="0"/>
              <w:right w:val="single" w:color="auto" w:sz="4" w:space="0"/>
            </w:tcBorders>
            <w:shd w:val="clear" w:color="auto" w:fill="auto"/>
            <w:vAlign w:val="center"/>
          </w:tcPr>
          <w:p w14:paraId="4434D337">
            <w:pPr>
              <w:pStyle w:val="3"/>
              <w:widowControl/>
              <w:adjustRightInd w:val="0"/>
              <w:snapToGrid w:val="0"/>
              <w:spacing w:line="240" w:lineRule="auto"/>
              <w:ind w:firstLine="0" w:firstLineChars="0"/>
              <w:rPr>
                <w:rFonts w:hint="default" w:ascii="Times New Roman" w:hAnsi="Times New Roman"/>
                <w:color w:val="000000"/>
                <w:sz w:val="21"/>
                <w:szCs w:val="21"/>
              </w:rPr>
            </w:pPr>
            <w:r>
              <w:rPr>
                <w:rFonts w:ascii="Times New Roman" w:hAnsi="Times New Roman" w:cs="宋体"/>
                <w:color w:val="000000"/>
                <w:sz w:val="21"/>
                <w:szCs w:val="21"/>
              </w:rPr>
              <w:t>序号</w:t>
            </w:r>
          </w:p>
        </w:tc>
        <w:tc>
          <w:tcPr>
            <w:tcW w:w="804" w:type="dxa"/>
            <w:tcBorders>
              <w:top w:val="single" w:color="auto" w:sz="8" w:space="0"/>
              <w:left w:val="single" w:color="auto" w:sz="4" w:space="0"/>
              <w:bottom w:val="single" w:color="auto" w:sz="4" w:space="0"/>
              <w:right w:val="single" w:color="auto" w:sz="4" w:space="0"/>
            </w:tcBorders>
            <w:shd w:val="clear" w:color="auto" w:fill="auto"/>
            <w:vAlign w:val="center"/>
          </w:tcPr>
          <w:p w14:paraId="7B1F535C">
            <w:pPr>
              <w:pStyle w:val="3"/>
              <w:widowControl/>
              <w:adjustRightInd w:val="0"/>
              <w:snapToGrid w:val="0"/>
              <w:spacing w:line="240" w:lineRule="auto"/>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知识产权（标准）类别</w:t>
            </w:r>
          </w:p>
        </w:tc>
        <w:tc>
          <w:tcPr>
            <w:tcW w:w="2551" w:type="dxa"/>
            <w:tcBorders>
              <w:top w:val="single" w:color="auto" w:sz="8" w:space="0"/>
              <w:left w:val="single" w:color="auto" w:sz="4" w:space="0"/>
              <w:bottom w:val="single" w:color="auto" w:sz="4" w:space="0"/>
              <w:right w:val="single" w:color="auto" w:sz="4" w:space="0"/>
            </w:tcBorders>
            <w:shd w:val="clear" w:color="auto" w:fill="auto"/>
            <w:vAlign w:val="center"/>
          </w:tcPr>
          <w:p w14:paraId="5D77C03A">
            <w:pPr>
              <w:pStyle w:val="3"/>
              <w:widowControl/>
              <w:adjustRightInd w:val="0"/>
              <w:snapToGrid w:val="0"/>
              <w:spacing w:line="240" w:lineRule="auto"/>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知识产权（标准）具体名称</w:t>
            </w:r>
          </w:p>
        </w:tc>
        <w:tc>
          <w:tcPr>
            <w:tcW w:w="840" w:type="dxa"/>
            <w:tcBorders>
              <w:top w:val="single" w:color="auto" w:sz="8" w:space="0"/>
              <w:left w:val="single" w:color="auto" w:sz="4" w:space="0"/>
              <w:bottom w:val="single" w:color="auto" w:sz="4" w:space="0"/>
              <w:right w:val="single" w:color="auto" w:sz="4" w:space="0"/>
            </w:tcBorders>
            <w:shd w:val="clear" w:color="auto" w:fill="auto"/>
            <w:vAlign w:val="center"/>
          </w:tcPr>
          <w:p w14:paraId="10D41576">
            <w:pPr>
              <w:pStyle w:val="3"/>
              <w:widowControl/>
              <w:adjustRightInd w:val="0"/>
              <w:snapToGrid w:val="0"/>
              <w:spacing w:line="240" w:lineRule="auto"/>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授权（标准发布）日期</w:t>
            </w:r>
          </w:p>
        </w:tc>
        <w:tc>
          <w:tcPr>
            <w:tcW w:w="1417" w:type="dxa"/>
            <w:tcBorders>
              <w:top w:val="single" w:color="auto" w:sz="8" w:space="0"/>
              <w:left w:val="single" w:color="auto" w:sz="4" w:space="0"/>
              <w:bottom w:val="single" w:color="auto" w:sz="4" w:space="0"/>
              <w:right w:val="single" w:color="auto" w:sz="4" w:space="0"/>
            </w:tcBorders>
            <w:shd w:val="clear" w:color="auto" w:fill="auto"/>
            <w:vAlign w:val="center"/>
          </w:tcPr>
          <w:p w14:paraId="38181831">
            <w:pPr>
              <w:pStyle w:val="3"/>
              <w:widowControl/>
              <w:adjustRightInd w:val="0"/>
              <w:snapToGrid w:val="0"/>
              <w:spacing w:line="240" w:lineRule="auto"/>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证书编号（标准批准发布部门）</w:t>
            </w:r>
          </w:p>
        </w:tc>
        <w:tc>
          <w:tcPr>
            <w:tcW w:w="1701" w:type="dxa"/>
            <w:tcBorders>
              <w:top w:val="single" w:color="auto" w:sz="8" w:space="0"/>
              <w:left w:val="single" w:color="auto" w:sz="4" w:space="0"/>
              <w:bottom w:val="single" w:color="auto" w:sz="4" w:space="0"/>
              <w:right w:val="single" w:color="auto" w:sz="4" w:space="0"/>
            </w:tcBorders>
            <w:shd w:val="clear" w:color="auto" w:fill="auto"/>
            <w:vAlign w:val="center"/>
          </w:tcPr>
          <w:p w14:paraId="0F5934A3">
            <w:pPr>
              <w:pStyle w:val="3"/>
              <w:widowControl/>
              <w:adjustRightInd w:val="0"/>
              <w:snapToGrid w:val="0"/>
              <w:spacing w:line="240" w:lineRule="auto"/>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权利人（标准起草单位）</w:t>
            </w:r>
          </w:p>
        </w:tc>
        <w:tc>
          <w:tcPr>
            <w:tcW w:w="1572" w:type="dxa"/>
            <w:tcBorders>
              <w:top w:val="single" w:color="auto" w:sz="8" w:space="0"/>
              <w:left w:val="single" w:color="auto" w:sz="4" w:space="0"/>
              <w:bottom w:val="single" w:color="auto" w:sz="4" w:space="0"/>
              <w:right w:val="single" w:color="auto" w:sz="4" w:space="0"/>
            </w:tcBorders>
            <w:shd w:val="clear" w:color="auto" w:fill="auto"/>
            <w:vAlign w:val="center"/>
          </w:tcPr>
          <w:p w14:paraId="6DF907A9">
            <w:pPr>
              <w:pStyle w:val="3"/>
              <w:widowControl/>
              <w:adjustRightInd w:val="0"/>
              <w:snapToGrid w:val="0"/>
              <w:spacing w:line="240" w:lineRule="auto"/>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发明人（标准起草人）</w:t>
            </w:r>
          </w:p>
        </w:tc>
      </w:tr>
      <w:tr w14:paraId="4D60A6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482" w:type="dxa"/>
            <w:tcBorders>
              <w:top w:val="single" w:color="auto" w:sz="4" w:space="0"/>
              <w:left w:val="single" w:color="auto" w:sz="8" w:space="0"/>
              <w:bottom w:val="single" w:color="auto" w:sz="4" w:space="0"/>
              <w:right w:val="single" w:color="auto" w:sz="4" w:space="0"/>
            </w:tcBorders>
            <w:shd w:val="clear" w:color="auto" w:fill="auto"/>
          </w:tcPr>
          <w:p w14:paraId="3A5A48C7">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1</w:t>
            </w:r>
          </w:p>
        </w:tc>
        <w:tc>
          <w:tcPr>
            <w:tcW w:w="804" w:type="dxa"/>
            <w:tcBorders>
              <w:top w:val="single" w:color="auto" w:sz="4" w:space="0"/>
              <w:left w:val="single" w:color="auto" w:sz="4" w:space="0"/>
              <w:bottom w:val="single" w:color="auto" w:sz="4" w:space="0"/>
              <w:right w:val="single" w:color="auto" w:sz="4" w:space="0"/>
            </w:tcBorders>
            <w:shd w:val="clear" w:color="auto" w:fill="auto"/>
          </w:tcPr>
          <w:p w14:paraId="333C7CD3">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国家发明专利</w:t>
            </w:r>
          </w:p>
        </w:tc>
        <w:tc>
          <w:tcPr>
            <w:tcW w:w="2551" w:type="dxa"/>
            <w:tcBorders>
              <w:top w:val="single" w:color="auto" w:sz="4" w:space="0"/>
              <w:left w:val="single" w:color="auto" w:sz="4" w:space="0"/>
              <w:bottom w:val="single" w:color="auto" w:sz="4" w:space="0"/>
              <w:right w:val="single" w:color="auto" w:sz="4" w:space="0"/>
            </w:tcBorders>
            <w:shd w:val="clear" w:color="auto" w:fill="auto"/>
          </w:tcPr>
          <w:p w14:paraId="544F1F82">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一种桂枝提取物的制备方法及其制备的桂枝提取物和用途</w:t>
            </w:r>
          </w:p>
        </w:tc>
        <w:tc>
          <w:tcPr>
            <w:tcW w:w="840" w:type="dxa"/>
            <w:tcBorders>
              <w:top w:val="single" w:color="auto" w:sz="4" w:space="0"/>
              <w:left w:val="single" w:color="auto" w:sz="4" w:space="0"/>
              <w:bottom w:val="single" w:color="auto" w:sz="4" w:space="0"/>
              <w:right w:val="single" w:color="auto" w:sz="4" w:space="0"/>
            </w:tcBorders>
            <w:shd w:val="clear" w:color="auto" w:fill="auto"/>
          </w:tcPr>
          <w:p w14:paraId="014C1E06">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2015.09.30</w:t>
            </w: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745D8D33">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中华人民共和国国家知识产权局</w:t>
            </w: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6B51A65A">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江西农业大学</w:t>
            </w:r>
          </w:p>
        </w:tc>
        <w:tc>
          <w:tcPr>
            <w:tcW w:w="1572" w:type="dxa"/>
            <w:tcBorders>
              <w:top w:val="single" w:color="auto" w:sz="4" w:space="0"/>
              <w:left w:val="single" w:color="auto" w:sz="4" w:space="0"/>
              <w:bottom w:val="single" w:color="auto" w:sz="4" w:space="0"/>
              <w:right w:val="single" w:color="auto" w:sz="4" w:space="0"/>
            </w:tcBorders>
            <w:shd w:val="clear" w:color="auto" w:fill="auto"/>
          </w:tcPr>
          <w:p w14:paraId="55C13027">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陈金印，万春鹏，周梦娇</w:t>
            </w:r>
          </w:p>
        </w:tc>
      </w:tr>
      <w:tr w14:paraId="12CEC5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482" w:type="dxa"/>
            <w:tcBorders>
              <w:top w:val="single" w:color="auto" w:sz="4" w:space="0"/>
              <w:left w:val="single" w:color="auto" w:sz="8" w:space="0"/>
              <w:bottom w:val="single" w:color="auto" w:sz="4" w:space="0"/>
              <w:right w:val="single" w:color="auto" w:sz="4" w:space="0"/>
            </w:tcBorders>
            <w:shd w:val="clear" w:color="auto" w:fill="auto"/>
          </w:tcPr>
          <w:p w14:paraId="50E60E4A">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2</w:t>
            </w:r>
          </w:p>
        </w:tc>
        <w:tc>
          <w:tcPr>
            <w:tcW w:w="804" w:type="dxa"/>
            <w:tcBorders>
              <w:top w:val="single" w:color="auto" w:sz="4" w:space="0"/>
              <w:left w:val="single" w:color="auto" w:sz="4" w:space="0"/>
              <w:bottom w:val="single" w:color="auto" w:sz="4" w:space="0"/>
              <w:right w:val="single" w:color="auto" w:sz="4" w:space="0"/>
            </w:tcBorders>
            <w:shd w:val="clear" w:color="auto" w:fill="auto"/>
          </w:tcPr>
          <w:p w14:paraId="2E9D4B23">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标准</w:t>
            </w:r>
          </w:p>
        </w:tc>
        <w:tc>
          <w:tcPr>
            <w:tcW w:w="2551" w:type="dxa"/>
            <w:tcBorders>
              <w:top w:val="single" w:color="auto" w:sz="4" w:space="0"/>
              <w:left w:val="single" w:color="auto" w:sz="4" w:space="0"/>
              <w:bottom w:val="single" w:color="auto" w:sz="4" w:space="0"/>
              <w:right w:val="single" w:color="auto" w:sz="4" w:space="0"/>
            </w:tcBorders>
            <w:shd w:val="clear" w:color="auto" w:fill="auto"/>
          </w:tcPr>
          <w:p w14:paraId="446B8753">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南丰蜜桔采后商品化处理规程</w:t>
            </w:r>
          </w:p>
        </w:tc>
        <w:tc>
          <w:tcPr>
            <w:tcW w:w="840" w:type="dxa"/>
            <w:tcBorders>
              <w:top w:val="single" w:color="auto" w:sz="4" w:space="0"/>
              <w:left w:val="single" w:color="auto" w:sz="4" w:space="0"/>
              <w:bottom w:val="single" w:color="auto" w:sz="4" w:space="0"/>
              <w:right w:val="single" w:color="auto" w:sz="4" w:space="0"/>
            </w:tcBorders>
            <w:shd w:val="clear" w:color="auto" w:fill="auto"/>
          </w:tcPr>
          <w:p w14:paraId="0B921AAC">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2015.12.21</w:t>
            </w: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1404CFD5">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江西省质量技术监督局</w:t>
            </w: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2424657B">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江西农业大学</w:t>
            </w:r>
          </w:p>
        </w:tc>
        <w:tc>
          <w:tcPr>
            <w:tcW w:w="1572" w:type="dxa"/>
            <w:tcBorders>
              <w:top w:val="single" w:color="auto" w:sz="4" w:space="0"/>
              <w:left w:val="single" w:color="auto" w:sz="4" w:space="0"/>
              <w:bottom w:val="single" w:color="auto" w:sz="4" w:space="0"/>
              <w:right w:val="single" w:color="auto" w:sz="4" w:space="0"/>
            </w:tcBorders>
            <w:shd w:val="clear" w:color="auto" w:fill="auto"/>
          </w:tcPr>
          <w:p w14:paraId="5573B092">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陈金印、向妙莲、陈明、刘善军、万春鹏</w:t>
            </w:r>
          </w:p>
        </w:tc>
      </w:tr>
      <w:tr w14:paraId="06BF8D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482" w:type="dxa"/>
            <w:tcBorders>
              <w:top w:val="single" w:color="auto" w:sz="4" w:space="0"/>
              <w:left w:val="single" w:color="auto" w:sz="8" w:space="0"/>
              <w:bottom w:val="single" w:color="auto" w:sz="4" w:space="0"/>
              <w:right w:val="single" w:color="auto" w:sz="4" w:space="0"/>
            </w:tcBorders>
            <w:shd w:val="clear" w:color="auto" w:fill="auto"/>
          </w:tcPr>
          <w:p w14:paraId="3D60D327">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3</w:t>
            </w:r>
          </w:p>
        </w:tc>
        <w:tc>
          <w:tcPr>
            <w:tcW w:w="804" w:type="dxa"/>
            <w:tcBorders>
              <w:top w:val="single" w:color="auto" w:sz="4" w:space="0"/>
              <w:left w:val="single" w:color="auto" w:sz="4" w:space="0"/>
              <w:bottom w:val="single" w:color="auto" w:sz="4" w:space="0"/>
              <w:right w:val="single" w:color="auto" w:sz="4" w:space="0"/>
            </w:tcBorders>
            <w:shd w:val="clear" w:color="auto" w:fill="auto"/>
          </w:tcPr>
          <w:p w14:paraId="0B64249A">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标准</w:t>
            </w:r>
          </w:p>
        </w:tc>
        <w:tc>
          <w:tcPr>
            <w:tcW w:w="2551" w:type="dxa"/>
            <w:tcBorders>
              <w:top w:val="single" w:color="auto" w:sz="4" w:space="0"/>
              <w:left w:val="single" w:color="auto" w:sz="4" w:space="0"/>
              <w:bottom w:val="single" w:color="auto" w:sz="4" w:space="0"/>
              <w:right w:val="single" w:color="auto" w:sz="4" w:space="0"/>
            </w:tcBorders>
            <w:shd w:val="clear" w:color="auto" w:fill="auto"/>
          </w:tcPr>
          <w:p w14:paraId="72B1CF6D">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新余蜜桔采后商品化处理技术规程</w:t>
            </w:r>
          </w:p>
        </w:tc>
        <w:tc>
          <w:tcPr>
            <w:tcW w:w="840" w:type="dxa"/>
            <w:tcBorders>
              <w:top w:val="single" w:color="auto" w:sz="4" w:space="0"/>
              <w:left w:val="single" w:color="auto" w:sz="4" w:space="0"/>
              <w:bottom w:val="single" w:color="auto" w:sz="4" w:space="0"/>
              <w:right w:val="single" w:color="auto" w:sz="4" w:space="0"/>
            </w:tcBorders>
            <w:shd w:val="clear" w:color="auto" w:fill="auto"/>
          </w:tcPr>
          <w:p w14:paraId="56E8CFA6">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2020.09.09</w:t>
            </w: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6425D19B">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江西省质量技术监督局</w:t>
            </w: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5AE5EFDA">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江西农业大学</w:t>
            </w:r>
          </w:p>
        </w:tc>
        <w:tc>
          <w:tcPr>
            <w:tcW w:w="1572" w:type="dxa"/>
            <w:tcBorders>
              <w:top w:val="single" w:color="auto" w:sz="4" w:space="0"/>
              <w:left w:val="single" w:color="auto" w:sz="4" w:space="0"/>
              <w:bottom w:val="single" w:color="auto" w:sz="4" w:space="0"/>
              <w:right w:val="single" w:color="auto" w:sz="4" w:space="0"/>
            </w:tcBorders>
            <w:shd w:val="clear" w:color="auto" w:fill="auto"/>
          </w:tcPr>
          <w:p w14:paraId="78235F49">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陈金印、陈楚英、陈明、万春鹏、刘善军</w:t>
            </w:r>
          </w:p>
        </w:tc>
      </w:tr>
      <w:tr w14:paraId="763A26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482" w:type="dxa"/>
            <w:tcBorders>
              <w:top w:val="single" w:color="auto" w:sz="4" w:space="0"/>
              <w:left w:val="single" w:color="auto" w:sz="8" w:space="0"/>
              <w:bottom w:val="single" w:color="auto" w:sz="4" w:space="0"/>
              <w:right w:val="single" w:color="auto" w:sz="4" w:space="0"/>
            </w:tcBorders>
            <w:shd w:val="clear" w:color="auto" w:fill="auto"/>
          </w:tcPr>
          <w:p w14:paraId="1B94B0BD">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4</w:t>
            </w:r>
          </w:p>
        </w:tc>
        <w:tc>
          <w:tcPr>
            <w:tcW w:w="804" w:type="dxa"/>
            <w:tcBorders>
              <w:top w:val="single" w:color="auto" w:sz="4" w:space="0"/>
              <w:left w:val="single" w:color="auto" w:sz="4" w:space="0"/>
              <w:bottom w:val="single" w:color="auto" w:sz="4" w:space="0"/>
              <w:right w:val="single" w:color="auto" w:sz="4" w:space="0"/>
            </w:tcBorders>
            <w:shd w:val="clear" w:color="auto" w:fill="auto"/>
          </w:tcPr>
          <w:p w14:paraId="18809935">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标准</w:t>
            </w:r>
          </w:p>
        </w:tc>
        <w:tc>
          <w:tcPr>
            <w:tcW w:w="2551" w:type="dxa"/>
            <w:tcBorders>
              <w:top w:val="single" w:color="auto" w:sz="4" w:space="0"/>
              <w:left w:val="single" w:color="auto" w:sz="4" w:space="0"/>
              <w:bottom w:val="single" w:color="auto" w:sz="4" w:space="0"/>
              <w:right w:val="single" w:color="auto" w:sz="4" w:space="0"/>
            </w:tcBorders>
            <w:shd w:val="clear" w:color="auto" w:fill="auto"/>
          </w:tcPr>
          <w:p w14:paraId="6F26FF23">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井冈蜜柚采后商品化处理技术规程</w:t>
            </w:r>
          </w:p>
        </w:tc>
        <w:tc>
          <w:tcPr>
            <w:tcW w:w="840" w:type="dxa"/>
            <w:tcBorders>
              <w:top w:val="single" w:color="auto" w:sz="4" w:space="0"/>
              <w:left w:val="single" w:color="auto" w:sz="4" w:space="0"/>
              <w:bottom w:val="single" w:color="auto" w:sz="4" w:space="0"/>
              <w:right w:val="single" w:color="auto" w:sz="4" w:space="0"/>
            </w:tcBorders>
            <w:shd w:val="clear" w:color="auto" w:fill="auto"/>
          </w:tcPr>
          <w:p w14:paraId="04ED000F">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2023.12.28</w:t>
            </w: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3196085D">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江西省市场监督管理局</w:t>
            </w: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3333FDBD">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江西农业大学、吉安市井冈蜜柚发展服务中心、吉安市园艺场、井冈山农业科技发展有限公司</w:t>
            </w:r>
          </w:p>
        </w:tc>
        <w:tc>
          <w:tcPr>
            <w:tcW w:w="1572" w:type="dxa"/>
            <w:tcBorders>
              <w:top w:val="single" w:color="auto" w:sz="4" w:space="0"/>
              <w:left w:val="single" w:color="auto" w:sz="4" w:space="0"/>
              <w:bottom w:val="single" w:color="auto" w:sz="4" w:space="0"/>
              <w:right w:val="single" w:color="auto" w:sz="4" w:space="0"/>
            </w:tcBorders>
            <w:shd w:val="clear" w:color="auto" w:fill="auto"/>
          </w:tcPr>
          <w:p w14:paraId="3C21546F">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陈金印、马巧利、曾平章、肖委明、魏清江、辜青青、陈明、徐小彪、刘善军、周尔槐</w:t>
            </w:r>
          </w:p>
        </w:tc>
      </w:tr>
      <w:tr w14:paraId="35BF27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482" w:type="dxa"/>
            <w:tcBorders>
              <w:top w:val="single" w:color="auto" w:sz="4" w:space="0"/>
              <w:left w:val="single" w:color="auto" w:sz="8" w:space="0"/>
              <w:bottom w:val="single" w:color="auto" w:sz="4" w:space="0"/>
              <w:right w:val="single" w:color="auto" w:sz="4" w:space="0"/>
            </w:tcBorders>
            <w:shd w:val="clear" w:color="auto" w:fill="auto"/>
          </w:tcPr>
          <w:p w14:paraId="0EAC6887">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5</w:t>
            </w:r>
          </w:p>
        </w:tc>
        <w:tc>
          <w:tcPr>
            <w:tcW w:w="804" w:type="dxa"/>
            <w:tcBorders>
              <w:top w:val="single" w:color="auto" w:sz="4" w:space="0"/>
              <w:left w:val="single" w:color="auto" w:sz="4" w:space="0"/>
              <w:bottom w:val="single" w:color="auto" w:sz="4" w:space="0"/>
              <w:right w:val="single" w:color="auto" w:sz="4" w:space="0"/>
            </w:tcBorders>
            <w:shd w:val="clear" w:color="auto" w:fill="auto"/>
          </w:tcPr>
          <w:p w14:paraId="46DCFBEF">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标准</w:t>
            </w:r>
          </w:p>
        </w:tc>
        <w:tc>
          <w:tcPr>
            <w:tcW w:w="2551" w:type="dxa"/>
            <w:tcBorders>
              <w:top w:val="single" w:color="auto" w:sz="4" w:space="0"/>
              <w:left w:val="single" w:color="auto" w:sz="4" w:space="0"/>
              <w:bottom w:val="single" w:color="auto" w:sz="4" w:space="0"/>
              <w:right w:val="single" w:color="auto" w:sz="4" w:space="0"/>
            </w:tcBorders>
            <w:shd w:val="clear" w:color="auto" w:fill="auto"/>
          </w:tcPr>
          <w:p w14:paraId="4AC58250">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赣南脐橙适温冷链物流技术规程</w:t>
            </w:r>
          </w:p>
        </w:tc>
        <w:tc>
          <w:tcPr>
            <w:tcW w:w="840" w:type="dxa"/>
            <w:tcBorders>
              <w:top w:val="single" w:color="auto" w:sz="4" w:space="0"/>
              <w:left w:val="single" w:color="auto" w:sz="4" w:space="0"/>
              <w:bottom w:val="single" w:color="auto" w:sz="4" w:space="0"/>
              <w:right w:val="single" w:color="auto" w:sz="4" w:space="0"/>
            </w:tcBorders>
            <w:shd w:val="clear" w:color="auto" w:fill="auto"/>
          </w:tcPr>
          <w:p w14:paraId="19EDADEB">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2015.12.21</w:t>
            </w: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15B903ED">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江西省质量技术监督局</w:t>
            </w: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2ED35367">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江西农业大学</w:t>
            </w:r>
          </w:p>
        </w:tc>
        <w:tc>
          <w:tcPr>
            <w:tcW w:w="1572" w:type="dxa"/>
            <w:tcBorders>
              <w:top w:val="single" w:color="auto" w:sz="4" w:space="0"/>
              <w:left w:val="single" w:color="auto" w:sz="4" w:space="0"/>
              <w:bottom w:val="single" w:color="auto" w:sz="4" w:space="0"/>
              <w:right w:val="single" w:color="auto" w:sz="4" w:space="0"/>
            </w:tcBorders>
            <w:shd w:val="clear" w:color="auto" w:fill="auto"/>
          </w:tcPr>
          <w:p w14:paraId="0B37ED98">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陈金印、陈明、向妙莲、刘善军、万春鹏</w:t>
            </w:r>
          </w:p>
        </w:tc>
      </w:tr>
      <w:tr w14:paraId="1988B4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482" w:type="dxa"/>
            <w:tcBorders>
              <w:top w:val="single" w:color="auto" w:sz="4" w:space="0"/>
              <w:left w:val="single" w:color="auto" w:sz="8" w:space="0"/>
              <w:bottom w:val="single" w:color="auto" w:sz="4" w:space="0"/>
              <w:right w:val="single" w:color="auto" w:sz="4" w:space="0"/>
            </w:tcBorders>
            <w:shd w:val="clear" w:color="auto" w:fill="auto"/>
          </w:tcPr>
          <w:p w14:paraId="6C569E81">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6</w:t>
            </w:r>
          </w:p>
        </w:tc>
        <w:tc>
          <w:tcPr>
            <w:tcW w:w="804" w:type="dxa"/>
            <w:tcBorders>
              <w:top w:val="single" w:color="auto" w:sz="4" w:space="0"/>
              <w:left w:val="single" w:color="auto" w:sz="4" w:space="0"/>
              <w:bottom w:val="single" w:color="auto" w:sz="4" w:space="0"/>
              <w:right w:val="single" w:color="auto" w:sz="4" w:space="0"/>
            </w:tcBorders>
            <w:shd w:val="clear" w:color="auto" w:fill="auto"/>
          </w:tcPr>
          <w:p w14:paraId="70512C33">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olor w:val="000000"/>
                <w:sz w:val="21"/>
                <w:szCs w:val="21"/>
              </w:rPr>
              <w:t>论文</w:t>
            </w:r>
          </w:p>
          <w:p w14:paraId="4501E89E">
            <w:pPr>
              <w:pStyle w:val="3"/>
              <w:widowControl/>
              <w:spacing w:line="390" w:lineRule="exact"/>
              <w:ind w:firstLine="0" w:firstLineChars="0"/>
              <w:jc w:val="center"/>
              <w:rPr>
                <w:rFonts w:hint="default" w:ascii="Times New Roman" w:hAnsi="Times New Roman"/>
                <w:color w:val="000000"/>
                <w:sz w:val="21"/>
                <w:szCs w:val="21"/>
              </w:rPr>
            </w:pPr>
          </w:p>
        </w:tc>
        <w:tc>
          <w:tcPr>
            <w:tcW w:w="2551" w:type="dxa"/>
            <w:tcBorders>
              <w:top w:val="single" w:color="auto" w:sz="4" w:space="0"/>
              <w:left w:val="single" w:color="auto" w:sz="4" w:space="0"/>
              <w:bottom w:val="single" w:color="auto" w:sz="4" w:space="0"/>
              <w:right w:val="single" w:color="auto" w:sz="4" w:space="0"/>
            </w:tcBorders>
            <w:shd w:val="clear" w:color="auto" w:fill="auto"/>
          </w:tcPr>
          <w:p w14:paraId="186DE87C">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Carvacrol delays Phomopsis stem-end rot development in pummelo fruit in relation to maintaining energy status and antioxidant system</w:t>
            </w:r>
          </w:p>
        </w:tc>
        <w:tc>
          <w:tcPr>
            <w:tcW w:w="840" w:type="dxa"/>
            <w:tcBorders>
              <w:top w:val="single" w:color="auto" w:sz="4" w:space="0"/>
              <w:left w:val="single" w:color="auto" w:sz="4" w:space="0"/>
              <w:bottom w:val="single" w:color="auto" w:sz="4" w:space="0"/>
              <w:right w:val="single" w:color="auto" w:sz="4" w:space="0"/>
            </w:tcBorders>
            <w:shd w:val="clear" w:color="auto" w:fill="auto"/>
          </w:tcPr>
          <w:p w14:paraId="7A0AD13B">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olor w:val="000000"/>
                <w:sz w:val="21"/>
                <w:szCs w:val="21"/>
              </w:rPr>
              <w:t>2021.9.27</w:t>
            </w: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31D3E930">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Food Chemistry</w:t>
            </w: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4EAA355B">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江西农业大学、萍乡学院</w:t>
            </w:r>
          </w:p>
        </w:tc>
        <w:tc>
          <w:tcPr>
            <w:tcW w:w="1572" w:type="dxa"/>
            <w:tcBorders>
              <w:top w:val="single" w:color="auto" w:sz="4" w:space="0"/>
              <w:left w:val="single" w:color="auto" w:sz="4" w:space="0"/>
              <w:bottom w:val="single" w:color="auto" w:sz="4" w:space="0"/>
              <w:right w:val="single" w:color="auto" w:sz="4" w:space="0"/>
            </w:tcBorders>
            <w:shd w:val="clear" w:color="auto" w:fill="auto"/>
          </w:tcPr>
          <w:p w14:paraId="223734B7">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陈楚英、蔡楠、万春鹏、开文斌、陈金印</w:t>
            </w:r>
          </w:p>
        </w:tc>
      </w:tr>
      <w:tr w14:paraId="2A3F00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2" w:hRule="atLeast"/>
          <w:jc w:val="center"/>
        </w:trPr>
        <w:tc>
          <w:tcPr>
            <w:tcW w:w="482" w:type="dxa"/>
            <w:tcBorders>
              <w:top w:val="single" w:color="auto" w:sz="4" w:space="0"/>
              <w:left w:val="single" w:color="auto" w:sz="8" w:space="0"/>
              <w:bottom w:val="single" w:color="auto" w:sz="4" w:space="0"/>
              <w:right w:val="single" w:color="auto" w:sz="4" w:space="0"/>
            </w:tcBorders>
            <w:shd w:val="clear" w:color="auto" w:fill="auto"/>
          </w:tcPr>
          <w:p w14:paraId="712AFA78">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7</w:t>
            </w:r>
          </w:p>
        </w:tc>
        <w:tc>
          <w:tcPr>
            <w:tcW w:w="804" w:type="dxa"/>
            <w:tcBorders>
              <w:top w:val="single" w:color="auto" w:sz="4" w:space="0"/>
              <w:left w:val="single" w:color="auto" w:sz="4" w:space="0"/>
              <w:bottom w:val="single" w:color="auto" w:sz="4" w:space="0"/>
              <w:right w:val="single" w:color="auto" w:sz="4" w:space="0"/>
            </w:tcBorders>
            <w:shd w:val="clear" w:color="auto" w:fill="auto"/>
          </w:tcPr>
          <w:p w14:paraId="09ABB2FB">
            <w:pPr>
              <w:pStyle w:val="3"/>
              <w:widowControl/>
              <w:spacing w:line="390" w:lineRule="exact"/>
              <w:ind w:firstLine="0" w:firstLineChars="0"/>
              <w:jc w:val="center"/>
              <w:rPr>
                <w:rFonts w:hint="default" w:ascii="Times New Roman" w:hAnsi="Times New Roman"/>
                <w:color w:val="000000"/>
                <w:sz w:val="21"/>
                <w:szCs w:val="21"/>
              </w:rPr>
            </w:pPr>
          </w:p>
        </w:tc>
        <w:tc>
          <w:tcPr>
            <w:tcW w:w="2551" w:type="dxa"/>
            <w:tcBorders>
              <w:top w:val="single" w:color="auto" w:sz="4" w:space="0"/>
              <w:left w:val="single" w:color="auto" w:sz="4" w:space="0"/>
              <w:bottom w:val="single" w:color="auto" w:sz="4" w:space="0"/>
              <w:right w:val="single" w:color="auto" w:sz="4" w:space="0"/>
            </w:tcBorders>
            <w:shd w:val="clear" w:color="auto" w:fill="auto"/>
          </w:tcPr>
          <w:p w14:paraId="2CEA0446">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 xml:space="preserve">Lignin biosynthesis pathway and redox balance act synergistically in conferring resistance against </w:t>
            </w:r>
            <w:r>
              <w:rPr>
                <w:rFonts w:hint="default" w:ascii="Times New Roman" w:hAnsi="Times New Roman"/>
                <w:i/>
                <w:iCs/>
                <w:color w:val="000000"/>
                <w:sz w:val="21"/>
                <w:szCs w:val="21"/>
              </w:rPr>
              <w:t xml:space="preserve">Penicillium italicum </w:t>
            </w:r>
            <w:r>
              <w:rPr>
                <w:rFonts w:hint="default" w:ascii="Times New Roman" w:hAnsi="Times New Roman"/>
                <w:color w:val="000000"/>
                <w:sz w:val="21"/>
                <w:szCs w:val="21"/>
              </w:rPr>
              <w:t>infection in 7-demethoxytylophorine-treated navel orange</w:t>
            </w:r>
          </w:p>
        </w:tc>
        <w:tc>
          <w:tcPr>
            <w:tcW w:w="840" w:type="dxa"/>
            <w:tcBorders>
              <w:top w:val="single" w:color="auto" w:sz="4" w:space="0"/>
              <w:left w:val="single" w:color="auto" w:sz="4" w:space="0"/>
              <w:bottom w:val="single" w:color="auto" w:sz="4" w:space="0"/>
              <w:right w:val="single" w:color="auto" w:sz="4" w:space="0"/>
            </w:tcBorders>
            <w:shd w:val="clear" w:color="auto" w:fill="auto"/>
          </w:tcPr>
          <w:p w14:paraId="61D89B62">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olor w:val="000000"/>
                <w:sz w:val="21"/>
                <w:szCs w:val="21"/>
              </w:rPr>
              <w:t>2022.6.22</w:t>
            </w: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51706E2B">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Journal of Agricultural and Food Chemistry</w:t>
            </w: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2003C476">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s="宋体"/>
                <w:color w:val="000000"/>
                <w:sz w:val="21"/>
                <w:szCs w:val="21"/>
              </w:rPr>
              <w:t>江西农业大学、萍乡学院</w:t>
            </w:r>
          </w:p>
        </w:tc>
        <w:tc>
          <w:tcPr>
            <w:tcW w:w="1572" w:type="dxa"/>
            <w:tcBorders>
              <w:top w:val="single" w:color="auto" w:sz="4" w:space="0"/>
              <w:left w:val="single" w:color="auto" w:sz="4" w:space="0"/>
              <w:bottom w:val="single" w:color="auto" w:sz="4" w:space="0"/>
              <w:right w:val="single" w:color="auto" w:sz="4" w:space="0"/>
            </w:tcBorders>
            <w:shd w:val="clear" w:color="auto" w:fill="auto"/>
          </w:tcPr>
          <w:p w14:paraId="7551E8F9">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陈楚英、彭旋、万春鹏、张亚男、甘增宇、曾教科、开文斌、陈金印</w:t>
            </w:r>
          </w:p>
        </w:tc>
      </w:tr>
      <w:tr w14:paraId="7764E1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482" w:type="dxa"/>
            <w:tcBorders>
              <w:top w:val="single" w:color="auto" w:sz="4" w:space="0"/>
              <w:left w:val="single" w:color="auto" w:sz="8" w:space="0"/>
              <w:bottom w:val="single" w:color="auto" w:sz="4" w:space="0"/>
              <w:right w:val="single" w:color="auto" w:sz="4" w:space="0"/>
            </w:tcBorders>
            <w:shd w:val="clear" w:color="auto" w:fill="auto"/>
          </w:tcPr>
          <w:p w14:paraId="229C4CA0">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8</w:t>
            </w:r>
          </w:p>
        </w:tc>
        <w:tc>
          <w:tcPr>
            <w:tcW w:w="804" w:type="dxa"/>
            <w:tcBorders>
              <w:top w:val="single" w:color="auto" w:sz="4" w:space="0"/>
              <w:left w:val="single" w:color="auto" w:sz="4" w:space="0"/>
              <w:bottom w:val="single" w:color="auto" w:sz="4" w:space="0"/>
              <w:right w:val="single" w:color="auto" w:sz="4" w:space="0"/>
            </w:tcBorders>
            <w:shd w:val="clear" w:color="auto" w:fill="auto"/>
          </w:tcPr>
          <w:p w14:paraId="0BFF8333">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olor w:val="000000"/>
                <w:sz w:val="21"/>
                <w:szCs w:val="21"/>
              </w:rPr>
              <w:t>论文</w:t>
            </w:r>
          </w:p>
        </w:tc>
        <w:tc>
          <w:tcPr>
            <w:tcW w:w="2551" w:type="dxa"/>
            <w:tcBorders>
              <w:top w:val="single" w:color="auto" w:sz="4" w:space="0"/>
              <w:left w:val="single" w:color="auto" w:sz="4" w:space="0"/>
              <w:bottom w:val="single" w:color="auto" w:sz="4" w:space="0"/>
              <w:right w:val="single" w:color="auto" w:sz="4" w:space="0"/>
            </w:tcBorders>
            <w:shd w:val="clear" w:color="auto" w:fill="auto"/>
          </w:tcPr>
          <w:p w14:paraId="749DE998">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 xml:space="preserve">First Report of Postharvest Fruit Rot on </w:t>
            </w:r>
            <w:r>
              <w:rPr>
                <w:rFonts w:hint="default" w:ascii="Times New Roman" w:hAnsi="Times New Roman"/>
                <w:i/>
                <w:iCs/>
                <w:color w:val="000000"/>
                <w:sz w:val="21"/>
                <w:szCs w:val="21"/>
              </w:rPr>
              <w:t>Citrus reticulata</w:t>
            </w:r>
            <w:r>
              <w:rPr>
                <w:rFonts w:hint="default" w:ascii="Times New Roman" w:hAnsi="Times New Roman"/>
                <w:color w:val="000000"/>
                <w:sz w:val="21"/>
                <w:szCs w:val="21"/>
              </w:rPr>
              <w:t xml:space="preserve"> Caused by </w:t>
            </w:r>
            <w:r>
              <w:rPr>
                <w:rFonts w:hint="default" w:ascii="Times New Roman" w:hAnsi="Times New Roman"/>
                <w:i/>
                <w:iCs/>
                <w:color w:val="000000"/>
                <w:sz w:val="21"/>
                <w:szCs w:val="21"/>
              </w:rPr>
              <w:t>Fusarium concentricum</w:t>
            </w:r>
            <w:r>
              <w:rPr>
                <w:rFonts w:hint="default" w:ascii="Times New Roman" w:hAnsi="Times New Roman"/>
                <w:color w:val="000000"/>
                <w:sz w:val="21"/>
                <w:szCs w:val="21"/>
              </w:rPr>
              <w:t xml:space="preserve"> in China</w:t>
            </w:r>
          </w:p>
        </w:tc>
        <w:tc>
          <w:tcPr>
            <w:tcW w:w="840" w:type="dxa"/>
            <w:tcBorders>
              <w:top w:val="single" w:color="auto" w:sz="4" w:space="0"/>
              <w:left w:val="single" w:color="auto" w:sz="4" w:space="0"/>
              <w:bottom w:val="single" w:color="auto" w:sz="4" w:space="0"/>
              <w:right w:val="single" w:color="auto" w:sz="4" w:space="0"/>
            </w:tcBorders>
            <w:shd w:val="clear" w:color="auto" w:fill="auto"/>
          </w:tcPr>
          <w:p w14:paraId="398DE16E">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olor w:val="000000"/>
                <w:sz w:val="21"/>
                <w:szCs w:val="21"/>
              </w:rPr>
              <w:t>2022.8.15</w:t>
            </w: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1E2EC428">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Plant Disease</w:t>
            </w: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0F18A9BB">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olor w:val="000000"/>
                <w:sz w:val="21"/>
                <w:szCs w:val="21"/>
              </w:rPr>
              <w:t>江西农业大学、萍乡学院</w:t>
            </w:r>
          </w:p>
        </w:tc>
        <w:tc>
          <w:tcPr>
            <w:tcW w:w="1572" w:type="dxa"/>
            <w:tcBorders>
              <w:top w:val="single" w:color="auto" w:sz="4" w:space="0"/>
              <w:left w:val="single" w:color="auto" w:sz="4" w:space="0"/>
              <w:bottom w:val="single" w:color="auto" w:sz="4" w:space="0"/>
              <w:right w:val="single" w:color="auto" w:sz="4" w:space="0"/>
            </w:tcBorders>
            <w:shd w:val="clear" w:color="auto" w:fill="auto"/>
          </w:tcPr>
          <w:p w14:paraId="47D4CCA4">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olor w:val="000000"/>
                <w:sz w:val="21"/>
                <w:szCs w:val="21"/>
              </w:rPr>
              <w:t>肖刘华、罗震宇、付永琦、曾教科、向妙莲、陈金印、陈明</w:t>
            </w:r>
          </w:p>
        </w:tc>
      </w:tr>
      <w:tr w14:paraId="57C78E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482" w:type="dxa"/>
            <w:tcBorders>
              <w:top w:val="single" w:color="auto" w:sz="4" w:space="0"/>
              <w:left w:val="single" w:color="auto" w:sz="8" w:space="0"/>
              <w:bottom w:val="single" w:color="auto" w:sz="4" w:space="0"/>
              <w:right w:val="single" w:color="auto" w:sz="4" w:space="0"/>
            </w:tcBorders>
            <w:shd w:val="clear" w:color="auto" w:fill="auto"/>
          </w:tcPr>
          <w:p w14:paraId="6C011DBA">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9</w:t>
            </w:r>
          </w:p>
        </w:tc>
        <w:tc>
          <w:tcPr>
            <w:tcW w:w="804" w:type="dxa"/>
            <w:tcBorders>
              <w:top w:val="single" w:color="auto" w:sz="4" w:space="0"/>
              <w:left w:val="single" w:color="auto" w:sz="4" w:space="0"/>
              <w:bottom w:val="single" w:color="auto" w:sz="4" w:space="0"/>
              <w:right w:val="single" w:color="auto" w:sz="4" w:space="0"/>
            </w:tcBorders>
            <w:shd w:val="clear" w:color="auto" w:fill="auto"/>
          </w:tcPr>
          <w:p w14:paraId="38A0CF0A">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olor w:val="000000"/>
                <w:sz w:val="21"/>
                <w:szCs w:val="21"/>
              </w:rPr>
              <w:t>论文</w:t>
            </w:r>
          </w:p>
        </w:tc>
        <w:tc>
          <w:tcPr>
            <w:tcW w:w="2551" w:type="dxa"/>
            <w:tcBorders>
              <w:top w:val="single" w:color="auto" w:sz="4" w:space="0"/>
              <w:left w:val="single" w:color="auto" w:sz="4" w:space="0"/>
              <w:bottom w:val="single" w:color="auto" w:sz="4" w:space="0"/>
              <w:right w:val="single" w:color="auto" w:sz="4" w:space="0"/>
            </w:tcBorders>
            <w:shd w:val="clear" w:color="auto" w:fill="auto"/>
          </w:tcPr>
          <w:p w14:paraId="1F23C4A5">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Physiological and Proteomic Analysis</w:t>
            </w:r>
          </w:p>
          <w:p w14:paraId="7012F179">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 xml:space="preserve">of </w:t>
            </w:r>
            <w:r>
              <w:rPr>
                <w:rFonts w:hint="default" w:ascii="Times New Roman" w:hAnsi="Times New Roman"/>
                <w:i/>
                <w:iCs/>
                <w:color w:val="000000"/>
                <w:sz w:val="21"/>
                <w:szCs w:val="21"/>
              </w:rPr>
              <w:t>Penicillium digitatum</w:t>
            </w:r>
            <w:r>
              <w:rPr>
                <w:rFonts w:hint="default" w:ascii="Times New Roman" w:hAnsi="Times New Roman"/>
                <w:color w:val="000000"/>
                <w:sz w:val="21"/>
                <w:szCs w:val="21"/>
              </w:rPr>
              <w:t xml:space="preserve"> in Response</w:t>
            </w:r>
          </w:p>
          <w:p w14:paraId="0460638E">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to X33 Antifungal Extract Treatment</w:t>
            </w:r>
          </w:p>
        </w:tc>
        <w:tc>
          <w:tcPr>
            <w:tcW w:w="840" w:type="dxa"/>
            <w:tcBorders>
              <w:top w:val="single" w:color="auto" w:sz="4" w:space="0"/>
              <w:left w:val="single" w:color="auto" w:sz="4" w:space="0"/>
              <w:bottom w:val="single" w:color="auto" w:sz="4" w:space="0"/>
              <w:right w:val="single" w:color="auto" w:sz="4" w:space="0"/>
            </w:tcBorders>
            <w:shd w:val="clear" w:color="auto" w:fill="auto"/>
          </w:tcPr>
          <w:p w14:paraId="192A7003">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olor w:val="000000"/>
                <w:sz w:val="21"/>
                <w:szCs w:val="21"/>
              </w:rPr>
              <w:t>2020.10.8</w:t>
            </w: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09815955">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Frontiers in Microbiology</w:t>
            </w:r>
          </w:p>
        </w:tc>
        <w:tc>
          <w:tcPr>
            <w:tcW w:w="1701" w:type="dxa"/>
            <w:tcBorders>
              <w:top w:val="single" w:color="auto" w:sz="4" w:space="0"/>
              <w:left w:val="single" w:color="auto" w:sz="4" w:space="0"/>
              <w:bottom w:val="single" w:color="auto" w:sz="4" w:space="0"/>
              <w:right w:val="single" w:color="auto" w:sz="4" w:space="0"/>
            </w:tcBorders>
            <w:shd w:val="clear" w:color="auto" w:fill="auto"/>
          </w:tcPr>
          <w:p w14:paraId="15934C7C">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olor w:val="000000"/>
                <w:sz w:val="21"/>
                <w:szCs w:val="21"/>
              </w:rPr>
              <w:t>江西农业大学、江西中医药大学</w:t>
            </w:r>
          </w:p>
        </w:tc>
        <w:tc>
          <w:tcPr>
            <w:tcW w:w="1572" w:type="dxa"/>
            <w:tcBorders>
              <w:top w:val="single" w:color="auto" w:sz="4" w:space="0"/>
              <w:left w:val="single" w:color="auto" w:sz="4" w:space="0"/>
              <w:bottom w:val="single" w:color="auto" w:sz="4" w:space="0"/>
              <w:right w:val="single" w:color="auto" w:sz="4" w:space="0"/>
            </w:tcBorders>
            <w:shd w:val="clear" w:color="auto" w:fill="auto"/>
          </w:tcPr>
          <w:p w14:paraId="1E9CEDB8">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olor w:val="000000"/>
                <w:sz w:val="21"/>
                <w:szCs w:val="21"/>
              </w:rPr>
              <w:t>林书华、罗攀、袁恩、朱向东、张斌、吴晓玉</w:t>
            </w:r>
          </w:p>
        </w:tc>
      </w:tr>
      <w:tr w14:paraId="24C045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482" w:type="dxa"/>
            <w:tcBorders>
              <w:top w:val="single" w:color="auto" w:sz="4" w:space="0"/>
              <w:left w:val="single" w:color="auto" w:sz="8" w:space="0"/>
              <w:bottom w:val="single" w:color="auto" w:sz="8" w:space="0"/>
              <w:right w:val="single" w:color="auto" w:sz="4" w:space="0"/>
            </w:tcBorders>
            <w:shd w:val="clear" w:color="auto" w:fill="auto"/>
          </w:tcPr>
          <w:p w14:paraId="504EF7D0">
            <w:pPr>
              <w:pStyle w:val="3"/>
              <w:widowControl/>
              <w:spacing w:line="390" w:lineRule="exact"/>
              <w:ind w:firstLine="0" w:firstLineChars="0"/>
              <w:jc w:val="center"/>
              <w:rPr>
                <w:rFonts w:hint="default" w:ascii="Times New Roman" w:hAnsi="Times New Roman"/>
                <w:color w:val="000000"/>
                <w:sz w:val="21"/>
                <w:szCs w:val="21"/>
              </w:rPr>
            </w:pPr>
            <w:r>
              <w:rPr>
                <w:rFonts w:hint="default" w:ascii="Times New Roman" w:hAnsi="Times New Roman"/>
                <w:color w:val="000000"/>
                <w:sz w:val="21"/>
                <w:szCs w:val="21"/>
              </w:rPr>
              <w:t>10</w:t>
            </w:r>
          </w:p>
        </w:tc>
        <w:tc>
          <w:tcPr>
            <w:tcW w:w="804" w:type="dxa"/>
            <w:tcBorders>
              <w:top w:val="single" w:color="auto" w:sz="4" w:space="0"/>
              <w:left w:val="single" w:color="auto" w:sz="4" w:space="0"/>
              <w:bottom w:val="single" w:color="auto" w:sz="8" w:space="0"/>
              <w:right w:val="single" w:color="auto" w:sz="4" w:space="0"/>
            </w:tcBorders>
            <w:shd w:val="clear" w:color="auto" w:fill="auto"/>
          </w:tcPr>
          <w:p w14:paraId="0741F9F1">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olor w:val="000000"/>
                <w:sz w:val="21"/>
                <w:szCs w:val="21"/>
              </w:rPr>
              <w:t>论文</w:t>
            </w:r>
          </w:p>
        </w:tc>
        <w:tc>
          <w:tcPr>
            <w:tcW w:w="2551" w:type="dxa"/>
            <w:tcBorders>
              <w:top w:val="single" w:color="auto" w:sz="4" w:space="0"/>
              <w:left w:val="single" w:color="auto" w:sz="4" w:space="0"/>
              <w:bottom w:val="single" w:color="auto" w:sz="8" w:space="0"/>
              <w:right w:val="single" w:color="auto" w:sz="4" w:space="0"/>
            </w:tcBorders>
            <w:shd w:val="clear" w:color="auto" w:fill="auto"/>
          </w:tcPr>
          <w:p w14:paraId="25D93435">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olor w:val="000000"/>
                <w:sz w:val="21"/>
                <w:szCs w:val="21"/>
              </w:rPr>
              <w:t xml:space="preserve">Effects of nitric oxide on the alleviation of postharvest disease induced by </w:t>
            </w:r>
            <w:r>
              <w:rPr>
                <w:rFonts w:ascii="Times New Roman" w:hAnsi="Times New Roman"/>
                <w:i/>
                <w:iCs/>
                <w:color w:val="000000"/>
                <w:sz w:val="21"/>
                <w:szCs w:val="21"/>
              </w:rPr>
              <w:t>Penicillium italicum</w:t>
            </w:r>
            <w:r>
              <w:rPr>
                <w:rFonts w:ascii="Times New Roman" w:hAnsi="Times New Roman"/>
                <w:color w:val="000000"/>
                <w:sz w:val="21"/>
                <w:szCs w:val="21"/>
              </w:rPr>
              <w:t xml:space="preserve"> in navel orange fruits</w:t>
            </w:r>
          </w:p>
        </w:tc>
        <w:tc>
          <w:tcPr>
            <w:tcW w:w="840" w:type="dxa"/>
            <w:tcBorders>
              <w:top w:val="single" w:color="auto" w:sz="4" w:space="0"/>
              <w:left w:val="single" w:color="auto" w:sz="4" w:space="0"/>
              <w:bottom w:val="single" w:color="auto" w:sz="8" w:space="0"/>
              <w:right w:val="single" w:color="auto" w:sz="4" w:space="0"/>
            </w:tcBorders>
            <w:shd w:val="clear" w:color="auto" w:fill="auto"/>
          </w:tcPr>
          <w:p w14:paraId="67C65762">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olor w:val="000000"/>
                <w:sz w:val="21"/>
                <w:szCs w:val="21"/>
              </w:rPr>
              <w:t>2</w:t>
            </w:r>
            <w:r>
              <w:rPr>
                <w:rFonts w:hint="default" w:ascii="Times New Roman" w:hAnsi="Times New Roman"/>
                <w:color w:val="000000"/>
                <w:sz w:val="21"/>
                <w:szCs w:val="21"/>
              </w:rPr>
              <w:t>021.3.25</w:t>
            </w:r>
          </w:p>
        </w:tc>
        <w:tc>
          <w:tcPr>
            <w:tcW w:w="1417" w:type="dxa"/>
            <w:tcBorders>
              <w:top w:val="single" w:color="auto" w:sz="4" w:space="0"/>
              <w:left w:val="single" w:color="auto" w:sz="4" w:space="0"/>
              <w:bottom w:val="single" w:color="auto" w:sz="8" w:space="0"/>
              <w:right w:val="single" w:color="auto" w:sz="4" w:space="0"/>
            </w:tcBorders>
            <w:shd w:val="clear" w:color="auto" w:fill="auto"/>
          </w:tcPr>
          <w:p w14:paraId="257135B3">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olor w:val="000000"/>
                <w:sz w:val="21"/>
                <w:szCs w:val="21"/>
              </w:rPr>
              <w:t>International Journal of Food Science &amp; Technology</w:t>
            </w:r>
          </w:p>
        </w:tc>
        <w:tc>
          <w:tcPr>
            <w:tcW w:w="1701" w:type="dxa"/>
            <w:tcBorders>
              <w:top w:val="single" w:color="auto" w:sz="4" w:space="0"/>
              <w:left w:val="single" w:color="auto" w:sz="4" w:space="0"/>
              <w:bottom w:val="single" w:color="auto" w:sz="8" w:space="0"/>
              <w:right w:val="single" w:color="auto" w:sz="4" w:space="0"/>
            </w:tcBorders>
            <w:shd w:val="clear" w:color="auto" w:fill="auto"/>
          </w:tcPr>
          <w:p w14:paraId="5E100B88">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olor w:val="000000"/>
                <w:sz w:val="21"/>
                <w:szCs w:val="21"/>
              </w:rPr>
              <w:t>江西农业大学、萍乡学院</w:t>
            </w:r>
          </w:p>
        </w:tc>
        <w:tc>
          <w:tcPr>
            <w:tcW w:w="1572" w:type="dxa"/>
            <w:tcBorders>
              <w:top w:val="single" w:color="auto" w:sz="4" w:space="0"/>
              <w:left w:val="single" w:color="auto" w:sz="4" w:space="0"/>
              <w:bottom w:val="single" w:color="auto" w:sz="8" w:space="0"/>
              <w:right w:val="single" w:color="auto" w:sz="4" w:space="0"/>
            </w:tcBorders>
            <w:shd w:val="clear" w:color="auto" w:fill="auto"/>
          </w:tcPr>
          <w:p w14:paraId="150736E2">
            <w:pPr>
              <w:pStyle w:val="3"/>
              <w:widowControl/>
              <w:spacing w:line="390" w:lineRule="exact"/>
              <w:ind w:firstLine="0" w:firstLineChars="0"/>
              <w:jc w:val="center"/>
              <w:rPr>
                <w:rFonts w:hint="default" w:ascii="Times New Roman" w:hAnsi="Times New Roman"/>
                <w:color w:val="000000"/>
                <w:sz w:val="21"/>
                <w:szCs w:val="21"/>
              </w:rPr>
            </w:pPr>
            <w:r>
              <w:rPr>
                <w:rFonts w:ascii="Times New Roman" w:hAnsi="Times New Roman"/>
                <w:color w:val="000000"/>
                <w:sz w:val="21"/>
                <w:szCs w:val="21"/>
              </w:rPr>
              <w:t>杨睿、杜华英、孙莹、张凤英、张伟、万春鹏、陈金印、朱丽琴</w:t>
            </w:r>
          </w:p>
        </w:tc>
      </w:tr>
    </w:tbl>
    <w:p w14:paraId="31BAE045">
      <w:pPr>
        <w:spacing w:line="580" w:lineRule="exact"/>
        <w:outlineLvl w:val="1"/>
        <w:rPr>
          <w:rFonts w:ascii="Times New Roman" w:hAnsi="Times New Roman" w:eastAsia="仿宋_GB2312"/>
          <w:sz w:val="32"/>
          <w:szCs w:val="32"/>
        </w:rPr>
      </w:pPr>
    </w:p>
    <w:p w14:paraId="2AF8A6D3">
      <w:pPr>
        <w:rPr>
          <w:rFonts w:ascii="Times New Roman" w:hAnsi="Times New Roman" w:eastAsia="仿宋_GB2312"/>
          <w:b/>
          <w:bCs/>
          <w:sz w:val="32"/>
          <w:szCs w:val="32"/>
        </w:rPr>
      </w:pPr>
      <w:r>
        <w:rPr>
          <w:rFonts w:ascii="Times New Roman" w:hAnsi="Times New Roman" w:eastAsia="仿宋_GB2312"/>
          <w:b/>
          <w:bCs/>
          <w:sz w:val="32"/>
          <w:szCs w:val="32"/>
        </w:rPr>
        <w:br w:type="page"/>
      </w:r>
    </w:p>
    <w:p w14:paraId="38D23FC7">
      <w:pPr>
        <w:spacing w:line="580" w:lineRule="exact"/>
        <w:outlineLvl w:val="1"/>
        <w:rPr>
          <w:rFonts w:ascii="Times New Roman" w:hAnsi="Times New Roman" w:eastAsia="仿宋_GB2312"/>
          <w:b/>
          <w:bCs/>
          <w:sz w:val="28"/>
          <w:szCs w:val="28"/>
        </w:rPr>
      </w:pPr>
      <w:r>
        <w:rPr>
          <w:rFonts w:ascii="Times New Roman" w:hAnsi="Times New Roman" w:eastAsia="仿宋_GB2312"/>
          <w:b/>
          <w:bCs/>
          <w:sz w:val="28"/>
          <w:szCs w:val="28"/>
        </w:rPr>
        <w:t>主要完成人情况</w:t>
      </w:r>
      <w:r>
        <w:rPr>
          <w:rFonts w:hint="eastAsia" w:ascii="Times New Roman" w:hAnsi="Times New Roman" w:eastAsia="仿宋_GB2312"/>
          <w:b/>
          <w:bCs/>
          <w:sz w:val="28"/>
          <w:szCs w:val="28"/>
        </w:rPr>
        <w:t>：</w:t>
      </w:r>
    </w:p>
    <w:tbl>
      <w:tblPr>
        <w:tblStyle w:val="7"/>
        <w:tblW w:w="9094" w:type="dxa"/>
        <w:jc w:val="center"/>
        <w:tblLayout w:type="fixed"/>
        <w:tblCellMar>
          <w:top w:w="0" w:type="dxa"/>
          <w:left w:w="108" w:type="dxa"/>
          <w:bottom w:w="0" w:type="dxa"/>
          <w:right w:w="108" w:type="dxa"/>
        </w:tblCellMar>
      </w:tblPr>
      <w:tblGrid>
        <w:gridCol w:w="464"/>
        <w:gridCol w:w="960"/>
        <w:gridCol w:w="980"/>
        <w:gridCol w:w="794"/>
        <w:gridCol w:w="1701"/>
        <w:gridCol w:w="4195"/>
      </w:tblGrid>
      <w:tr w14:paraId="73CADD25">
        <w:tblPrEx>
          <w:tblCellMar>
            <w:top w:w="0" w:type="dxa"/>
            <w:left w:w="108" w:type="dxa"/>
            <w:bottom w:w="0" w:type="dxa"/>
            <w:right w:w="108" w:type="dxa"/>
          </w:tblCellMar>
        </w:tblPrEx>
        <w:trPr>
          <w:trHeight w:val="369" w:hRule="atLeast"/>
          <w:jc w:val="center"/>
        </w:trPr>
        <w:tc>
          <w:tcPr>
            <w:tcW w:w="464" w:type="dxa"/>
            <w:tcBorders>
              <w:top w:val="single" w:color="000000" w:sz="4" w:space="0"/>
              <w:left w:val="single" w:color="000000" w:sz="4" w:space="0"/>
              <w:bottom w:val="single" w:color="000000" w:sz="4" w:space="0"/>
              <w:right w:val="single" w:color="000000" w:sz="4" w:space="0"/>
            </w:tcBorders>
            <w:vAlign w:val="center"/>
          </w:tcPr>
          <w:p w14:paraId="10D3F958">
            <w:pPr>
              <w:tabs>
                <w:tab w:val="left" w:pos="411"/>
              </w:tabs>
              <w:jc w:val="center"/>
              <w:rPr>
                <w:rFonts w:ascii="Times New Roman" w:hAnsi="Times New Roman"/>
                <w:color w:val="000000"/>
                <w:szCs w:val="21"/>
              </w:rPr>
            </w:pPr>
            <w:r>
              <w:rPr>
                <w:rFonts w:ascii="Times New Roman" w:hAnsi="Times New Roman"/>
                <w:color w:val="000000"/>
                <w:kern w:val="0"/>
                <w:szCs w:val="21"/>
              </w:rPr>
              <w:t>排名</w:t>
            </w:r>
          </w:p>
        </w:tc>
        <w:tc>
          <w:tcPr>
            <w:tcW w:w="960" w:type="dxa"/>
            <w:tcBorders>
              <w:top w:val="single" w:color="000000" w:sz="4" w:space="0"/>
              <w:left w:val="single" w:color="000000" w:sz="4" w:space="0"/>
              <w:bottom w:val="single" w:color="000000" w:sz="4" w:space="0"/>
              <w:right w:val="single" w:color="000000" w:sz="4" w:space="0"/>
            </w:tcBorders>
            <w:vAlign w:val="center"/>
          </w:tcPr>
          <w:p w14:paraId="3B9606E1">
            <w:pPr>
              <w:widowControl/>
              <w:jc w:val="center"/>
              <w:textAlignment w:val="center"/>
              <w:rPr>
                <w:rFonts w:ascii="Times New Roman" w:hAnsi="Times New Roman"/>
                <w:color w:val="000000"/>
                <w:szCs w:val="21"/>
              </w:rPr>
            </w:pPr>
            <w:r>
              <w:rPr>
                <w:rFonts w:ascii="Times New Roman" w:hAnsi="Times New Roman"/>
                <w:color w:val="000000"/>
                <w:kern w:val="0"/>
                <w:szCs w:val="21"/>
              </w:rPr>
              <w:t>姓名</w:t>
            </w:r>
          </w:p>
        </w:tc>
        <w:tc>
          <w:tcPr>
            <w:tcW w:w="980" w:type="dxa"/>
            <w:tcBorders>
              <w:top w:val="single" w:color="000000" w:sz="4" w:space="0"/>
              <w:left w:val="single" w:color="000000" w:sz="4" w:space="0"/>
              <w:bottom w:val="single" w:color="000000" w:sz="4" w:space="0"/>
              <w:right w:val="single" w:color="000000" w:sz="4" w:space="0"/>
            </w:tcBorders>
            <w:vAlign w:val="center"/>
          </w:tcPr>
          <w:p w14:paraId="3E6C9D52">
            <w:pPr>
              <w:widowControl/>
              <w:jc w:val="center"/>
              <w:textAlignment w:val="center"/>
              <w:rPr>
                <w:rFonts w:ascii="Times New Roman" w:hAnsi="Times New Roman"/>
                <w:color w:val="000000"/>
                <w:szCs w:val="21"/>
              </w:rPr>
            </w:pPr>
            <w:r>
              <w:rPr>
                <w:rFonts w:hint="eastAsia" w:ascii="Times New Roman" w:hAnsi="Times New Roman"/>
                <w:color w:val="000000"/>
                <w:kern w:val="0"/>
                <w:szCs w:val="21"/>
              </w:rPr>
              <w:t>职务</w:t>
            </w:r>
          </w:p>
        </w:tc>
        <w:tc>
          <w:tcPr>
            <w:tcW w:w="794" w:type="dxa"/>
            <w:tcBorders>
              <w:top w:val="single" w:color="000000" w:sz="4" w:space="0"/>
              <w:left w:val="single" w:color="000000" w:sz="4" w:space="0"/>
              <w:bottom w:val="single" w:color="000000" w:sz="4" w:space="0"/>
              <w:right w:val="single" w:color="000000" w:sz="4" w:space="0"/>
            </w:tcBorders>
            <w:vAlign w:val="center"/>
          </w:tcPr>
          <w:p w14:paraId="67DA41F1">
            <w:pPr>
              <w:widowControl/>
              <w:jc w:val="center"/>
              <w:textAlignment w:val="center"/>
              <w:rPr>
                <w:rFonts w:ascii="Times New Roman" w:hAnsi="Times New Roman"/>
                <w:color w:val="000000"/>
                <w:szCs w:val="21"/>
              </w:rPr>
            </w:pPr>
            <w:r>
              <w:rPr>
                <w:rFonts w:ascii="Times New Roman" w:hAnsi="Times New Roman"/>
                <w:color w:val="000000"/>
                <w:kern w:val="0"/>
                <w:szCs w:val="21"/>
              </w:rPr>
              <w:t>职称</w:t>
            </w:r>
          </w:p>
        </w:tc>
        <w:tc>
          <w:tcPr>
            <w:tcW w:w="1701" w:type="dxa"/>
            <w:tcBorders>
              <w:top w:val="single" w:color="000000" w:sz="4" w:space="0"/>
              <w:left w:val="single" w:color="000000" w:sz="4" w:space="0"/>
              <w:bottom w:val="single" w:color="000000" w:sz="4" w:space="0"/>
              <w:right w:val="single" w:color="000000" w:sz="4" w:space="0"/>
            </w:tcBorders>
            <w:vAlign w:val="center"/>
          </w:tcPr>
          <w:p w14:paraId="3BC7E1C1">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工作单位</w:t>
            </w:r>
          </w:p>
        </w:tc>
        <w:tc>
          <w:tcPr>
            <w:tcW w:w="4195" w:type="dxa"/>
            <w:tcBorders>
              <w:top w:val="single" w:color="000000" w:sz="4" w:space="0"/>
              <w:left w:val="single" w:color="000000" w:sz="4" w:space="0"/>
              <w:bottom w:val="single" w:color="000000" w:sz="4" w:space="0"/>
              <w:right w:val="single" w:color="000000" w:sz="4" w:space="0"/>
            </w:tcBorders>
            <w:vAlign w:val="center"/>
          </w:tcPr>
          <w:p w14:paraId="1F150AF2">
            <w:pPr>
              <w:widowControl/>
              <w:jc w:val="center"/>
              <w:textAlignment w:val="center"/>
              <w:rPr>
                <w:rFonts w:ascii="Times New Roman" w:hAnsi="Times New Roman"/>
                <w:color w:val="000000"/>
                <w:szCs w:val="21"/>
              </w:rPr>
            </w:pPr>
            <w:r>
              <w:rPr>
                <w:rFonts w:ascii="Times New Roman" w:hAnsi="Times New Roman"/>
                <w:color w:val="000000"/>
                <w:kern w:val="0"/>
                <w:szCs w:val="21"/>
              </w:rPr>
              <w:t>对本项目贡献</w:t>
            </w:r>
          </w:p>
        </w:tc>
      </w:tr>
      <w:tr w14:paraId="5D31EFD4">
        <w:tblPrEx>
          <w:tblCellMar>
            <w:top w:w="0" w:type="dxa"/>
            <w:left w:w="108" w:type="dxa"/>
            <w:bottom w:w="0" w:type="dxa"/>
            <w:right w:w="108" w:type="dxa"/>
          </w:tblCellMar>
        </w:tblPrEx>
        <w:trPr>
          <w:trHeight w:val="369" w:hRule="atLeast"/>
          <w:jc w:val="center"/>
        </w:trPr>
        <w:tc>
          <w:tcPr>
            <w:tcW w:w="464" w:type="dxa"/>
            <w:tcBorders>
              <w:top w:val="single" w:color="000000" w:sz="4" w:space="0"/>
              <w:left w:val="single" w:color="000000" w:sz="4" w:space="0"/>
              <w:bottom w:val="single" w:color="000000" w:sz="4" w:space="0"/>
              <w:right w:val="single" w:color="000000" w:sz="4" w:space="0"/>
            </w:tcBorders>
            <w:vAlign w:val="center"/>
          </w:tcPr>
          <w:p w14:paraId="587B5D28">
            <w:pPr>
              <w:widowControl/>
              <w:jc w:val="center"/>
              <w:textAlignment w:val="center"/>
              <w:rPr>
                <w:rFonts w:ascii="Times New Roman" w:hAnsi="Times New Roman"/>
                <w:color w:val="000000"/>
                <w:szCs w:val="21"/>
              </w:rPr>
            </w:pPr>
            <w:r>
              <w:rPr>
                <w:rFonts w:ascii="Times New Roman" w:hAnsi="Times New Roman"/>
                <w:color w:val="000000"/>
                <w:kern w:val="0"/>
                <w:szCs w:val="21"/>
              </w:rPr>
              <w:t>1</w:t>
            </w:r>
          </w:p>
        </w:tc>
        <w:tc>
          <w:tcPr>
            <w:tcW w:w="960" w:type="dxa"/>
            <w:tcBorders>
              <w:top w:val="single" w:color="000000" w:sz="4" w:space="0"/>
              <w:left w:val="single" w:color="000000" w:sz="4" w:space="0"/>
              <w:bottom w:val="single" w:color="000000" w:sz="4" w:space="0"/>
              <w:right w:val="single" w:color="000000" w:sz="4" w:space="0"/>
            </w:tcBorders>
            <w:vAlign w:val="center"/>
          </w:tcPr>
          <w:p w14:paraId="530DB1D2">
            <w:pPr>
              <w:widowControl/>
              <w:jc w:val="center"/>
              <w:textAlignment w:val="center"/>
              <w:rPr>
                <w:rFonts w:ascii="Times New Roman" w:hAnsi="Times New Roman"/>
                <w:color w:val="000000"/>
                <w:szCs w:val="21"/>
              </w:rPr>
            </w:pPr>
            <w:r>
              <w:rPr>
                <w:rFonts w:ascii="Times New Roman" w:hAnsi="Times New Roman"/>
                <w:color w:val="000000"/>
                <w:szCs w:val="21"/>
              </w:rPr>
              <w:t>陈金印</w:t>
            </w:r>
          </w:p>
        </w:tc>
        <w:tc>
          <w:tcPr>
            <w:tcW w:w="980" w:type="dxa"/>
            <w:tcBorders>
              <w:top w:val="single" w:color="000000" w:sz="4" w:space="0"/>
              <w:left w:val="single" w:color="000000" w:sz="4" w:space="0"/>
              <w:bottom w:val="single" w:color="000000" w:sz="4" w:space="0"/>
              <w:right w:val="single" w:color="000000" w:sz="4" w:space="0"/>
            </w:tcBorders>
            <w:vAlign w:val="center"/>
          </w:tcPr>
          <w:p w14:paraId="1E610232">
            <w:pPr>
              <w:widowControl/>
              <w:jc w:val="center"/>
              <w:textAlignment w:val="center"/>
              <w:rPr>
                <w:rFonts w:ascii="Times New Roman" w:hAnsi="Times New Roman"/>
                <w:color w:val="000000"/>
                <w:szCs w:val="21"/>
              </w:rPr>
            </w:pPr>
            <w:r>
              <w:rPr>
                <w:rFonts w:ascii="Times New Roman" w:hAnsi="Times New Roman"/>
                <w:color w:val="000000"/>
                <w:szCs w:val="21"/>
              </w:rPr>
              <w:t>省人大常委、农委副主任委员</w:t>
            </w:r>
          </w:p>
        </w:tc>
        <w:tc>
          <w:tcPr>
            <w:tcW w:w="794" w:type="dxa"/>
            <w:tcBorders>
              <w:top w:val="single" w:color="000000" w:sz="4" w:space="0"/>
              <w:left w:val="single" w:color="000000" w:sz="4" w:space="0"/>
              <w:bottom w:val="single" w:color="000000" w:sz="4" w:space="0"/>
              <w:right w:val="single" w:color="000000" w:sz="4" w:space="0"/>
            </w:tcBorders>
            <w:vAlign w:val="center"/>
          </w:tcPr>
          <w:p w14:paraId="6C65F5F7">
            <w:pPr>
              <w:widowControl/>
              <w:jc w:val="center"/>
              <w:textAlignment w:val="center"/>
              <w:rPr>
                <w:rFonts w:ascii="Times New Roman" w:hAnsi="Times New Roman"/>
                <w:color w:val="000000"/>
                <w:szCs w:val="21"/>
              </w:rPr>
            </w:pPr>
            <w:r>
              <w:rPr>
                <w:rFonts w:ascii="Times New Roman" w:hAnsi="Times New Roman"/>
                <w:color w:val="000000"/>
                <w:szCs w:val="21"/>
              </w:rPr>
              <w:t>教授</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AE1F2">
            <w:pPr>
              <w:widowControl/>
              <w:jc w:val="center"/>
              <w:textAlignment w:val="center"/>
              <w:rPr>
                <w:rFonts w:ascii="Times New Roman" w:hAnsi="Times New Roman"/>
                <w:color w:val="000000"/>
                <w:szCs w:val="21"/>
              </w:rPr>
            </w:pPr>
            <w:r>
              <w:rPr>
                <w:rFonts w:ascii="Times New Roman" w:hAnsi="Times New Roman"/>
                <w:color w:val="000000"/>
                <w:szCs w:val="21"/>
              </w:rPr>
              <w:t>江西农业大学</w:t>
            </w:r>
            <w:r>
              <w:rPr>
                <w:rFonts w:hint="eastAsia" w:ascii="Times New Roman" w:hAnsi="Times New Roman"/>
                <w:color w:val="000000"/>
                <w:szCs w:val="21"/>
              </w:rPr>
              <w:t>农学院</w:t>
            </w:r>
          </w:p>
        </w:tc>
        <w:tc>
          <w:tcPr>
            <w:tcW w:w="4195" w:type="dxa"/>
            <w:tcBorders>
              <w:top w:val="single" w:color="000000" w:sz="4" w:space="0"/>
              <w:left w:val="single" w:color="000000" w:sz="4" w:space="0"/>
              <w:bottom w:val="single" w:color="000000" w:sz="4" w:space="0"/>
              <w:right w:val="single" w:color="000000" w:sz="4" w:space="0"/>
            </w:tcBorders>
            <w:vAlign w:val="center"/>
          </w:tcPr>
          <w:p w14:paraId="00032D2F">
            <w:pPr>
              <w:widowControl/>
              <w:jc w:val="center"/>
              <w:textAlignment w:val="center"/>
              <w:rPr>
                <w:rFonts w:ascii="Times New Roman" w:hAnsi="Times New Roman"/>
                <w:color w:val="000000"/>
                <w:szCs w:val="21"/>
              </w:rPr>
            </w:pPr>
            <w:r>
              <w:rPr>
                <w:rFonts w:ascii="Times New Roman" w:hAnsi="Times New Roman"/>
                <w:color w:val="000000"/>
                <w:kern w:val="0"/>
                <w:szCs w:val="21"/>
              </w:rPr>
              <w:t>全面负责项目的规划、技术研发及成果产业化应用</w:t>
            </w:r>
            <w:r>
              <w:rPr>
                <w:rFonts w:hint="eastAsia" w:ascii="Times New Roman" w:hAnsi="Times New Roman"/>
                <w:color w:val="000000"/>
                <w:kern w:val="0"/>
                <w:szCs w:val="21"/>
              </w:rPr>
              <w:t>，柑橘绿色保质保鲜技术发明人和标准起草人</w:t>
            </w:r>
            <w:r>
              <w:rPr>
                <w:rFonts w:ascii="Times New Roman" w:hAnsi="Times New Roman"/>
                <w:color w:val="000000"/>
                <w:kern w:val="0"/>
                <w:szCs w:val="21"/>
              </w:rPr>
              <w:t>。</w:t>
            </w:r>
          </w:p>
        </w:tc>
      </w:tr>
      <w:tr w14:paraId="194DBF42">
        <w:tblPrEx>
          <w:tblCellMar>
            <w:top w:w="0" w:type="dxa"/>
            <w:left w:w="108" w:type="dxa"/>
            <w:bottom w:w="0" w:type="dxa"/>
            <w:right w:w="108" w:type="dxa"/>
          </w:tblCellMar>
        </w:tblPrEx>
        <w:trPr>
          <w:trHeight w:val="369" w:hRule="atLeast"/>
          <w:jc w:val="center"/>
        </w:trPr>
        <w:tc>
          <w:tcPr>
            <w:tcW w:w="464" w:type="dxa"/>
            <w:tcBorders>
              <w:top w:val="single" w:color="000000" w:sz="4" w:space="0"/>
              <w:left w:val="single" w:color="000000" w:sz="4" w:space="0"/>
              <w:bottom w:val="single" w:color="000000" w:sz="4" w:space="0"/>
              <w:right w:val="single" w:color="000000" w:sz="4" w:space="0"/>
            </w:tcBorders>
            <w:vAlign w:val="center"/>
          </w:tcPr>
          <w:p w14:paraId="3165D13B">
            <w:pPr>
              <w:widowControl/>
              <w:jc w:val="center"/>
              <w:textAlignment w:val="center"/>
              <w:rPr>
                <w:rFonts w:ascii="Times New Roman" w:hAnsi="Times New Roman"/>
                <w:color w:val="000000"/>
                <w:szCs w:val="21"/>
              </w:rPr>
            </w:pPr>
            <w:r>
              <w:rPr>
                <w:rFonts w:ascii="Times New Roman" w:hAnsi="Times New Roman"/>
                <w:color w:val="000000"/>
                <w:kern w:val="0"/>
                <w:szCs w:val="21"/>
              </w:rPr>
              <w:t>2</w:t>
            </w:r>
          </w:p>
        </w:tc>
        <w:tc>
          <w:tcPr>
            <w:tcW w:w="960" w:type="dxa"/>
            <w:tcBorders>
              <w:top w:val="single" w:color="000000" w:sz="4" w:space="0"/>
              <w:left w:val="single" w:color="000000" w:sz="4" w:space="0"/>
              <w:bottom w:val="single" w:color="000000" w:sz="4" w:space="0"/>
              <w:right w:val="single" w:color="000000" w:sz="4" w:space="0"/>
            </w:tcBorders>
            <w:vAlign w:val="center"/>
          </w:tcPr>
          <w:p w14:paraId="6DAFA1A4">
            <w:pPr>
              <w:widowControl/>
              <w:jc w:val="center"/>
              <w:textAlignment w:val="center"/>
              <w:rPr>
                <w:rFonts w:ascii="Times New Roman" w:hAnsi="Times New Roman"/>
                <w:color w:val="000000"/>
                <w:szCs w:val="21"/>
              </w:rPr>
            </w:pPr>
            <w:r>
              <w:rPr>
                <w:rFonts w:ascii="Times New Roman" w:hAnsi="Times New Roman"/>
                <w:color w:val="000000"/>
                <w:szCs w:val="21"/>
              </w:rPr>
              <w:t>陈  明</w:t>
            </w:r>
          </w:p>
        </w:tc>
        <w:tc>
          <w:tcPr>
            <w:tcW w:w="980" w:type="dxa"/>
            <w:tcBorders>
              <w:top w:val="single" w:color="000000" w:sz="4" w:space="0"/>
              <w:left w:val="single" w:color="000000" w:sz="4" w:space="0"/>
              <w:bottom w:val="single" w:color="000000" w:sz="4" w:space="0"/>
              <w:right w:val="single" w:color="000000" w:sz="4" w:space="0"/>
            </w:tcBorders>
            <w:vAlign w:val="center"/>
          </w:tcPr>
          <w:p w14:paraId="686786D7">
            <w:pPr>
              <w:widowControl/>
              <w:jc w:val="center"/>
              <w:textAlignment w:val="center"/>
              <w:rPr>
                <w:rFonts w:ascii="Times New Roman" w:hAnsi="Times New Roman"/>
                <w:color w:val="000000"/>
                <w:szCs w:val="21"/>
              </w:rPr>
            </w:pPr>
            <w:r>
              <w:rPr>
                <w:rFonts w:hint="eastAsia" w:ascii="Times New Roman" w:hAnsi="Times New Roman"/>
                <w:color w:val="000000"/>
                <w:szCs w:val="21"/>
              </w:rPr>
              <w:t>无</w:t>
            </w:r>
          </w:p>
        </w:tc>
        <w:tc>
          <w:tcPr>
            <w:tcW w:w="794" w:type="dxa"/>
            <w:tcBorders>
              <w:top w:val="single" w:color="000000" w:sz="4" w:space="0"/>
              <w:left w:val="single" w:color="000000" w:sz="4" w:space="0"/>
              <w:bottom w:val="single" w:color="000000" w:sz="4" w:space="0"/>
              <w:right w:val="single" w:color="000000" w:sz="4" w:space="0"/>
            </w:tcBorders>
            <w:vAlign w:val="center"/>
          </w:tcPr>
          <w:p w14:paraId="281A9611">
            <w:pPr>
              <w:widowControl/>
              <w:jc w:val="center"/>
              <w:textAlignment w:val="center"/>
              <w:rPr>
                <w:rFonts w:ascii="Times New Roman" w:hAnsi="Times New Roman"/>
                <w:color w:val="000000"/>
                <w:szCs w:val="21"/>
              </w:rPr>
            </w:pPr>
            <w:r>
              <w:rPr>
                <w:rFonts w:ascii="Times New Roman" w:hAnsi="Times New Roman"/>
                <w:color w:val="000000"/>
                <w:szCs w:val="21"/>
              </w:rPr>
              <w:t>教授</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54BE5">
            <w:pPr>
              <w:widowControl/>
              <w:jc w:val="center"/>
              <w:textAlignment w:val="center"/>
              <w:rPr>
                <w:rFonts w:ascii="Times New Roman" w:hAnsi="Times New Roman"/>
                <w:color w:val="000000"/>
                <w:szCs w:val="21"/>
              </w:rPr>
            </w:pPr>
            <w:r>
              <w:rPr>
                <w:rFonts w:ascii="Times New Roman" w:hAnsi="Times New Roman"/>
                <w:color w:val="000000"/>
                <w:szCs w:val="21"/>
              </w:rPr>
              <w:t>江西农业大学</w:t>
            </w:r>
            <w:r>
              <w:rPr>
                <w:rFonts w:hint="eastAsia" w:ascii="Times New Roman" w:hAnsi="Times New Roman"/>
                <w:color w:val="000000"/>
                <w:szCs w:val="21"/>
              </w:rPr>
              <w:t>农学院</w:t>
            </w:r>
          </w:p>
        </w:tc>
        <w:tc>
          <w:tcPr>
            <w:tcW w:w="4195" w:type="dxa"/>
            <w:tcBorders>
              <w:top w:val="single" w:color="000000" w:sz="4" w:space="0"/>
              <w:left w:val="single" w:color="000000" w:sz="4" w:space="0"/>
              <w:bottom w:val="single" w:color="000000" w:sz="4" w:space="0"/>
              <w:right w:val="single" w:color="000000" w:sz="4" w:space="0"/>
            </w:tcBorders>
            <w:vAlign w:val="center"/>
          </w:tcPr>
          <w:p w14:paraId="59EA907C">
            <w:pPr>
              <w:widowControl/>
              <w:jc w:val="center"/>
              <w:textAlignment w:val="center"/>
              <w:rPr>
                <w:rFonts w:ascii="Times New Roman" w:hAnsi="Times New Roman"/>
                <w:color w:val="000000"/>
                <w:szCs w:val="21"/>
              </w:rPr>
            </w:pPr>
            <w:r>
              <w:rPr>
                <w:rFonts w:ascii="Times New Roman" w:hAnsi="Times New Roman"/>
                <w:color w:val="000000"/>
                <w:kern w:val="0"/>
                <w:szCs w:val="21"/>
              </w:rPr>
              <w:t>协助负责项目的技术方案、项目实施，完成江西名优柑橘采后贮藏特性研究、果实采后致病菌进行分离和鉴定等</w:t>
            </w:r>
            <w:r>
              <w:rPr>
                <w:rFonts w:hint="eastAsia" w:ascii="Times New Roman" w:hAnsi="Times New Roman"/>
                <w:color w:val="000000"/>
                <w:kern w:val="0"/>
                <w:szCs w:val="21"/>
              </w:rPr>
              <w:t>。</w:t>
            </w:r>
          </w:p>
        </w:tc>
      </w:tr>
      <w:tr w14:paraId="03C02A32">
        <w:tblPrEx>
          <w:tblCellMar>
            <w:top w:w="0" w:type="dxa"/>
            <w:left w:w="108" w:type="dxa"/>
            <w:bottom w:w="0" w:type="dxa"/>
            <w:right w:w="108" w:type="dxa"/>
          </w:tblCellMar>
        </w:tblPrEx>
        <w:trPr>
          <w:trHeight w:val="369" w:hRule="atLeast"/>
          <w:jc w:val="center"/>
        </w:trPr>
        <w:tc>
          <w:tcPr>
            <w:tcW w:w="464" w:type="dxa"/>
            <w:tcBorders>
              <w:top w:val="single" w:color="000000" w:sz="4" w:space="0"/>
              <w:left w:val="single" w:color="000000" w:sz="4" w:space="0"/>
              <w:bottom w:val="single" w:color="000000" w:sz="4" w:space="0"/>
              <w:right w:val="single" w:color="000000" w:sz="4" w:space="0"/>
            </w:tcBorders>
            <w:vAlign w:val="center"/>
          </w:tcPr>
          <w:p w14:paraId="4801293B">
            <w:pPr>
              <w:widowControl/>
              <w:jc w:val="center"/>
              <w:textAlignment w:val="center"/>
              <w:rPr>
                <w:rFonts w:ascii="Times New Roman" w:hAnsi="Times New Roman"/>
                <w:color w:val="000000"/>
                <w:szCs w:val="21"/>
              </w:rPr>
            </w:pPr>
            <w:r>
              <w:rPr>
                <w:rFonts w:ascii="Times New Roman" w:hAnsi="Times New Roman"/>
                <w:color w:val="000000"/>
                <w:kern w:val="0"/>
                <w:szCs w:val="21"/>
              </w:rPr>
              <w:t>3</w:t>
            </w:r>
          </w:p>
        </w:tc>
        <w:tc>
          <w:tcPr>
            <w:tcW w:w="960" w:type="dxa"/>
            <w:tcBorders>
              <w:top w:val="single" w:color="000000" w:sz="4" w:space="0"/>
              <w:left w:val="single" w:color="000000" w:sz="4" w:space="0"/>
              <w:bottom w:val="single" w:color="000000" w:sz="4" w:space="0"/>
              <w:right w:val="single" w:color="000000" w:sz="4" w:space="0"/>
            </w:tcBorders>
            <w:vAlign w:val="center"/>
          </w:tcPr>
          <w:p w14:paraId="4565D26E">
            <w:pPr>
              <w:widowControl/>
              <w:jc w:val="center"/>
              <w:textAlignment w:val="center"/>
              <w:rPr>
                <w:rFonts w:ascii="Times New Roman" w:hAnsi="Times New Roman"/>
                <w:color w:val="000000"/>
                <w:szCs w:val="21"/>
              </w:rPr>
            </w:pPr>
            <w:r>
              <w:rPr>
                <w:rFonts w:ascii="Times New Roman" w:hAnsi="Times New Roman"/>
                <w:color w:val="000000"/>
                <w:szCs w:val="21"/>
              </w:rPr>
              <w:t>陈楚英</w:t>
            </w:r>
          </w:p>
        </w:tc>
        <w:tc>
          <w:tcPr>
            <w:tcW w:w="980" w:type="dxa"/>
            <w:tcBorders>
              <w:top w:val="single" w:color="000000" w:sz="4" w:space="0"/>
              <w:left w:val="single" w:color="000000" w:sz="4" w:space="0"/>
              <w:bottom w:val="single" w:color="000000" w:sz="4" w:space="0"/>
              <w:right w:val="single" w:color="000000" w:sz="4" w:space="0"/>
            </w:tcBorders>
            <w:vAlign w:val="center"/>
          </w:tcPr>
          <w:p w14:paraId="7A6F51F1">
            <w:pPr>
              <w:widowControl/>
              <w:jc w:val="center"/>
              <w:textAlignment w:val="center"/>
              <w:rPr>
                <w:rFonts w:ascii="Times New Roman" w:hAnsi="Times New Roman"/>
                <w:color w:val="000000"/>
                <w:szCs w:val="21"/>
              </w:rPr>
            </w:pPr>
            <w:r>
              <w:rPr>
                <w:rFonts w:hint="eastAsia" w:ascii="Times New Roman" w:hAnsi="Times New Roman"/>
                <w:color w:val="000000"/>
                <w:szCs w:val="21"/>
              </w:rPr>
              <w:t>无</w:t>
            </w:r>
          </w:p>
        </w:tc>
        <w:tc>
          <w:tcPr>
            <w:tcW w:w="794" w:type="dxa"/>
            <w:tcBorders>
              <w:top w:val="single" w:color="000000" w:sz="4" w:space="0"/>
              <w:left w:val="single" w:color="000000" w:sz="4" w:space="0"/>
              <w:bottom w:val="single" w:color="000000" w:sz="4" w:space="0"/>
              <w:right w:val="single" w:color="000000" w:sz="4" w:space="0"/>
            </w:tcBorders>
            <w:vAlign w:val="center"/>
          </w:tcPr>
          <w:p w14:paraId="6E6C987B">
            <w:pPr>
              <w:widowControl/>
              <w:jc w:val="center"/>
              <w:textAlignment w:val="center"/>
              <w:rPr>
                <w:rFonts w:ascii="Times New Roman" w:hAnsi="Times New Roman"/>
                <w:color w:val="000000"/>
                <w:szCs w:val="21"/>
              </w:rPr>
            </w:pPr>
            <w:r>
              <w:rPr>
                <w:rFonts w:ascii="Times New Roman" w:hAnsi="Times New Roman"/>
                <w:color w:val="000000"/>
                <w:szCs w:val="21"/>
              </w:rPr>
              <w:t>副研究员</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8F6B2">
            <w:pPr>
              <w:widowControl/>
              <w:jc w:val="center"/>
              <w:textAlignment w:val="center"/>
              <w:rPr>
                <w:rFonts w:ascii="Times New Roman" w:hAnsi="Times New Roman"/>
                <w:color w:val="000000"/>
                <w:szCs w:val="21"/>
              </w:rPr>
            </w:pPr>
            <w:r>
              <w:rPr>
                <w:rFonts w:ascii="Times New Roman" w:hAnsi="Times New Roman"/>
                <w:color w:val="000000"/>
                <w:szCs w:val="21"/>
              </w:rPr>
              <w:t>江西农业大学</w:t>
            </w:r>
            <w:r>
              <w:rPr>
                <w:rFonts w:hint="eastAsia" w:ascii="Times New Roman" w:hAnsi="Times New Roman"/>
                <w:color w:val="000000"/>
                <w:szCs w:val="21"/>
              </w:rPr>
              <w:t>农学院</w:t>
            </w:r>
          </w:p>
        </w:tc>
        <w:tc>
          <w:tcPr>
            <w:tcW w:w="4195" w:type="dxa"/>
            <w:tcBorders>
              <w:top w:val="single" w:color="000000" w:sz="4" w:space="0"/>
              <w:left w:val="single" w:color="000000" w:sz="4" w:space="0"/>
              <w:bottom w:val="single" w:color="000000" w:sz="4" w:space="0"/>
              <w:right w:val="single" w:color="000000" w:sz="4" w:space="0"/>
            </w:tcBorders>
            <w:vAlign w:val="center"/>
          </w:tcPr>
          <w:p w14:paraId="47E9584D">
            <w:pPr>
              <w:widowControl/>
              <w:jc w:val="center"/>
              <w:textAlignment w:val="center"/>
              <w:rPr>
                <w:rFonts w:ascii="Times New Roman" w:hAnsi="Times New Roman"/>
                <w:color w:val="000000"/>
                <w:szCs w:val="21"/>
              </w:rPr>
            </w:pPr>
            <w:r>
              <w:rPr>
                <w:rFonts w:ascii="Times New Roman" w:hAnsi="Times New Roman"/>
                <w:color w:val="000000"/>
                <w:kern w:val="0"/>
                <w:szCs w:val="21"/>
              </w:rPr>
              <w:t>负责植物源抑菌剂的筛选、抑菌机理及其在柑橘采后贮藏保鲜上应用研究。</w:t>
            </w:r>
          </w:p>
        </w:tc>
      </w:tr>
      <w:tr w14:paraId="41549438">
        <w:tblPrEx>
          <w:tblCellMar>
            <w:top w:w="0" w:type="dxa"/>
            <w:left w:w="108" w:type="dxa"/>
            <w:bottom w:w="0" w:type="dxa"/>
            <w:right w:w="108" w:type="dxa"/>
          </w:tblCellMar>
        </w:tblPrEx>
        <w:trPr>
          <w:trHeight w:val="369" w:hRule="atLeast"/>
          <w:jc w:val="center"/>
        </w:trPr>
        <w:tc>
          <w:tcPr>
            <w:tcW w:w="464" w:type="dxa"/>
            <w:tcBorders>
              <w:top w:val="single" w:color="000000" w:sz="4" w:space="0"/>
              <w:left w:val="single" w:color="000000" w:sz="4" w:space="0"/>
              <w:bottom w:val="single" w:color="000000" w:sz="4" w:space="0"/>
              <w:right w:val="single" w:color="000000" w:sz="4" w:space="0"/>
            </w:tcBorders>
            <w:vAlign w:val="center"/>
          </w:tcPr>
          <w:p w14:paraId="54182403">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4</w:t>
            </w:r>
          </w:p>
        </w:tc>
        <w:tc>
          <w:tcPr>
            <w:tcW w:w="960" w:type="dxa"/>
            <w:tcBorders>
              <w:top w:val="single" w:color="000000" w:sz="4" w:space="0"/>
              <w:left w:val="single" w:color="000000" w:sz="4" w:space="0"/>
              <w:bottom w:val="single" w:color="000000" w:sz="4" w:space="0"/>
              <w:right w:val="single" w:color="000000" w:sz="4" w:space="0"/>
            </w:tcBorders>
            <w:vAlign w:val="center"/>
          </w:tcPr>
          <w:p w14:paraId="72DA2BBC">
            <w:pPr>
              <w:widowControl/>
              <w:jc w:val="center"/>
              <w:textAlignment w:val="center"/>
              <w:rPr>
                <w:rFonts w:ascii="Times New Roman" w:hAnsi="Times New Roman"/>
                <w:color w:val="000000"/>
                <w:szCs w:val="21"/>
              </w:rPr>
            </w:pPr>
            <w:r>
              <w:rPr>
                <w:rFonts w:ascii="Times New Roman" w:hAnsi="Times New Roman"/>
                <w:color w:val="000000"/>
                <w:szCs w:val="21"/>
              </w:rPr>
              <w:t>万春鹏</w:t>
            </w:r>
          </w:p>
        </w:tc>
        <w:tc>
          <w:tcPr>
            <w:tcW w:w="980" w:type="dxa"/>
            <w:tcBorders>
              <w:top w:val="single" w:color="000000" w:sz="4" w:space="0"/>
              <w:left w:val="single" w:color="000000" w:sz="4" w:space="0"/>
              <w:bottom w:val="single" w:color="000000" w:sz="4" w:space="0"/>
              <w:right w:val="single" w:color="000000" w:sz="4" w:space="0"/>
            </w:tcBorders>
            <w:vAlign w:val="center"/>
          </w:tcPr>
          <w:p w14:paraId="1D1646B5">
            <w:pPr>
              <w:widowControl/>
              <w:jc w:val="center"/>
              <w:textAlignment w:val="center"/>
              <w:rPr>
                <w:rFonts w:ascii="Times New Roman" w:hAnsi="Times New Roman"/>
                <w:color w:val="000000"/>
                <w:szCs w:val="21"/>
              </w:rPr>
            </w:pPr>
            <w:r>
              <w:rPr>
                <w:rFonts w:hint="eastAsia" w:ascii="Times New Roman" w:hAnsi="Times New Roman"/>
                <w:color w:val="000000"/>
                <w:szCs w:val="21"/>
              </w:rPr>
              <w:t>无</w:t>
            </w:r>
          </w:p>
        </w:tc>
        <w:tc>
          <w:tcPr>
            <w:tcW w:w="794" w:type="dxa"/>
            <w:tcBorders>
              <w:top w:val="single" w:color="000000" w:sz="4" w:space="0"/>
              <w:left w:val="single" w:color="000000" w:sz="4" w:space="0"/>
              <w:bottom w:val="single" w:color="000000" w:sz="4" w:space="0"/>
              <w:right w:val="single" w:color="000000" w:sz="4" w:space="0"/>
            </w:tcBorders>
            <w:vAlign w:val="center"/>
          </w:tcPr>
          <w:p w14:paraId="48D8883D">
            <w:pPr>
              <w:widowControl/>
              <w:jc w:val="center"/>
              <w:textAlignment w:val="center"/>
              <w:rPr>
                <w:rFonts w:ascii="Times New Roman" w:hAnsi="Times New Roman"/>
                <w:color w:val="000000"/>
                <w:szCs w:val="21"/>
              </w:rPr>
            </w:pPr>
            <w:r>
              <w:rPr>
                <w:rFonts w:ascii="Times New Roman" w:hAnsi="Times New Roman"/>
                <w:color w:val="000000"/>
                <w:szCs w:val="21"/>
              </w:rPr>
              <w:t>副研究员</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86A7D">
            <w:pPr>
              <w:widowControl/>
              <w:jc w:val="center"/>
              <w:textAlignment w:val="center"/>
              <w:rPr>
                <w:rFonts w:ascii="Times New Roman" w:hAnsi="Times New Roman"/>
                <w:color w:val="000000"/>
                <w:szCs w:val="21"/>
              </w:rPr>
            </w:pPr>
            <w:r>
              <w:rPr>
                <w:rFonts w:ascii="Times New Roman" w:hAnsi="Times New Roman"/>
                <w:color w:val="000000"/>
                <w:szCs w:val="21"/>
              </w:rPr>
              <w:t>江西农业大学</w:t>
            </w:r>
            <w:r>
              <w:rPr>
                <w:rFonts w:hint="eastAsia" w:ascii="Times New Roman" w:hAnsi="Times New Roman"/>
                <w:color w:val="000000"/>
                <w:szCs w:val="21"/>
              </w:rPr>
              <w:t>农学院</w:t>
            </w:r>
          </w:p>
        </w:tc>
        <w:tc>
          <w:tcPr>
            <w:tcW w:w="4195" w:type="dxa"/>
            <w:tcBorders>
              <w:top w:val="single" w:color="000000" w:sz="4" w:space="0"/>
              <w:left w:val="single" w:color="000000" w:sz="4" w:space="0"/>
              <w:bottom w:val="single" w:color="000000" w:sz="4" w:space="0"/>
              <w:right w:val="single" w:color="000000" w:sz="4" w:space="0"/>
            </w:tcBorders>
            <w:vAlign w:val="center"/>
          </w:tcPr>
          <w:p w14:paraId="3EE3FED6">
            <w:pPr>
              <w:widowControl/>
              <w:jc w:val="center"/>
              <w:textAlignment w:val="center"/>
              <w:rPr>
                <w:rFonts w:ascii="Times New Roman" w:hAnsi="Times New Roman"/>
                <w:color w:val="000000"/>
                <w:szCs w:val="21"/>
              </w:rPr>
            </w:pPr>
            <w:r>
              <w:rPr>
                <w:rFonts w:ascii="Times New Roman" w:hAnsi="Times New Roman"/>
                <w:color w:val="000000"/>
                <w:kern w:val="0"/>
                <w:szCs w:val="21"/>
              </w:rPr>
              <w:t>负责植物源抑菌剂的筛选、提取工艺、活性成分鉴定和抑菌机理研究。</w:t>
            </w:r>
          </w:p>
        </w:tc>
      </w:tr>
      <w:tr w14:paraId="7916D138">
        <w:tblPrEx>
          <w:tblCellMar>
            <w:top w:w="0" w:type="dxa"/>
            <w:left w:w="108" w:type="dxa"/>
            <w:bottom w:w="0" w:type="dxa"/>
            <w:right w:w="108" w:type="dxa"/>
          </w:tblCellMar>
        </w:tblPrEx>
        <w:trPr>
          <w:trHeight w:val="369" w:hRule="atLeast"/>
          <w:jc w:val="center"/>
        </w:trPr>
        <w:tc>
          <w:tcPr>
            <w:tcW w:w="464" w:type="dxa"/>
            <w:tcBorders>
              <w:top w:val="single" w:color="000000" w:sz="4" w:space="0"/>
              <w:left w:val="single" w:color="000000" w:sz="4" w:space="0"/>
              <w:bottom w:val="single" w:color="000000" w:sz="4" w:space="0"/>
              <w:right w:val="single" w:color="000000" w:sz="4" w:space="0"/>
            </w:tcBorders>
            <w:vAlign w:val="center"/>
          </w:tcPr>
          <w:p w14:paraId="67E707AF">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5</w:t>
            </w:r>
          </w:p>
        </w:tc>
        <w:tc>
          <w:tcPr>
            <w:tcW w:w="960" w:type="dxa"/>
            <w:tcBorders>
              <w:top w:val="single" w:color="000000" w:sz="4" w:space="0"/>
              <w:left w:val="single" w:color="000000" w:sz="4" w:space="0"/>
              <w:bottom w:val="single" w:color="000000" w:sz="4" w:space="0"/>
              <w:right w:val="single" w:color="000000" w:sz="4" w:space="0"/>
            </w:tcBorders>
            <w:vAlign w:val="center"/>
          </w:tcPr>
          <w:p w14:paraId="7D347667">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吴晓玉</w:t>
            </w:r>
          </w:p>
        </w:tc>
        <w:tc>
          <w:tcPr>
            <w:tcW w:w="980" w:type="dxa"/>
            <w:tcBorders>
              <w:top w:val="single" w:color="000000" w:sz="4" w:space="0"/>
              <w:left w:val="single" w:color="000000" w:sz="4" w:space="0"/>
              <w:bottom w:val="single" w:color="000000" w:sz="4" w:space="0"/>
              <w:right w:val="single" w:color="000000" w:sz="4" w:space="0"/>
            </w:tcBorders>
            <w:vAlign w:val="center"/>
          </w:tcPr>
          <w:p w14:paraId="2BBE3E82">
            <w:pPr>
              <w:widowControl/>
              <w:jc w:val="center"/>
              <w:textAlignment w:val="center"/>
              <w:rPr>
                <w:rFonts w:ascii="Times New Roman" w:hAnsi="Times New Roman"/>
                <w:color w:val="000000"/>
                <w:kern w:val="0"/>
                <w:szCs w:val="21"/>
              </w:rPr>
            </w:pPr>
            <w:r>
              <w:rPr>
                <w:rFonts w:hint="eastAsia" w:ascii="Times New Roman" w:hAnsi="Times New Roman"/>
                <w:color w:val="000000"/>
                <w:kern w:val="0"/>
                <w:szCs w:val="21"/>
              </w:rPr>
              <w:t>党委书记</w:t>
            </w:r>
          </w:p>
        </w:tc>
        <w:tc>
          <w:tcPr>
            <w:tcW w:w="794" w:type="dxa"/>
            <w:tcBorders>
              <w:top w:val="single" w:color="000000" w:sz="4" w:space="0"/>
              <w:left w:val="single" w:color="000000" w:sz="4" w:space="0"/>
              <w:bottom w:val="single" w:color="000000" w:sz="4" w:space="0"/>
              <w:right w:val="single" w:color="000000" w:sz="4" w:space="0"/>
            </w:tcBorders>
            <w:vAlign w:val="center"/>
          </w:tcPr>
          <w:p w14:paraId="496236F1">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教授</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2D70C">
            <w:pPr>
              <w:widowControl/>
              <w:jc w:val="center"/>
              <w:textAlignment w:val="center"/>
              <w:rPr>
                <w:rFonts w:ascii="Times New Roman" w:hAnsi="Times New Roman"/>
                <w:color w:val="000000"/>
                <w:szCs w:val="21"/>
              </w:rPr>
            </w:pPr>
            <w:r>
              <w:rPr>
                <w:rFonts w:ascii="Times New Roman" w:hAnsi="Times New Roman"/>
                <w:color w:val="000000"/>
                <w:szCs w:val="21"/>
              </w:rPr>
              <w:t>江西农业大学</w:t>
            </w:r>
            <w:r>
              <w:rPr>
                <w:rFonts w:hint="eastAsia" w:ascii="Times New Roman" w:hAnsi="Times New Roman"/>
                <w:color w:val="000000"/>
                <w:szCs w:val="21"/>
              </w:rPr>
              <w:t>生物科学与工程学院</w:t>
            </w:r>
          </w:p>
        </w:tc>
        <w:tc>
          <w:tcPr>
            <w:tcW w:w="4195" w:type="dxa"/>
            <w:tcBorders>
              <w:top w:val="single" w:color="000000" w:sz="4" w:space="0"/>
              <w:left w:val="single" w:color="000000" w:sz="4" w:space="0"/>
              <w:bottom w:val="single" w:color="000000" w:sz="4" w:space="0"/>
              <w:right w:val="single" w:color="000000" w:sz="4" w:space="0"/>
            </w:tcBorders>
            <w:vAlign w:val="center"/>
          </w:tcPr>
          <w:p w14:paraId="07295654">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负责微生物源拮抗菌X33的发酵工艺、活性成分鉴定、抑菌机理及柑橘保鲜应用。</w:t>
            </w:r>
          </w:p>
        </w:tc>
      </w:tr>
      <w:tr w14:paraId="35546514">
        <w:tblPrEx>
          <w:tblCellMar>
            <w:top w:w="0" w:type="dxa"/>
            <w:left w:w="108" w:type="dxa"/>
            <w:bottom w:w="0" w:type="dxa"/>
            <w:right w:w="108" w:type="dxa"/>
          </w:tblCellMar>
        </w:tblPrEx>
        <w:trPr>
          <w:trHeight w:val="369" w:hRule="atLeast"/>
          <w:jc w:val="center"/>
        </w:trPr>
        <w:tc>
          <w:tcPr>
            <w:tcW w:w="464" w:type="dxa"/>
            <w:tcBorders>
              <w:top w:val="single" w:color="000000" w:sz="4" w:space="0"/>
              <w:left w:val="single" w:color="000000" w:sz="4" w:space="0"/>
              <w:bottom w:val="single" w:color="000000" w:sz="4" w:space="0"/>
              <w:right w:val="single" w:color="000000" w:sz="4" w:space="0"/>
            </w:tcBorders>
            <w:vAlign w:val="center"/>
          </w:tcPr>
          <w:p w14:paraId="7AEE598C">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6</w:t>
            </w:r>
          </w:p>
        </w:tc>
        <w:tc>
          <w:tcPr>
            <w:tcW w:w="960" w:type="dxa"/>
            <w:tcBorders>
              <w:top w:val="single" w:color="000000" w:sz="4" w:space="0"/>
              <w:left w:val="single" w:color="000000" w:sz="4" w:space="0"/>
              <w:bottom w:val="single" w:color="000000" w:sz="4" w:space="0"/>
              <w:right w:val="single" w:color="000000" w:sz="4" w:space="0"/>
            </w:tcBorders>
            <w:vAlign w:val="center"/>
          </w:tcPr>
          <w:p w14:paraId="387BDD85">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向妙莲</w:t>
            </w:r>
          </w:p>
        </w:tc>
        <w:tc>
          <w:tcPr>
            <w:tcW w:w="980" w:type="dxa"/>
            <w:tcBorders>
              <w:top w:val="single" w:color="000000" w:sz="4" w:space="0"/>
              <w:left w:val="single" w:color="000000" w:sz="4" w:space="0"/>
              <w:bottom w:val="single" w:color="000000" w:sz="4" w:space="0"/>
              <w:right w:val="single" w:color="000000" w:sz="4" w:space="0"/>
            </w:tcBorders>
            <w:vAlign w:val="center"/>
          </w:tcPr>
          <w:p w14:paraId="6A7AE8B3">
            <w:pPr>
              <w:widowControl/>
              <w:jc w:val="center"/>
              <w:textAlignment w:val="center"/>
              <w:rPr>
                <w:rFonts w:ascii="Times New Roman" w:hAnsi="Times New Roman"/>
                <w:color w:val="000000"/>
                <w:kern w:val="0"/>
                <w:szCs w:val="21"/>
              </w:rPr>
            </w:pPr>
            <w:r>
              <w:rPr>
                <w:rFonts w:hint="eastAsia" w:ascii="Times New Roman" w:hAnsi="Times New Roman"/>
                <w:color w:val="000000"/>
                <w:kern w:val="0"/>
                <w:szCs w:val="21"/>
              </w:rPr>
              <w:t>无</w:t>
            </w:r>
          </w:p>
        </w:tc>
        <w:tc>
          <w:tcPr>
            <w:tcW w:w="794" w:type="dxa"/>
            <w:tcBorders>
              <w:top w:val="single" w:color="000000" w:sz="4" w:space="0"/>
              <w:left w:val="single" w:color="000000" w:sz="4" w:space="0"/>
              <w:bottom w:val="single" w:color="000000" w:sz="4" w:space="0"/>
              <w:right w:val="single" w:color="000000" w:sz="4" w:space="0"/>
            </w:tcBorders>
            <w:vAlign w:val="center"/>
          </w:tcPr>
          <w:p w14:paraId="38894503">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教授</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D5BAE">
            <w:pPr>
              <w:widowControl/>
              <w:jc w:val="center"/>
              <w:textAlignment w:val="center"/>
              <w:rPr>
                <w:rFonts w:ascii="Times New Roman" w:hAnsi="Times New Roman"/>
                <w:color w:val="000000"/>
                <w:szCs w:val="21"/>
              </w:rPr>
            </w:pPr>
            <w:r>
              <w:rPr>
                <w:rFonts w:ascii="Times New Roman" w:hAnsi="Times New Roman"/>
                <w:color w:val="000000"/>
                <w:szCs w:val="21"/>
              </w:rPr>
              <w:t>江西农业大学</w:t>
            </w:r>
            <w:r>
              <w:rPr>
                <w:rFonts w:hint="eastAsia" w:ascii="Times New Roman" w:hAnsi="Times New Roman"/>
                <w:color w:val="000000"/>
                <w:szCs w:val="21"/>
              </w:rPr>
              <w:t>农学院</w:t>
            </w:r>
          </w:p>
        </w:tc>
        <w:tc>
          <w:tcPr>
            <w:tcW w:w="4195" w:type="dxa"/>
            <w:tcBorders>
              <w:top w:val="single" w:color="000000" w:sz="4" w:space="0"/>
              <w:left w:val="single" w:color="000000" w:sz="4" w:space="0"/>
              <w:bottom w:val="single" w:color="000000" w:sz="4" w:space="0"/>
              <w:right w:val="single" w:color="000000" w:sz="4" w:space="0"/>
            </w:tcBorders>
            <w:vAlign w:val="center"/>
          </w:tcPr>
          <w:p w14:paraId="4A6B29FA">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负责赣南脐橙和南丰蜜桔果实采后致病菌进行分离和鉴定。</w:t>
            </w:r>
          </w:p>
        </w:tc>
      </w:tr>
      <w:tr w14:paraId="5A0A426F">
        <w:tblPrEx>
          <w:tblCellMar>
            <w:top w:w="0" w:type="dxa"/>
            <w:left w:w="108" w:type="dxa"/>
            <w:bottom w:w="0" w:type="dxa"/>
            <w:right w:w="108" w:type="dxa"/>
          </w:tblCellMar>
        </w:tblPrEx>
        <w:trPr>
          <w:trHeight w:val="369" w:hRule="atLeast"/>
          <w:jc w:val="center"/>
        </w:trPr>
        <w:tc>
          <w:tcPr>
            <w:tcW w:w="464" w:type="dxa"/>
            <w:tcBorders>
              <w:top w:val="single" w:color="000000" w:sz="4" w:space="0"/>
              <w:left w:val="single" w:color="000000" w:sz="4" w:space="0"/>
              <w:bottom w:val="single" w:color="000000" w:sz="4" w:space="0"/>
              <w:right w:val="single" w:color="000000" w:sz="4" w:space="0"/>
            </w:tcBorders>
            <w:vAlign w:val="center"/>
          </w:tcPr>
          <w:p w14:paraId="5B35B821">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7</w:t>
            </w:r>
          </w:p>
        </w:tc>
        <w:tc>
          <w:tcPr>
            <w:tcW w:w="960" w:type="dxa"/>
            <w:tcBorders>
              <w:top w:val="single" w:color="000000" w:sz="4" w:space="0"/>
              <w:left w:val="single" w:color="000000" w:sz="4" w:space="0"/>
              <w:bottom w:val="single" w:color="000000" w:sz="4" w:space="0"/>
              <w:right w:val="single" w:color="000000" w:sz="4" w:space="0"/>
            </w:tcBorders>
            <w:vAlign w:val="center"/>
          </w:tcPr>
          <w:p w14:paraId="24BFBE5D">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马巧利</w:t>
            </w:r>
          </w:p>
        </w:tc>
        <w:tc>
          <w:tcPr>
            <w:tcW w:w="980" w:type="dxa"/>
            <w:tcBorders>
              <w:top w:val="single" w:color="000000" w:sz="4" w:space="0"/>
              <w:left w:val="single" w:color="000000" w:sz="4" w:space="0"/>
              <w:bottom w:val="single" w:color="000000" w:sz="4" w:space="0"/>
              <w:right w:val="single" w:color="000000" w:sz="4" w:space="0"/>
            </w:tcBorders>
            <w:vAlign w:val="center"/>
          </w:tcPr>
          <w:p w14:paraId="7989A369">
            <w:pPr>
              <w:widowControl/>
              <w:jc w:val="center"/>
              <w:textAlignment w:val="center"/>
              <w:rPr>
                <w:rFonts w:ascii="Times New Roman" w:hAnsi="Times New Roman"/>
                <w:color w:val="000000"/>
                <w:kern w:val="0"/>
                <w:szCs w:val="21"/>
              </w:rPr>
            </w:pPr>
            <w:r>
              <w:rPr>
                <w:rFonts w:hint="eastAsia" w:ascii="Times New Roman" w:hAnsi="Times New Roman"/>
                <w:color w:val="000000"/>
                <w:kern w:val="0"/>
                <w:szCs w:val="21"/>
              </w:rPr>
              <w:t>无</w:t>
            </w:r>
          </w:p>
        </w:tc>
        <w:tc>
          <w:tcPr>
            <w:tcW w:w="794" w:type="dxa"/>
            <w:tcBorders>
              <w:top w:val="single" w:color="000000" w:sz="4" w:space="0"/>
              <w:left w:val="single" w:color="000000" w:sz="4" w:space="0"/>
              <w:bottom w:val="single" w:color="000000" w:sz="4" w:space="0"/>
              <w:right w:val="single" w:color="000000" w:sz="4" w:space="0"/>
            </w:tcBorders>
            <w:vAlign w:val="center"/>
          </w:tcPr>
          <w:p w14:paraId="1E25243D">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副教授</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10F54">
            <w:pPr>
              <w:widowControl/>
              <w:jc w:val="center"/>
              <w:textAlignment w:val="center"/>
              <w:rPr>
                <w:rFonts w:ascii="Times New Roman" w:hAnsi="Times New Roman"/>
                <w:color w:val="000000"/>
                <w:szCs w:val="21"/>
              </w:rPr>
            </w:pPr>
            <w:r>
              <w:rPr>
                <w:rFonts w:ascii="Times New Roman" w:hAnsi="Times New Roman"/>
                <w:color w:val="000000"/>
                <w:szCs w:val="21"/>
              </w:rPr>
              <w:t>江西农业大学</w:t>
            </w:r>
            <w:r>
              <w:rPr>
                <w:rFonts w:hint="eastAsia" w:ascii="Times New Roman" w:hAnsi="Times New Roman"/>
                <w:color w:val="000000"/>
                <w:szCs w:val="21"/>
              </w:rPr>
              <w:t>农学院</w:t>
            </w:r>
          </w:p>
        </w:tc>
        <w:tc>
          <w:tcPr>
            <w:tcW w:w="4195" w:type="dxa"/>
            <w:tcBorders>
              <w:top w:val="single" w:color="000000" w:sz="4" w:space="0"/>
              <w:left w:val="single" w:color="000000" w:sz="4" w:space="0"/>
              <w:bottom w:val="single" w:color="000000" w:sz="4" w:space="0"/>
              <w:right w:val="single" w:color="000000" w:sz="4" w:space="0"/>
            </w:tcBorders>
            <w:vAlign w:val="center"/>
          </w:tcPr>
          <w:p w14:paraId="20CB5ADD">
            <w:pPr>
              <w:widowControl/>
              <w:jc w:val="center"/>
              <w:textAlignment w:val="center"/>
              <w:rPr>
                <w:rFonts w:ascii="Times New Roman" w:hAnsi="Times New Roman"/>
                <w:color w:val="000000"/>
                <w:kern w:val="0"/>
                <w:szCs w:val="21"/>
              </w:rPr>
            </w:pPr>
            <w:r>
              <w:rPr>
                <w:rFonts w:hint="eastAsia" w:ascii="Times New Roman" w:hAnsi="Times New Roman"/>
                <w:color w:val="000000"/>
                <w:kern w:val="0"/>
                <w:szCs w:val="21"/>
              </w:rPr>
              <w:t>负责井冈蜜柚贮藏特性及柑橘贮藏品质劣变调控技术研究。</w:t>
            </w:r>
          </w:p>
        </w:tc>
      </w:tr>
      <w:tr w14:paraId="6E02BD6D">
        <w:tblPrEx>
          <w:tblCellMar>
            <w:top w:w="0" w:type="dxa"/>
            <w:left w:w="108" w:type="dxa"/>
            <w:bottom w:w="0" w:type="dxa"/>
            <w:right w:w="108" w:type="dxa"/>
          </w:tblCellMar>
        </w:tblPrEx>
        <w:trPr>
          <w:trHeight w:val="369" w:hRule="atLeast"/>
          <w:jc w:val="center"/>
        </w:trPr>
        <w:tc>
          <w:tcPr>
            <w:tcW w:w="464" w:type="dxa"/>
            <w:tcBorders>
              <w:top w:val="single" w:color="000000" w:sz="4" w:space="0"/>
              <w:left w:val="single" w:color="000000" w:sz="4" w:space="0"/>
              <w:bottom w:val="single" w:color="000000" w:sz="4" w:space="0"/>
              <w:right w:val="single" w:color="000000" w:sz="4" w:space="0"/>
            </w:tcBorders>
            <w:vAlign w:val="center"/>
          </w:tcPr>
          <w:p w14:paraId="4BD7CC57">
            <w:pPr>
              <w:widowControl/>
              <w:jc w:val="center"/>
              <w:textAlignment w:val="center"/>
              <w:rPr>
                <w:rFonts w:ascii="Times New Roman" w:hAnsi="Times New Roman"/>
                <w:color w:val="000000"/>
                <w:szCs w:val="21"/>
              </w:rPr>
            </w:pPr>
            <w:r>
              <w:rPr>
                <w:rFonts w:ascii="Times New Roman" w:hAnsi="Times New Roman"/>
                <w:color w:val="000000"/>
                <w:kern w:val="0"/>
                <w:szCs w:val="21"/>
              </w:rPr>
              <w:t>8</w:t>
            </w:r>
          </w:p>
        </w:tc>
        <w:tc>
          <w:tcPr>
            <w:tcW w:w="960" w:type="dxa"/>
            <w:tcBorders>
              <w:top w:val="single" w:color="000000" w:sz="4" w:space="0"/>
              <w:left w:val="single" w:color="000000" w:sz="4" w:space="0"/>
              <w:bottom w:val="single" w:color="000000" w:sz="4" w:space="0"/>
              <w:right w:val="single" w:color="000000" w:sz="4" w:space="0"/>
            </w:tcBorders>
            <w:vAlign w:val="center"/>
          </w:tcPr>
          <w:p w14:paraId="0DA6DFA5">
            <w:pPr>
              <w:widowControl/>
              <w:jc w:val="center"/>
              <w:textAlignment w:val="center"/>
              <w:rPr>
                <w:rFonts w:ascii="Times New Roman" w:hAnsi="Times New Roman"/>
                <w:color w:val="000000"/>
                <w:szCs w:val="21"/>
              </w:rPr>
            </w:pPr>
            <w:r>
              <w:rPr>
                <w:rFonts w:ascii="Times New Roman" w:hAnsi="Times New Roman"/>
                <w:color w:val="000000"/>
                <w:szCs w:val="21"/>
              </w:rPr>
              <w:t>朱丽琴</w:t>
            </w:r>
          </w:p>
        </w:tc>
        <w:tc>
          <w:tcPr>
            <w:tcW w:w="980" w:type="dxa"/>
            <w:tcBorders>
              <w:top w:val="single" w:color="000000" w:sz="4" w:space="0"/>
              <w:left w:val="single" w:color="000000" w:sz="4" w:space="0"/>
              <w:bottom w:val="single" w:color="000000" w:sz="4" w:space="0"/>
              <w:right w:val="single" w:color="000000" w:sz="4" w:space="0"/>
            </w:tcBorders>
            <w:vAlign w:val="center"/>
          </w:tcPr>
          <w:p w14:paraId="557E2884">
            <w:pPr>
              <w:widowControl/>
              <w:jc w:val="center"/>
              <w:textAlignment w:val="center"/>
              <w:rPr>
                <w:rFonts w:ascii="Times New Roman" w:hAnsi="Times New Roman"/>
                <w:color w:val="000000"/>
                <w:szCs w:val="21"/>
              </w:rPr>
            </w:pPr>
            <w:r>
              <w:rPr>
                <w:rFonts w:hint="eastAsia" w:ascii="Times New Roman" w:hAnsi="Times New Roman"/>
                <w:color w:val="000000"/>
                <w:szCs w:val="21"/>
              </w:rPr>
              <w:t>无</w:t>
            </w:r>
          </w:p>
        </w:tc>
        <w:tc>
          <w:tcPr>
            <w:tcW w:w="794" w:type="dxa"/>
            <w:tcBorders>
              <w:top w:val="single" w:color="000000" w:sz="4" w:space="0"/>
              <w:left w:val="single" w:color="000000" w:sz="4" w:space="0"/>
              <w:bottom w:val="single" w:color="000000" w:sz="4" w:space="0"/>
              <w:right w:val="single" w:color="000000" w:sz="4" w:space="0"/>
            </w:tcBorders>
            <w:vAlign w:val="center"/>
          </w:tcPr>
          <w:p w14:paraId="0E143442">
            <w:pPr>
              <w:widowControl/>
              <w:jc w:val="center"/>
              <w:textAlignment w:val="center"/>
              <w:rPr>
                <w:rFonts w:ascii="Times New Roman" w:hAnsi="Times New Roman"/>
                <w:color w:val="000000"/>
                <w:szCs w:val="21"/>
              </w:rPr>
            </w:pPr>
            <w:r>
              <w:rPr>
                <w:rFonts w:ascii="Times New Roman" w:hAnsi="Times New Roman"/>
                <w:color w:val="000000"/>
                <w:szCs w:val="21"/>
              </w:rPr>
              <w:t>教授</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090DA">
            <w:pPr>
              <w:widowControl/>
              <w:jc w:val="center"/>
              <w:textAlignment w:val="center"/>
              <w:rPr>
                <w:rFonts w:ascii="Times New Roman" w:hAnsi="Times New Roman"/>
                <w:color w:val="000000"/>
                <w:szCs w:val="21"/>
              </w:rPr>
            </w:pPr>
            <w:r>
              <w:rPr>
                <w:rFonts w:ascii="Times New Roman" w:hAnsi="Times New Roman"/>
                <w:color w:val="000000"/>
                <w:szCs w:val="21"/>
              </w:rPr>
              <w:t>江西农业大学</w:t>
            </w:r>
            <w:r>
              <w:rPr>
                <w:rFonts w:hint="eastAsia" w:ascii="Times New Roman" w:hAnsi="Times New Roman"/>
                <w:color w:val="000000"/>
                <w:szCs w:val="21"/>
              </w:rPr>
              <w:t>食品科学与工程学院</w:t>
            </w:r>
          </w:p>
        </w:tc>
        <w:tc>
          <w:tcPr>
            <w:tcW w:w="4195" w:type="dxa"/>
            <w:tcBorders>
              <w:top w:val="single" w:color="000000" w:sz="4" w:space="0"/>
              <w:left w:val="single" w:color="000000" w:sz="4" w:space="0"/>
              <w:bottom w:val="single" w:color="000000" w:sz="4" w:space="0"/>
              <w:right w:val="single" w:color="000000" w:sz="4" w:space="0"/>
            </w:tcBorders>
            <w:vAlign w:val="center"/>
          </w:tcPr>
          <w:p w14:paraId="43CB60FC">
            <w:pPr>
              <w:widowControl/>
              <w:jc w:val="center"/>
              <w:textAlignment w:val="center"/>
              <w:rPr>
                <w:rFonts w:ascii="Times New Roman" w:hAnsi="Times New Roman"/>
                <w:color w:val="000000"/>
                <w:szCs w:val="21"/>
              </w:rPr>
            </w:pPr>
            <w:r>
              <w:rPr>
                <w:rFonts w:ascii="Times New Roman" w:hAnsi="Times New Roman"/>
                <w:color w:val="000000"/>
                <w:kern w:val="0"/>
                <w:szCs w:val="21"/>
              </w:rPr>
              <w:t>负责一氧化氮（NO）抑制柑橘类果实采后品质劣变技术及应用研究。</w:t>
            </w:r>
          </w:p>
        </w:tc>
      </w:tr>
      <w:tr w14:paraId="38756037">
        <w:tblPrEx>
          <w:tblCellMar>
            <w:top w:w="0" w:type="dxa"/>
            <w:left w:w="108" w:type="dxa"/>
            <w:bottom w:w="0" w:type="dxa"/>
            <w:right w:w="108" w:type="dxa"/>
          </w:tblCellMar>
        </w:tblPrEx>
        <w:trPr>
          <w:trHeight w:val="369" w:hRule="atLeast"/>
          <w:jc w:val="center"/>
        </w:trPr>
        <w:tc>
          <w:tcPr>
            <w:tcW w:w="464" w:type="dxa"/>
            <w:tcBorders>
              <w:top w:val="single" w:color="000000" w:sz="4" w:space="0"/>
              <w:left w:val="single" w:color="000000" w:sz="4" w:space="0"/>
              <w:bottom w:val="single" w:color="000000" w:sz="4" w:space="0"/>
              <w:right w:val="single" w:color="000000" w:sz="4" w:space="0"/>
            </w:tcBorders>
            <w:vAlign w:val="center"/>
          </w:tcPr>
          <w:p w14:paraId="35EC09E8">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9</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1BCC4">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曾  荣</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652E3">
            <w:pPr>
              <w:widowControl/>
              <w:jc w:val="center"/>
              <w:textAlignment w:val="center"/>
              <w:rPr>
                <w:rFonts w:ascii="Times New Roman" w:hAnsi="Times New Roman"/>
                <w:color w:val="000000"/>
                <w:kern w:val="0"/>
                <w:szCs w:val="21"/>
              </w:rPr>
            </w:pPr>
            <w:r>
              <w:rPr>
                <w:rFonts w:hint="eastAsia" w:ascii="Times New Roman" w:hAnsi="Times New Roman"/>
                <w:color w:val="000000"/>
                <w:szCs w:val="21"/>
              </w:rPr>
              <w:t>副部长</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83EDB">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副教授</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180AD">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佛山大学</w:t>
            </w:r>
            <w:r>
              <w:rPr>
                <w:rFonts w:hint="eastAsia" w:ascii="Times New Roman" w:hAnsi="Times New Roman"/>
                <w:color w:val="000000"/>
                <w:kern w:val="0"/>
                <w:szCs w:val="21"/>
              </w:rPr>
              <w:t>教务部</w:t>
            </w:r>
          </w:p>
        </w:tc>
        <w:tc>
          <w:tcPr>
            <w:tcW w:w="4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DE151">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负责凤仙透骨草的抑菌机理、活性成分鉴定及其在柑橘采后贮藏保鲜上应用研究。</w:t>
            </w:r>
          </w:p>
        </w:tc>
      </w:tr>
      <w:tr w14:paraId="204D7B2A">
        <w:tblPrEx>
          <w:tblCellMar>
            <w:top w:w="0" w:type="dxa"/>
            <w:left w:w="108" w:type="dxa"/>
            <w:bottom w:w="0" w:type="dxa"/>
            <w:right w:w="108" w:type="dxa"/>
          </w:tblCellMar>
        </w:tblPrEx>
        <w:trPr>
          <w:trHeight w:val="369" w:hRule="atLeast"/>
          <w:jc w:val="center"/>
        </w:trPr>
        <w:tc>
          <w:tcPr>
            <w:tcW w:w="464" w:type="dxa"/>
            <w:tcBorders>
              <w:top w:val="single" w:color="000000" w:sz="4" w:space="0"/>
              <w:left w:val="single" w:color="000000" w:sz="4" w:space="0"/>
              <w:bottom w:val="single" w:color="000000" w:sz="4" w:space="0"/>
              <w:right w:val="single" w:color="000000" w:sz="4" w:space="0"/>
            </w:tcBorders>
            <w:vAlign w:val="center"/>
          </w:tcPr>
          <w:p w14:paraId="578C46DC">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C4025">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涂起红</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B6A2D">
            <w:pPr>
              <w:widowControl/>
              <w:jc w:val="center"/>
              <w:textAlignment w:val="center"/>
              <w:rPr>
                <w:rFonts w:ascii="Times New Roman" w:hAnsi="Times New Roman"/>
                <w:color w:val="000000"/>
                <w:kern w:val="0"/>
                <w:szCs w:val="21"/>
              </w:rPr>
            </w:pPr>
            <w:r>
              <w:rPr>
                <w:rFonts w:hint="eastAsia" w:ascii="Times New Roman" w:hAnsi="Times New Roman"/>
                <w:color w:val="000000"/>
                <w:kern w:val="0"/>
                <w:szCs w:val="21"/>
              </w:rPr>
              <w:t>无</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7C7A2">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副研究员</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46433">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东华理工大学</w:t>
            </w:r>
            <w:r>
              <w:rPr>
                <w:rFonts w:hint="eastAsia" w:ascii="Times New Roman" w:hAnsi="Times New Roman"/>
                <w:color w:val="000000"/>
                <w:kern w:val="0"/>
                <w:szCs w:val="21"/>
              </w:rPr>
              <w:t>地球科学学院</w:t>
            </w:r>
          </w:p>
        </w:tc>
        <w:tc>
          <w:tcPr>
            <w:tcW w:w="4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5A066">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负责微生物源拮抗菌YS-1的发酵工艺、活性成分鉴定、抑菌机理及保鲜应用研究。</w:t>
            </w:r>
          </w:p>
        </w:tc>
      </w:tr>
      <w:tr w14:paraId="4BFDD962">
        <w:tblPrEx>
          <w:tblCellMar>
            <w:top w:w="0" w:type="dxa"/>
            <w:left w:w="108" w:type="dxa"/>
            <w:bottom w:w="0" w:type="dxa"/>
            <w:right w:w="108" w:type="dxa"/>
          </w:tblCellMar>
        </w:tblPrEx>
        <w:trPr>
          <w:trHeight w:val="369" w:hRule="atLeast"/>
          <w:jc w:val="center"/>
        </w:trPr>
        <w:tc>
          <w:tcPr>
            <w:tcW w:w="464" w:type="dxa"/>
            <w:tcBorders>
              <w:top w:val="single" w:color="000000" w:sz="4" w:space="0"/>
              <w:left w:val="single" w:color="000000" w:sz="4" w:space="0"/>
              <w:bottom w:val="single" w:color="000000" w:sz="4" w:space="0"/>
              <w:right w:val="single" w:color="000000" w:sz="4" w:space="0"/>
            </w:tcBorders>
            <w:vAlign w:val="center"/>
          </w:tcPr>
          <w:p w14:paraId="625CF9F9">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11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984CF">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谢上海</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613DD">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站长</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CAB04">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高级农艺师</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87AE9">
            <w:pPr>
              <w:widowControl/>
              <w:jc w:val="center"/>
              <w:textAlignment w:val="center"/>
              <w:rPr>
                <w:rFonts w:ascii="Times New Roman" w:hAnsi="Times New Roman"/>
                <w:color w:val="000000"/>
                <w:kern w:val="0"/>
                <w:szCs w:val="21"/>
              </w:rPr>
            </w:pPr>
            <w:r>
              <w:rPr>
                <w:rFonts w:hint="eastAsia" w:ascii="Times New Roman" w:hAnsi="Times New Roman"/>
                <w:color w:val="000000"/>
                <w:kern w:val="0"/>
                <w:szCs w:val="21"/>
              </w:rPr>
              <w:t>赣南脐橙技术指导站</w:t>
            </w:r>
          </w:p>
        </w:tc>
        <w:tc>
          <w:tcPr>
            <w:tcW w:w="4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05DF6">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负责赣南脐橙绿色保鲜技术培训和示范推广。</w:t>
            </w:r>
          </w:p>
        </w:tc>
      </w:tr>
      <w:tr w14:paraId="7791AB29">
        <w:tblPrEx>
          <w:tblCellMar>
            <w:top w:w="0" w:type="dxa"/>
            <w:left w:w="108" w:type="dxa"/>
            <w:bottom w:w="0" w:type="dxa"/>
            <w:right w:w="108" w:type="dxa"/>
          </w:tblCellMar>
        </w:tblPrEx>
        <w:trPr>
          <w:trHeight w:val="369" w:hRule="atLeast"/>
          <w:jc w:val="center"/>
        </w:trPr>
        <w:tc>
          <w:tcPr>
            <w:tcW w:w="464" w:type="dxa"/>
            <w:tcBorders>
              <w:top w:val="single" w:color="000000" w:sz="4" w:space="0"/>
              <w:left w:val="single" w:color="000000" w:sz="4" w:space="0"/>
              <w:bottom w:val="single" w:color="000000" w:sz="4" w:space="0"/>
              <w:right w:val="single" w:color="000000" w:sz="4" w:space="0"/>
            </w:tcBorders>
            <w:vAlign w:val="center"/>
          </w:tcPr>
          <w:p w14:paraId="5519279B">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12</w:t>
            </w:r>
          </w:p>
        </w:tc>
        <w:tc>
          <w:tcPr>
            <w:tcW w:w="960" w:type="dxa"/>
            <w:tcBorders>
              <w:top w:val="single" w:color="000000" w:sz="4" w:space="0"/>
              <w:left w:val="single" w:color="000000" w:sz="4" w:space="0"/>
              <w:bottom w:val="single" w:color="000000" w:sz="4" w:space="0"/>
              <w:right w:val="single" w:color="000000" w:sz="4" w:space="0"/>
            </w:tcBorders>
            <w:vAlign w:val="center"/>
          </w:tcPr>
          <w:p w14:paraId="3E6E3CCB">
            <w:pPr>
              <w:widowControl/>
              <w:jc w:val="center"/>
              <w:textAlignment w:val="center"/>
              <w:rPr>
                <w:rFonts w:ascii="Times New Roman" w:hAnsi="Times New Roman"/>
                <w:color w:val="000000"/>
                <w:kern w:val="0"/>
                <w:szCs w:val="21"/>
              </w:rPr>
            </w:pPr>
            <w:r>
              <w:rPr>
                <w:rFonts w:hint="eastAsia" w:ascii="Times New Roman" w:hAnsi="Times New Roman"/>
                <w:color w:val="000000"/>
                <w:kern w:val="0"/>
                <w:szCs w:val="21"/>
              </w:rPr>
              <w:t>吴德志</w:t>
            </w:r>
          </w:p>
        </w:tc>
        <w:tc>
          <w:tcPr>
            <w:tcW w:w="980" w:type="dxa"/>
            <w:tcBorders>
              <w:top w:val="single" w:color="000000" w:sz="4" w:space="0"/>
              <w:left w:val="single" w:color="000000" w:sz="4" w:space="0"/>
              <w:bottom w:val="single" w:color="000000" w:sz="4" w:space="0"/>
              <w:right w:val="single" w:color="000000" w:sz="4" w:space="0"/>
            </w:tcBorders>
            <w:vAlign w:val="center"/>
          </w:tcPr>
          <w:p w14:paraId="550C0580">
            <w:pPr>
              <w:widowControl/>
              <w:jc w:val="center"/>
              <w:textAlignment w:val="center"/>
              <w:rPr>
                <w:rFonts w:ascii="Times New Roman" w:hAnsi="Times New Roman"/>
                <w:color w:val="000000"/>
                <w:kern w:val="0"/>
                <w:szCs w:val="21"/>
              </w:rPr>
            </w:pPr>
            <w:r>
              <w:rPr>
                <w:rFonts w:hint="eastAsia" w:ascii="Times New Roman" w:hAnsi="Times New Roman"/>
                <w:color w:val="000000"/>
                <w:kern w:val="0"/>
                <w:szCs w:val="21"/>
              </w:rPr>
              <w:t>无</w:t>
            </w:r>
          </w:p>
        </w:tc>
        <w:tc>
          <w:tcPr>
            <w:tcW w:w="794" w:type="dxa"/>
            <w:tcBorders>
              <w:top w:val="single" w:color="000000" w:sz="4" w:space="0"/>
              <w:left w:val="single" w:color="000000" w:sz="4" w:space="0"/>
              <w:bottom w:val="single" w:color="000000" w:sz="4" w:space="0"/>
              <w:right w:val="single" w:color="000000" w:sz="4" w:space="0"/>
            </w:tcBorders>
            <w:vAlign w:val="center"/>
          </w:tcPr>
          <w:p w14:paraId="03ACBBC9">
            <w:pPr>
              <w:widowControl/>
              <w:jc w:val="center"/>
              <w:textAlignment w:val="center"/>
              <w:rPr>
                <w:rFonts w:ascii="Times New Roman" w:hAnsi="Times New Roman"/>
                <w:color w:val="000000"/>
                <w:kern w:val="0"/>
                <w:szCs w:val="21"/>
              </w:rPr>
            </w:pPr>
            <w:r>
              <w:rPr>
                <w:rFonts w:hint="eastAsia" w:ascii="Times New Roman" w:hAnsi="Times New Roman"/>
                <w:color w:val="000000"/>
                <w:kern w:val="0"/>
                <w:szCs w:val="21"/>
              </w:rPr>
              <w:t>推广研究员</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73403">
            <w:pPr>
              <w:widowControl/>
              <w:jc w:val="center"/>
              <w:textAlignment w:val="center"/>
              <w:rPr>
                <w:rFonts w:ascii="宋体" w:hAnsi="宋体" w:cs="宋体"/>
                <w:color w:val="000000"/>
                <w:kern w:val="0"/>
                <w:szCs w:val="21"/>
              </w:rPr>
            </w:pPr>
            <w:r>
              <w:rPr>
                <w:rFonts w:hint="eastAsia" w:ascii="宋体" w:hAnsi="宋体" w:cs="宋体"/>
                <w:szCs w:val="21"/>
              </w:rPr>
              <w:t>江西省南丰县蜜桔发展有限公司</w:t>
            </w:r>
          </w:p>
        </w:tc>
        <w:tc>
          <w:tcPr>
            <w:tcW w:w="4195" w:type="dxa"/>
            <w:tcBorders>
              <w:top w:val="single" w:color="000000" w:sz="4" w:space="0"/>
              <w:left w:val="single" w:color="000000" w:sz="4" w:space="0"/>
              <w:bottom w:val="single" w:color="000000" w:sz="4" w:space="0"/>
              <w:right w:val="single" w:color="000000" w:sz="4" w:space="0"/>
            </w:tcBorders>
            <w:vAlign w:val="center"/>
          </w:tcPr>
          <w:p w14:paraId="62C2F5F2">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负责</w:t>
            </w:r>
            <w:r>
              <w:rPr>
                <w:rFonts w:hint="eastAsia" w:ascii="Times New Roman" w:hAnsi="Times New Roman"/>
                <w:color w:val="000000"/>
                <w:kern w:val="0"/>
                <w:szCs w:val="21"/>
              </w:rPr>
              <w:t>南丰</w:t>
            </w:r>
            <w:r>
              <w:rPr>
                <w:rFonts w:ascii="Times New Roman" w:hAnsi="Times New Roman"/>
                <w:color w:val="000000"/>
                <w:kern w:val="0"/>
                <w:szCs w:val="21"/>
              </w:rPr>
              <w:t>蜜桔绿色保鲜技术培训和示范推广。</w:t>
            </w:r>
          </w:p>
        </w:tc>
      </w:tr>
      <w:tr w14:paraId="12126EF5">
        <w:tblPrEx>
          <w:tblCellMar>
            <w:top w:w="0" w:type="dxa"/>
            <w:left w:w="108" w:type="dxa"/>
            <w:bottom w:w="0" w:type="dxa"/>
            <w:right w:w="108" w:type="dxa"/>
          </w:tblCellMar>
        </w:tblPrEx>
        <w:trPr>
          <w:trHeight w:val="369" w:hRule="atLeast"/>
          <w:jc w:val="center"/>
        </w:trPr>
        <w:tc>
          <w:tcPr>
            <w:tcW w:w="464" w:type="dxa"/>
            <w:tcBorders>
              <w:top w:val="single" w:color="000000" w:sz="4" w:space="0"/>
              <w:left w:val="single" w:color="000000" w:sz="4" w:space="0"/>
              <w:bottom w:val="single" w:color="000000" w:sz="4" w:space="0"/>
              <w:right w:val="single" w:color="000000" w:sz="4" w:space="0"/>
            </w:tcBorders>
            <w:vAlign w:val="center"/>
          </w:tcPr>
          <w:p w14:paraId="2D960536">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13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F4EF5">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万  渊</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89C4B">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副科长</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B8577">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高级农艺师</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C93E2">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新余市农业科学研究中心</w:t>
            </w:r>
          </w:p>
        </w:tc>
        <w:tc>
          <w:tcPr>
            <w:tcW w:w="4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1E0E9">
            <w:pPr>
              <w:widowControl/>
              <w:jc w:val="center"/>
              <w:textAlignment w:val="center"/>
              <w:rPr>
                <w:rFonts w:ascii="Times New Roman" w:hAnsi="Times New Roman"/>
                <w:color w:val="000000"/>
                <w:kern w:val="0"/>
                <w:szCs w:val="21"/>
              </w:rPr>
            </w:pPr>
            <w:r>
              <w:rPr>
                <w:rFonts w:hint="eastAsia" w:ascii="Times New Roman" w:hAnsi="Times New Roman"/>
                <w:color w:val="000000"/>
                <w:kern w:val="0"/>
                <w:szCs w:val="21"/>
              </w:rPr>
              <w:t>协助</w:t>
            </w:r>
            <w:r>
              <w:rPr>
                <w:rFonts w:ascii="Times New Roman" w:hAnsi="Times New Roman"/>
                <w:color w:val="000000"/>
                <w:kern w:val="0"/>
                <w:szCs w:val="21"/>
              </w:rPr>
              <w:t>负责新余蜜桔绿色保鲜技术培训和示范推广。</w:t>
            </w:r>
          </w:p>
        </w:tc>
      </w:tr>
      <w:tr w14:paraId="452C1985">
        <w:tblPrEx>
          <w:tblCellMar>
            <w:top w:w="0" w:type="dxa"/>
            <w:left w:w="108" w:type="dxa"/>
            <w:bottom w:w="0" w:type="dxa"/>
            <w:right w:w="108" w:type="dxa"/>
          </w:tblCellMar>
        </w:tblPrEx>
        <w:trPr>
          <w:trHeight w:val="369" w:hRule="atLeast"/>
          <w:jc w:val="center"/>
        </w:trPr>
        <w:tc>
          <w:tcPr>
            <w:tcW w:w="464" w:type="dxa"/>
            <w:tcBorders>
              <w:top w:val="single" w:color="000000" w:sz="4" w:space="0"/>
              <w:left w:val="single" w:color="000000" w:sz="4" w:space="0"/>
              <w:bottom w:val="single" w:color="000000" w:sz="4" w:space="0"/>
              <w:right w:val="single" w:color="000000" w:sz="4" w:space="0"/>
            </w:tcBorders>
            <w:vAlign w:val="center"/>
          </w:tcPr>
          <w:p w14:paraId="3EB85C13">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14</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AD8C8">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朱  壹</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DFF7B">
            <w:pPr>
              <w:widowControl/>
              <w:jc w:val="center"/>
              <w:textAlignment w:val="center"/>
              <w:rPr>
                <w:rFonts w:ascii="Times New Roman" w:hAnsi="Times New Roman"/>
                <w:color w:val="000000"/>
                <w:kern w:val="0"/>
                <w:szCs w:val="21"/>
              </w:rPr>
            </w:pPr>
            <w:r>
              <w:rPr>
                <w:rFonts w:hint="eastAsia" w:ascii="Times New Roman" w:hAnsi="Times New Roman"/>
                <w:color w:val="000000"/>
                <w:kern w:val="0"/>
                <w:szCs w:val="21"/>
              </w:rPr>
              <w:t>董事长</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B5D67">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正高级工程师</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7C79D">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绿萌科技股份有限公司</w:t>
            </w:r>
          </w:p>
        </w:tc>
        <w:tc>
          <w:tcPr>
            <w:tcW w:w="4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4AB40">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负责</w:t>
            </w:r>
            <w:r>
              <w:rPr>
                <w:rFonts w:hint="eastAsia" w:ascii="Times New Roman" w:hAnsi="Times New Roman"/>
                <w:color w:val="000000"/>
                <w:kern w:val="0"/>
                <w:szCs w:val="21"/>
              </w:rPr>
              <w:t>南丰蜜桔部分</w:t>
            </w:r>
            <w:r>
              <w:rPr>
                <w:rFonts w:ascii="Times New Roman" w:hAnsi="Times New Roman"/>
                <w:color w:val="000000"/>
                <w:kern w:val="0"/>
                <w:szCs w:val="21"/>
              </w:rPr>
              <w:t>绿色保鲜技术</w:t>
            </w:r>
            <w:r>
              <w:rPr>
                <w:rFonts w:hint="eastAsia" w:ascii="Times New Roman" w:hAnsi="Times New Roman"/>
                <w:color w:val="000000"/>
                <w:kern w:val="0"/>
                <w:szCs w:val="21"/>
              </w:rPr>
              <w:t>研发和</w:t>
            </w:r>
            <w:r>
              <w:rPr>
                <w:rFonts w:ascii="Times New Roman" w:hAnsi="Times New Roman"/>
                <w:color w:val="000000"/>
                <w:kern w:val="0"/>
                <w:szCs w:val="21"/>
              </w:rPr>
              <w:t>赣南脐橙绿色保鲜技术培训和示范推广。</w:t>
            </w:r>
          </w:p>
        </w:tc>
      </w:tr>
      <w:tr w14:paraId="69E104C2">
        <w:tblPrEx>
          <w:tblCellMar>
            <w:top w:w="0" w:type="dxa"/>
            <w:left w:w="108" w:type="dxa"/>
            <w:bottom w:w="0" w:type="dxa"/>
            <w:right w:w="108" w:type="dxa"/>
          </w:tblCellMar>
        </w:tblPrEx>
        <w:trPr>
          <w:trHeight w:val="369" w:hRule="atLeast"/>
          <w:jc w:val="center"/>
        </w:trPr>
        <w:tc>
          <w:tcPr>
            <w:tcW w:w="464" w:type="dxa"/>
            <w:tcBorders>
              <w:top w:val="single" w:color="000000" w:sz="4" w:space="0"/>
              <w:left w:val="single" w:color="000000" w:sz="4" w:space="0"/>
              <w:bottom w:val="single" w:color="000000" w:sz="4" w:space="0"/>
              <w:right w:val="single" w:color="000000" w:sz="4" w:space="0"/>
            </w:tcBorders>
            <w:vAlign w:val="center"/>
          </w:tcPr>
          <w:p w14:paraId="1A52157D">
            <w:pPr>
              <w:widowControl/>
              <w:jc w:val="center"/>
              <w:textAlignment w:val="center"/>
              <w:rPr>
                <w:rFonts w:ascii="Times New Roman" w:hAnsi="Times New Roman"/>
                <w:color w:val="000000"/>
                <w:kern w:val="0"/>
                <w:szCs w:val="21"/>
              </w:rPr>
            </w:pPr>
            <w:r>
              <w:rPr>
                <w:rFonts w:hint="eastAsia" w:ascii="Times New Roman" w:hAnsi="Times New Roman"/>
                <w:color w:val="000000"/>
                <w:kern w:val="0"/>
                <w:szCs w:val="21"/>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3887A">
            <w:pPr>
              <w:widowControl/>
              <w:jc w:val="center"/>
              <w:textAlignment w:val="center"/>
              <w:rPr>
                <w:rFonts w:ascii="Times New Roman" w:hAnsi="Times New Roman"/>
                <w:color w:val="000000"/>
                <w:szCs w:val="21"/>
              </w:rPr>
            </w:pPr>
            <w:r>
              <w:rPr>
                <w:rFonts w:hint="eastAsia" w:ascii="Times New Roman" w:hAnsi="Times New Roman"/>
                <w:color w:val="000000"/>
                <w:szCs w:val="21"/>
              </w:rPr>
              <w:t>刘善军</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99CDD">
            <w:pPr>
              <w:widowControl/>
              <w:jc w:val="center"/>
              <w:textAlignment w:val="center"/>
              <w:rPr>
                <w:rFonts w:ascii="Times New Roman" w:hAnsi="Times New Roman"/>
                <w:color w:val="000000"/>
                <w:szCs w:val="21"/>
              </w:rPr>
            </w:pPr>
            <w:r>
              <w:rPr>
                <w:rFonts w:hint="eastAsia" w:ascii="Times New Roman" w:hAnsi="Times New Roman"/>
                <w:color w:val="000000"/>
                <w:szCs w:val="21"/>
              </w:rPr>
              <w:t>副主任</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FBFB6">
            <w:pPr>
              <w:widowControl/>
              <w:jc w:val="center"/>
              <w:textAlignment w:val="center"/>
              <w:rPr>
                <w:rFonts w:ascii="Times New Roman" w:hAnsi="Times New Roman"/>
                <w:color w:val="000000"/>
                <w:szCs w:val="21"/>
              </w:rPr>
            </w:pPr>
            <w:r>
              <w:rPr>
                <w:rFonts w:hint="eastAsia" w:ascii="Times New Roman" w:hAnsi="Times New Roman"/>
                <w:color w:val="000000"/>
                <w:szCs w:val="21"/>
              </w:rPr>
              <w:t>副教授</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BD855">
            <w:pPr>
              <w:widowControl/>
              <w:jc w:val="center"/>
              <w:textAlignment w:val="center"/>
              <w:rPr>
                <w:rFonts w:ascii="Times New Roman" w:hAnsi="Times New Roman"/>
                <w:color w:val="000000"/>
                <w:szCs w:val="21"/>
              </w:rPr>
            </w:pPr>
            <w:r>
              <w:rPr>
                <w:rFonts w:hint="eastAsia" w:ascii="Times New Roman" w:hAnsi="Times New Roman"/>
                <w:color w:val="000000"/>
                <w:szCs w:val="21"/>
              </w:rPr>
              <w:t>江西农业大学期刊社</w:t>
            </w:r>
          </w:p>
        </w:tc>
        <w:tc>
          <w:tcPr>
            <w:tcW w:w="4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E25DA">
            <w:pPr>
              <w:widowControl/>
              <w:jc w:val="center"/>
              <w:textAlignment w:val="center"/>
              <w:rPr>
                <w:rFonts w:ascii="Times New Roman" w:hAnsi="Times New Roman"/>
                <w:color w:val="000000"/>
                <w:kern w:val="0"/>
                <w:szCs w:val="21"/>
              </w:rPr>
            </w:pPr>
            <w:r>
              <w:rPr>
                <w:rFonts w:hint="eastAsia" w:ascii="Times New Roman" w:hAnsi="Times New Roman"/>
                <w:color w:val="000000"/>
                <w:kern w:val="0"/>
                <w:szCs w:val="21"/>
              </w:rPr>
              <w:t>参与柑橘绿色保质保鲜技术研究和培训示范。</w:t>
            </w:r>
          </w:p>
        </w:tc>
      </w:tr>
      <w:tr w14:paraId="18DEAF73">
        <w:tblPrEx>
          <w:tblCellMar>
            <w:top w:w="0" w:type="dxa"/>
            <w:left w:w="108" w:type="dxa"/>
            <w:bottom w:w="0" w:type="dxa"/>
            <w:right w:w="108" w:type="dxa"/>
          </w:tblCellMar>
        </w:tblPrEx>
        <w:trPr>
          <w:trHeight w:val="369" w:hRule="atLeast"/>
          <w:jc w:val="center"/>
        </w:trPr>
        <w:tc>
          <w:tcPr>
            <w:tcW w:w="464" w:type="dxa"/>
            <w:tcBorders>
              <w:top w:val="single" w:color="000000" w:sz="4" w:space="0"/>
              <w:left w:val="single" w:color="000000" w:sz="4" w:space="0"/>
              <w:bottom w:val="single" w:color="000000" w:sz="4" w:space="0"/>
              <w:right w:val="single" w:color="000000" w:sz="4" w:space="0"/>
            </w:tcBorders>
            <w:vAlign w:val="center"/>
          </w:tcPr>
          <w:p w14:paraId="0D9EEA49">
            <w:pPr>
              <w:widowControl/>
              <w:jc w:val="center"/>
              <w:textAlignment w:val="center"/>
              <w:rPr>
                <w:rFonts w:ascii="Times New Roman" w:hAnsi="Times New Roman"/>
                <w:color w:val="000000"/>
                <w:kern w:val="0"/>
                <w:szCs w:val="21"/>
              </w:rPr>
            </w:pPr>
            <w:r>
              <w:rPr>
                <w:rFonts w:hint="eastAsia" w:ascii="Times New Roman" w:hAnsi="Times New Roman"/>
                <w:color w:val="000000"/>
                <w:kern w:val="0"/>
                <w:szCs w:val="21"/>
              </w:rPr>
              <w:t>16</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09A52">
            <w:pPr>
              <w:widowControl/>
              <w:jc w:val="center"/>
              <w:textAlignment w:val="center"/>
              <w:rPr>
                <w:rFonts w:ascii="Times New Roman" w:hAnsi="Times New Roman"/>
                <w:color w:val="000000"/>
                <w:szCs w:val="21"/>
              </w:rPr>
            </w:pPr>
            <w:r>
              <w:rPr>
                <w:rFonts w:hint="eastAsia" w:ascii="Times New Roman" w:hAnsi="Times New Roman"/>
                <w:color w:val="000000"/>
                <w:szCs w:val="21"/>
              </w:rPr>
              <w:t>郭娟华</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41201">
            <w:pPr>
              <w:widowControl/>
              <w:jc w:val="center"/>
              <w:textAlignment w:val="center"/>
              <w:rPr>
                <w:rFonts w:ascii="Times New Roman" w:hAnsi="Times New Roman"/>
                <w:color w:val="000000"/>
                <w:szCs w:val="21"/>
              </w:rPr>
            </w:pPr>
            <w:r>
              <w:rPr>
                <w:rFonts w:hint="eastAsia" w:ascii="Times New Roman" w:hAnsi="Times New Roman"/>
                <w:color w:val="000000"/>
                <w:szCs w:val="21"/>
              </w:rPr>
              <w:t>无</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BC1F8">
            <w:pPr>
              <w:widowControl/>
              <w:jc w:val="center"/>
              <w:textAlignment w:val="center"/>
              <w:rPr>
                <w:rFonts w:ascii="Times New Roman" w:hAnsi="Times New Roman"/>
                <w:color w:val="000000"/>
                <w:szCs w:val="21"/>
              </w:rPr>
            </w:pPr>
            <w:r>
              <w:rPr>
                <w:rFonts w:hint="eastAsia" w:ascii="Times New Roman" w:hAnsi="Times New Roman"/>
                <w:color w:val="000000"/>
                <w:szCs w:val="21"/>
              </w:rPr>
              <w:t>农艺师</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FEBDB">
            <w:pPr>
              <w:widowControl/>
              <w:jc w:val="center"/>
              <w:textAlignment w:val="center"/>
              <w:rPr>
                <w:rFonts w:ascii="Times New Roman" w:hAnsi="Times New Roman"/>
                <w:color w:val="000000"/>
                <w:szCs w:val="21"/>
              </w:rPr>
            </w:pPr>
            <w:r>
              <w:rPr>
                <w:rFonts w:ascii="Times New Roman" w:hAnsi="Times New Roman"/>
                <w:szCs w:val="21"/>
              </w:rPr>
              <w:t>吉安市井冈蜜柚发展服务中心</w:t>
            </w:r>
          </w:p>
        </w:tc>
        <w:tc>
          <w:tcPr>
            <w:tcW w:w="4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E2DF5">
            <w:pPr>
              <w:widowControl/>
              <w:jc w:val="center"/>
              <w:textAlignment w:val="center"/>
              <w:rPr>
                <w:rFonts w:ascii="Times New Roman" w:hAnsi="Times New Roman"/>
                <w:color w:val="000000"/>
                <w:kern w:val="0"/>
                <w:szCs w:val="21"/>
              </w:rPr>
            </w:pPr>
            <w:r>
              <w:rPr>
                <w:rFonts w:hint="eastAsia" w:ascii="Times New Roman" w:hAnsi="Times New Roman"/>
                <w:color w:val="000000"/>
                <w:kern w:val="0"/>
                <w:szCs w:val="21"/>
              </w:rPr>
              <w:t>参与</w:t>
            </w:r>
            <w:r>
              <w:rPr>
                <w:rFonts w:ascii="Times New Roman" w:hAnsi="Times New Roman"/>
                <w:color w:val="000000"/>
                <w:kern w:val="0"/>
                <w:szCs w:val="21"/>
              </w:rPr>
              <w:t>YS-1</w:t>
            </w:r>
            <w:r>
              <w:rPr>
                <w:rFonts w:hint="eastAsia" w:ascii="Times New Roman" w:hAnsi="Times New Roman"/>
                <w:color w:val="000000"/>
                <w:kern w:val="0"/>
                <w:szCs w:val="21"/>
              </w:rPr>
              <w:t>对南丰蜜桔与新余蜜桔贮藏效果研究，协助</w:t>
            </w:r>
            <w:r>
              <w:rPr>
                <w:rFonts w:ascii="Times New Roman" w:hAnsi="Times New Roman"/>
                <w:color w:val="000000"/>
                <w:kern w:val="0"/>
                <w:szCs w:val="21"/>
              </w:rPr>
              <w:t>负责</w:t>
            </w:r>
            <w:r>
              <w:rPr>
                <w:rFonts w:hint="eastAsia" w:ascii="Times New Roman" w:hAnsi="Times New Roman"/>
                <w:color w:val="000000"/>
                <w:kern w:val="0"/>
                <w:szCs w:val="21"/>
              </w:rPr>
              <w:t>井冈蜜柚</w:t>
            </w:r>
            <w:r>
              <w:rPr>
                <w:rFonts w:ascii="Times New Roman" w:hAnsi="Times New Roman"/>
                <w:color w:val="000000"/>
                <w:kern w:val="0"/>
                <w:szCs w:val="21"/>
              </w:rPr>
              <w:t>绿色</w:t>
            </w:r>
            <w:r>
              <w:rPr>
                <w:rFonts w:hint="eastAsia" w:ascii="Times New Roman" w:hAnsi="Times New Roman"/>
                <w:color w:val="000000"/>
                <w:kern w:val="0"/>
                <w:szCs w:val="21"/>
              </w:rPr>
              <w:t>保质</w:t>
            </w:r>
            <w:r>
              <w:rPr>
                <w:rFonts w:ascii="Times New Roman" w:hAnsi="Times New Roman"/>
                <w:color w:val="000000"/>
                <w:kern w:val="0"/>
                <w:szCs w:val="21"/>
              </w:rPr>
              <w:t>保鲜技术培训和示范推广。</w:t>
            </w:r>
          </w:p>
        </w:tc>
      </w:tr>
      <w:tr w14:paraId="74C45AC7">
        <w:tblPrEx>
          <w:tblCellMar>
            <w:top w:w="0" w:type="dxa"/>
            <w:left w:w="108" w:type="dxa"/>
            <w:bottom w:w="0" w:type="dxa"/>
            <w:right w:w="108" w:type="dxa"/>
          </w:tblCellMar>
        </w:tblPrEx>
        <w:trPr>
          <w:trHeight w:val="369" w:hRule="atLeast"/>
          <w:jc w:val="center"/>
        </w:trPr>
        <w:tc>
          <w:tcPr>
            <w:tcW w:w="464" w:type="dxa"/>
            <w:tcBorders>
              <w:top w:val="single" w:color="000000" w:sz="4" w:space="0"/>
              <w:left w:val="single" w:color="000000" w:sz="4" w:space="0"/>
              <w:bottom w:val="single" w:color="000000" w:sz="4" w:space="0"/>
              <w:right w:val="single" w:color="000000" w:sz="4" w:space="0"/>
            </w:tcBorders>
            <w:vAlign w:val="center"/>
          </w:tcPr>
          <w:p w14:paraId="550FCD7D">
            <w:pPr>
              <w:widowControl/>
              <w:jc w:val="center"/>
              <w:textAlignment w:val="center"/>
              <w:rPr>
                <w:rFonts w:ascii="Times New Roman" w:hAnsi="Times New Roman"/>
                <w:color w:val="000000"/>
                <w:kern w:val="0"/>
                <w:szCs w:val="21"/>
              </w:rPr>
            </w:pPr>
            <w:r>
              <w:rPr>
                <w:rFonts w:hint="eastAsia" w:ascii="Times New Roman" w:hAnsi="Times New Roman"/>
                <w:color w:val="000000"/>
                <w:kern w:val="0"/>
                <w:szCs w:val="21"/>
              </w:rPr>
              <w:t>17</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E1A2B">
            <w:pPr>
              <w:widowControl/>
              <w:jc w:val="center"/>
              <w:textAlignment w:val="center"/>
              <w:rPr>
                <w:rFonts w:ascii="Times New Roman" w:hAnsi="Times New Roman"/>
                <w:color w:val="000000"/>
                <w:szCs w:val="21"/>
              </w:rPr>
            </w:pPr>
            <w:r>
              <w:rPr>
                <w:rFonts w:hint="eastAsia" w:ascii="Times New Roman" w:hAnsi="Times New Roman"/>
                <w:color w:val="000000"/>
                <w:szCs w:val="21"/>
              </w:rPr>
              <w:t>曾涛</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38B40">
            <w:pPr>
              <w:widowControl/>
              <w:jc w:val="center"/>
              <w:textAlignment w:val="center"/>
              <w:rPr>
                <w:rFonts w:ascii="Times New Roman" w:hAnsi="Times New Roman"/>
                <w:color w:val="000000"/>
                <w:szCs w:val="21"/>
              </w:rPr>
            </w:pPr>
            <w:r>
              <w:rPr>
                <w:rFonts w:hint="eastAsia" w:ascii="Times New Roman" w:hAnsi="Times New Roman"/>
                <w:color w:val="000000"/>
                <w:szCs w:val="21"/>
              </w:rPr>
              <w:t>无</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4EE1A">
            <w:pPr>
              <w:widowControl/>
              <w:jc w:val="center"/>
              <w:textAlignment w:val="center"/>
              <w:rPr>
                <w:rFonts w:ascii="Times New Roman" w:hAnsi="Times New Roman"/>
                <w:color w:val="000000"/>
                <w:szCs w:val="21"/>
              </w:rPr>
            </w:pPr>
            <w:r>
              <w:rPr>
                <w:rFonts w:hint="eastAsia" w:ascii="Times New Roman" w:hAnsi="Times New Roman"/>
                <w:color w:val="000000"/>
                <w:szCs w:val="21"/>
              </w:rPr>
              <w:t>农艺师</w:t>
            </w:r>
          </w:p>
        </w:tc>
        <w:tc>
          <w:tcPr>
            <w:tcW w:w="17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72775">
            <w:pPr>
              <w:widowControl/>
              <w:jc w:val="center"/>
              <w:textAlignment w:val="center"/>
              <w:rPr>
                <w:rFonts w:ascii="Times New Roman" w:hAnsi="Times New Roman"/>
                <w:color w:val="000000"/>
                <w:kern w:val="0"/>
                <w:szCs w:val="21"/>
              </w:rPr>
            </w:pPr>
            <w:r>
              <w:rPr>
                <w:rFonts w:ascii="Times New Roman" w:hAnsi="Times New Roman"/>
                <w:color w:val="000000"/>
                <w:kern w:val="0"/>
                <w:szCs w:val="21"/>
              </w:rPr>
              <w:t>新余市农业科学研究中心</w:t>
            </w:r>
          </w:p>
        </w:tc>
        <w:tc>
          <w:tcPr>
            <w:tcW w:w="4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50EEA">
            <w:pPr>
              <w:widowControl/>
              <w:jc w:val="center"/>
              <w:textAlignment w:val="center"/>
              <w:rPr>
                <w:rFonts w:ascii="Times New Roman" w:hAnsi="Times New Roman"/>
                <w:color w:val="000000"/>
                <w:kern w:val="0"/>
                <w:szCs w:val="21"/>
              </w:rPr>
            </w:pPr>
            <w:r>
              <w:rPr>
                <w:rFonts w:hint="eastAsia" w:ascii="Times New Roman" w:hAnsi="Times New Roman"/>
                <w:color w:val="000000"/>
                <w:kern w:val="0"/>
                <w:szCs w:val="21"/>
              </w:rPr>
              <w:t>协助</w:t>
            </w:r>
            <w:r>
              <w:rPr>
                <w:rFonts w:ascii="Times New Roman" w:hAnsi="Times New Roman"/>
                <w:color w:val="000000"/>
                <w:kern w:val="0"/>
                <w:szCs w:val="21"/>
              </w:rPr>
              <w:t>新余蜜桔绿色保鲜技术培训和示范推广。</w:t>
            </w:r>
          </w:p>
        </w:tc>
      </w:tr>
    </w:tbl>
    <w:p w14:paraId="063414A0">
      <w:pPr>
        <w:spacing w:line="580" w:lineRule="exact"/>
        <w:outlineLvl w:val="1"/>
        <w:rPr>
          <w:rFonts w:ascii="Times New Roman" w:hAnsi="Times New Roman" w:eastAsia="仿宋_GB2312"/>
          <w:b/>
          <w:bCs/>
          <w:sz w:val="28"/>
          <w:szCs w:val="28"/>
        </w:rPr>
      </w:pPr>
      <w:r>
        <w:rPr>
          <w:rFonts w:ascii="Times New Roman" w:hAnsi="Times New Roman" w:eastAsia="仿宋_GB2312"/>
          <w:b/>
          <w:bCs/>
          <w:sz w:val="28"/>
          <w:szCs w:val="28"/>
        </w:rPr>
        <w:t>主要</w:t>
      </w:r>
      <w:r>
        <w:rPr>
          <w:rFonts w:hint="eastAsia" w:ascii="Times New Roman" w:hAnsi="Times New Roman" w:eastAsia="仿宋_GB2312"/>
          <w:b/>
          <w:bCs/>
          <w:sz w:val="28"/>
          <w:szCs w:val="28"/>
        </w:rPr>
        <w:t>完成单位情况：</w:t>
      </w:r>
    </w:p>
    <w:tbl>
      <w:tblPr>
        <w:tblStyle w:val="8"/>
        <w:tblW w:w="91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2220"/>
        <w:gridCol w:w="1404"/>
        <w:gridCol w:w="1176"/>
        <w:gridCol w:w="3540"/>
      </w:tblGrid>
      <w:tr w14:paraId="4BFD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vAlign w:val="center"/>
          </w:tcPr>
          <w:p w14:paraId="24239BB0">
            <w:pPr>
              <w:jc w:val="center"/>
              <w:outlineLvl w:val="1"/>
              <w:rPr>
                <w:rFonts w:ascii="Times New Roman" w:hAnsi="Times New Roman"/>
                <w:szCs w:val="21"/>
              </w:rPr>
            </w:pPr>
            <w:r>
              <w:rPr>
                <w:rFonts w:ascii="Times New Roman" w:hAnsi="Times New Roman"/>
                <w:szCs w:val="21"/>
              </w:rPr>
              <w:t>排名</w:t>
            </w:r>
          </w:p>
        </w:tc>
        <w:tc>
          <w:tcPr>
            <w:tcW w:w="2220" w:type="dxa"/>
            <w:vAlign w:val="center"/>
          </w:tcPr>
          <w:p w14:paraId="5A450D81">
            <w:pPr>
              <w:jc w:val="center"/>
              <w:outlineLvl w:val="1"/>
              <w:rPr>
                <w:rFonts w:ascii="Times New Roman" w:hAnsi="Times New Roman"/>
                <w:szCs w:val="21"/>
              </w:rPr>
            </w:pPr>
            <w:r>
              <w:rPr>
                <w:rFonts w:hint="eastAsia" w:ascii="Times New Roman" w:hAnsi="Times New Roman"/>
                <w:szCs w:val="21"/>
              </w:rPr>
              <w:t>完成单位名称</w:t>
            </w:r>
          </w:p>
        </w:tc>
        <w:tc>
          <w:tcPr>
            <w:tcW w:w="1404" w:type="dxa"/>
            <w:vAlign w:val="center"/>
          </w:tcPr>
          <w:p w14:paraId="621A3D27">
            <w:pPr>
              <w:jc w:val="center"/>
              <w:outlineLvl w:val="1"/>
              <w:rPr>
                <w:rFonts w:ascii="Times New Roman" w:hAnsi="Times New Roman"/>
                <w:szCs w:val="21"/>
              </w:rPr>
            </w:pPr>
            <w:r>
              <w:rPr>
                <w:rFonts w:hint="eastAsia" w:ascii="Times New Roman" w:hAnsi="Times New Roman"/>
                <w:szCs w:val="21"/>
              </w:rPr>
              <w:t>单位性质</w:t>
            </w:r>
          </w:p>
        </w:tc>
        <w:tc>
          <w:tcPr>
            <w:tcW w:w="1176" w:type="dxa"/>
            <w:vAlign w:val="center"/>
          </w:tcPr>
          <w:p w14:paraId="31D88041">
            <w:pPr>
              <w:jc w:val="center"/>
              <w:outlineLvl w:val="1"/>
              <w:rPr>
                <w:rFonts w:ascii="Times New Roman" w:hAnsi="Times New Roman"/>
                <w:szCs w:val="21"/>
              </w:rPr>
            </w:pPr>
            <w:r>
              <w:rPr>
                <w:rFonts w:hint="eastAsia" w:ascii="Times New Roman" w:hAnsi="Times New Roman"/>
                <w:szCs w:val="21"/>
              </w:rPr>
              <w:t>所在地</w:t>
            </w:r>
          </w:p>
        </w:tc>
        <w:tc>
          <w:tcPr>
            <w:tcW w:w="3540" w:type="dxa"/>
            <w:vAlign w:val="center"/>
          </w:tcPr>
          <w:p w14:paraId="24C01262">
            <w:pPr>
              <w:jc w:val="center"/>
              <w:outlineLvl w:val="1"/>
              <w:rPr>
                <w:rFonts w:ascii="Times New Roman" w:hAnsi="Times New Roman"/>
                <w:szCs w:val="21"/>
              </w:rPr>
            </w:pPr>
            <w:r>
              <w:rPr>
                <w:rFonts w:hint="eastAsia" w:ascii="Times New Roman" w:hAnsi="Times New Roman"/>
                <w:szCs w:val="21"/>
              </w:rPr>
              <w:t>对本项目的贡献</w:t>
            </w:r>
          </w:p>
        </w:tc>
      </w:tr>
      <w:tr w14:paraId="61FE3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vAlign w:val="center"/>
          </w:tcPr>
          <w:p w14:paraId="5513235D">
            <w:pPr>
              <w:jc w:val="center"/>
              <w:outlineLvl w:val="1"/>
              <w:rPr>
                <w:rFonts w:ascii="Times New Roman" w:hAnsi="Times New Roman"/>
                <w:szCs w:val="21"/>
              </w:rPr>
            </w:pPr>
            <w:r>
              <w:rPr>
                <w:rFonts w:hint="eastAsia" w:ascii="Times New Roman" w:hAnsi="Times New Roman"/>
                <w:szCs w:val="21"/>
              </w:rPr>
              <w:t>1</w:t>
            </w:r>
          </w:p>
        </w:tc>
        <w:tc>
          <w:tcPr>
            <w:tcW w:w="2220" w:type="dxa"/>
            <w:vAlign w:val="center"/>
          </w:tcPr>
          <w:p w14:paraId="340937FE">
            <w:pPr>
              <w:jc w:val="center"/>
              <w:outlineLvl w:val="1"/>
              <w:rPr>
                <w:rFonts w:ascii="Times New Roman" w:hAnsi="Times New Roman"/>
                <w:szCs w:val="21"/>
              </w:rPr>
            </w:pPr>
            <w:r>
              <w:rPr>
                <w:rFonts w:hint="eastAsia" w:ascii="Times New Roman" w:hAnsi="Times New Roman"/>
                <w:szCs w:val="21"/>
              </w:rPr>
              <w:t>江西农业大学</w:t>
            </w:r>
          </w:p>
        </w:tc>
        <w:tc>
          <w:tcPr>
            <w:tcW w:w="1404" w:type="dxa"/>
            <w:vAlign w:val="center"/>
          </w:tcPr>
          <w:p w14:paraId="5826117E">
            <w:pPr>
              <w:jc w:val="center"/>
              <w:outlineLvl w:val="1"/>
              <w:rPr>
                <w:rFonts w:ascii="Times New Roman" w:hAnsi="Times New Roman"/>
                <w:szCs w:val="21"/>
              </w:rPr>
            </w:pPr>
            <w:r>
              <w:rPr>
                <w:rFonts w:hint="eastAsia" w:ascii="Times New Roman" w:hAnsi="Times New Roman"/>
                <w:szCs w:val="21"/>
              </w:rPr>
              <w:t>高等院校</w:t>
            </w:r>
          </w:p>
        </w:tc>
        <w:tc>
          <w:tcPr>
            <w:tcW w:w="1176" w:type="dxa"/>
            <w:vAlign w:val="center"/>
          </w:tcPr>
          <w:p w14:paraId="6EEB0F0F">
            <w:pPr>
              <w:jc w:val="center"/>
              <w:outlineLvl w:val="1"/>
              <w:rPr>
                <w:rFonts w:ascii="Times New Roman" w:hAnsi="Times New Roman"/>
                <w:szCs w:val="21"/>
              </w:rPr>
            </w:pPr>
            <w:r>
              <w:rPr>
                <w:rFonts w:hint="eastAsia" w:ascii="Times New Roman" w:hAnsi="Times New Roman"/>
                <w:szCs w:val="21"/>
              </w:rPr>
              <w:t>江西南昌</w:t>
            </w:r>
          </w:p>
        </w:tc>
        <w:tc>
          <w:tcPr>
            <w:tcW w:w="3540" w:type="dxa"/>
            <w:vAlign w:val="center"/>
          </w:tcPr>
          <w:p w14:paraId="3CB4E161">
            <w:pPr>
              <w:jc w:val="center"/>
              <w:outlineLvl w:val="1"/>
              <w:rPr>
                <w:rFonts w:ascii="Times New Roman" w:hAnsi="Times New Roman"/>
                <w:szCs w:val="21"/>
              </w:rPr>
            </w:pPr>
            <w:r>
              <w:rPr>
                <w:rFonts w:hint="eastAsia" w:ascii="Times New Roman" w:hAnsi="Times New Roman"/>
                <w:szCs w:val="21"/>
              </w:rPr>
              <w:t>全面负责项目的整体设计、实施和管理工作，研创了江西名优</w:t>
            </w:r>
            <w:r>
              <w:rPr>
                <w:rFonts w:hint="eastAsia" w:ascii="Times New Roman" w:hAnsi="Times New Roman"/>
                <w:color w:val="000000"/>
                <w:kern w:val="0"/>
                <w:szCs w:val="21"/>
              </w:rPr>
              <w:t>柑橘绿色保质保鲜技术</w:t>
            </w:r>
            <w:r>
              <w:rPr>
                <w:rFonts w:hint="eastAsia" w:ascii="Times New Roman" w:hAnsi="Times New Roman"/>
                <w:szCs w:val="21"/>
              </w:rPr>
              <w:t>。</w:t>
            </w:r>
          </w:p>
        </w:tc>
      </w:tr>
      <w:tr w14:paraId="6470D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vAlign w:val="center"/>
          </w:tcPr>
          <w:p w14:paraId="3C3456D4">
            <w:pPr>
              <w:jc w:val="center"/>
              <w:outlineLvl w:val="1"/>
              <w:rPr>
                <w:rFonts w:ascii="Times New Roman" w:hAnsi="Times New Roman"/>
                <w:szCs w:val="21"/>
              </w:rPr>
            </w:pPr>
            <w:r>
              <w:rPr>
                <w:rFonts w:hint="eastAsia" w:ascii="Times New Roman" w:hAnsi="Times New Roman"/>
                <w:szCs w:val="21"/>
              </w:rPr>
              <w:t>2</w:t>
            </w:r>
          </w:p>
        </w:tc>
        <w:tc>
          <w:tcPr>
            <w:tcW w:w="2220" w:type="dxa"/>
            <w:vAlign w:val="center"/>
          </w:tcPr>
          <w:p w14:paraId="588D8201">
            <w:pPr>
              <w:jc w:val="center"/>
              <w:outlineLvl w:val="1"/>
              <w:rPr>
                <w:rFonts w:ascii="Times New Roman" w:hAnsi="Times New Roman"/>
                <w:szCs w:val="21"/>
              </w:rPr>
            </w:pPr>
            <w:r>
              <w:rPr>
                <w:rFonts w:hint="eastAsia" w:ascii="宋体" w:hAnsi="宋体" w:cs="宋体"/>
                <w:szCs w:val="21"/>
              </w:rPr>
              <w:t>赣南脐橙技术指导站</w:t>
            </w:r>
          </w:p>
        </w:tc>
        <w:tc>
          <w:tcPr>
            <w:tcW w:w="1404" w:type="dxa"/>
            <w:vAlign w:val="center"/>
          </w:tcPr>
          <w:p w14:paraId="54EB79D7">
            <w:pPr>
              <w:jc w:val="center"/>
              <w:outlineLvl w:val="1"/>
              <w:rPr>
                <w:rFonts w:ascii="Times New Roman" w:hAnsi="Times New Roman"/>
                <w:szCs w:val="21"/>
              </w:rPr>
            </w:pPr>
            <w:r>
              <w:rPr>
                <w:rFonts w:hint="eastAsia" w:ascii="Times New Roman" w:hAnsi="Times New Roman"/>
                <w:szCs w:val="21"/>
              </w:rPr>
              <w:t>事业单位</w:t>
            </w:r>
          </w:p>
        </w:tc>
        <w:tc>
          <w:tcPr>
            <w:tcW w:w="1176" w:type="dxa"/>
            <w:vAlign w:val="center"/>
          </w:tcPr>
          <w:p w14:paraId="3553B3D5">
            <w:pPr>
              <w:jc w:val="center"/>
              <w:outlineLvl w:val="1"/>
              <w:rPr>
                <w:rFonts w:ascii="Times New Roman" w:hAnsi="Times New Roman"/>
                <w:szCs w:val="21"/>
              </w:rPr>
            </w:pPr>
            <w:r>
              <w:rPr>
                <w:rFonts w:hint="eastAsia" w:ascii="Times New Roman" w:hAnsi="Times New Roman"/>
                <w:szCs w:val="21"/>
              </w:rPr>
              <w:t>江西赣州</w:t>
            </w:r>
          </w:p>
        </w:tc>
        <w:tc>
          <w:tcPr>
            <w:tcW w:w="3540" w:type="dxa"/>
            <w:vAlign w:val="center"/>
          </w:tcPr>
          <w:p w14:paraId="3643E8D8">
            <w:pPr>
              <w:jc w:val="center"/>
              <w:outlineLvl w:val="1"/>
              <w:rPr>
                <w:rFonts w:ascii="Times New Roman" w:hAnsi="Times New Roman"/>
                <w:szCs w:val="21"/>
              </w:rPr>
            </w:pPr>
            <w:r>
              <w:rPr>
                <w:rFonts w:ascii="Times New Roman" w:hAnsi="Times New Roman"/>
                <w:color w:val="000000"/>
                <w:kern w:val="0"/>
                <w:szCs w:val="21"/>
              </w:rPr>
              <w:t>负责赣南脐橙绿色</w:t>
            </w:r>
            <w:r>
              <w:rPr>
                <w:rFonts w:hint="eastAsia" w:ascii="Times New Roman" w:hAnsi="Times New Roman"/>
                <w:color w:val="000000"/>
                <w:kern w:val="0"/>
                <w:szCs w:val="21"/>
              </w:rPr>
              <w:t>保质</w:t>
            </w:r>
            <w:r>
              <w:rPr>
                <w:rFonts w:ascii="Times New Roman" w:hAnsi="Times New Roman"/>
                <w:color w:val="000000"/>
                <w:kern w:val="0"/>
                <w:szCs w:val="21"/>
              </w:rPr>
              <w:t>保鲜技术培训和示范推广。</w:t>
            </w:r>
          </w:p>
        </w:tc>
      </w:tr>
      <w:tr w14:paraId="6F822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vAlign w:val="center"/>
          </w:tcPr>
          <w:p w14:paraId="590BEA11">
            <w:pPr>
              <w:jc w:val="center"/>
              <w:outlineLvl w:val="1"/>
              <w:rPr>
                <w:rFonts w:ascii="Times New Roman" w:hAnsi="Times New Roman"/>
                <w:szCs w:val="21"/>
              </w:rPr>
            </w:pPr>
            <w:r>
              <w:rPr>
                <w:rFonts w:hint="eastAsia" w:ascii="Times New Roman" w:hAnsi="Times New Roman"/>
                <w:szCs w:val="21"/>
              </w:rPr>
              <w:t>3</w:t>
            </w:r>
          </w:p>
        </w:tc>
        <w:tc>
          <w:tcPr>
            <w:tcW w:w="2220" w:type="dxa"/>
            <w:vAlign w:val="center"/>
          </w:tcPr>
          <w:p w14:paraId="4E4E7EFF">
            <w:pPr>
              <w:jc w:val="center"/>
              <w:outlineLvl w:val="1"/>
              <w:rPr>
                <w:rFonts w:ascii="Times New Roman" w:hAnsi="Times New Roman"/>
                <w:szCs w:val="21"/>
              </w:rPr>
            </w:pPr>
            <w:r>
              <w:rPr>
                <w:rFonts w:ascii="Times New Roman" w:hAnsi="Times New Roman"/>
                <w:szCs w:val="21"/>
              </w:rPr>
              <w:t>江西省南丰县蜜桔发展有限公司</w:t>
            </w:r>
          </w:p>
        </w:tc>
        <w:tc>
          <w:tcPr>
            <w:tcW w:w="1404" w:type="dxa"/>
            <w:vAlign w:val="center"/>
          </w:tcPr>
          <w:p w14:paraId="59FEB308">
            <w:pPr>
              <w:jc w:val="center"/>
              <w:outlineLvl w:val="1"/>
              <w:rPr>
                <w:rFonts w:ascii="Times New Roman" w:hAnsi="Times New Roman"/>
                <w:szCs w:val="21"/>
              </w:rPr>
            </w:pPr>
            <w:r>
              <w:rPr>
                <w:rFonts w:hint="eastAsia" w:ascii="Times New Roman" w:hAnsi="Times New Roman"/>
                <w:szCs w:val="21"/>
              </w:rPr>
              <w:t>国有企业</w:t>
            </w:r>
          </w:p>
        </w:tc>
        <w:tc>
          <w:tcPr>
            <w:tcW w:w="1176" w:type="dxa"/>
            <w:vAlign w:val="center"/>
          </w:tcPr>
          <w:p w14:paraId="49AFCBF3">
            <w:pPr>
              <w:jc w:val="center"/>
              <w:outlineLvl w:val="1"/>
              <w:rPr>
                <w:rFonts w:ascii="Times New Roman" w:hAnsi="Times New Roman"/>
                <w:szCs w:val="21"/>
              </w:rPr>
            </w:pPr>
            <w:r>
              <w:rPr>
                <w:rFonts w:hint="eastAsia" w:ascii="Times New Roman" w:hAnsi="Times New Roman"/>
                <w:szCs w:val="21"/>
              </w:rPr>
              <w:t>江西南丰</w:t>
            </w:r>
          </w:p>
        </w:tc>
        <w:tc>
          <w:tcPr>
            <w:tcW w:w="3540" w:type="dxa"/>
            <w:vAlign w:val="center"/>
          </w:tcPr>
          <w:p w14:paraId="2AEBC427">
            <w:pPr>
              <w:jc w:val="center"/>
              <w:outlineLvl w:val="1"/>
              <w:rPr>
                <w:rFonts w:ascii="Times New Roman" w:hAnsi="Times New Roman"/>
                <w:szCs w:val="21"/>
              </w:rPr>
            </w:pPr>
            <w:r>
              <w:rPr>
                <w:rFonts w:ascii="Times New Roman" w:hAnsi="Times New Roman"/>
                <w:color w:val="000000"/>
                <w:kern w:val="0"/>
                <w:szCs w:val="21"/>
              </w:rPr>
              <w:t>负责</w:t>
            </w:r>
            <w:r>
              <w:rPr>
                <w:rFonts w:hint="eastAsia" w:ascii="Times New Roman" w:hAnsi="Times New Roman"/>
                <w:color w:val="000000"/>
                <w:kern w:val="0"/>
                <w:szCs w:val="21"/>
              </w:rPr>
              <w:t>南丰</w:t>
            </w:r>
            <w:r>
              <w:rPr>
                <w:rFonts w:ascii="Times New Roman" w:hAnsi="Times New Roman"/>
                <w:color w:val="000000"/>
                <w:kern w:val="0"/>
                <w:szCs w:val="21"/>
              </w:rPr>
              <w:t>蜜桔绿色</w:t>
            </w:r>
            <w:r>
              <w:rPr>
                <w:rFonts w:hint="eastAsia" w:ascii="Times New Roman" w:hAnsi="Times New Roman"/>
                <w:color w:val="000000"/>
                <w:kern w:val="0"/>
                <w:szCs w:val="21"/>
              </w:rPr>
              <w:t>保质</w:t>
            </w:r>
            <w:r>
              <w:rPr>
                <w:rFonts w:ascii="Times New Roman" w:hAnsi="Times New Roman"/>
                <w:color w:val="000000"/>
                <w:kern w:val="0"/>
                <w:szCs w:val="21"/>
              </w:rPr>
              <w:t>保鲜技术培训和示范推广。</w:t>
            </w:r>
          </w:p>
        </w:tc>
      </w:tr>
      <w:tr w14:paraId="000F2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shd w:val="clear" w:color="auto" w:fill="auto"/>
            <w:vAlign w:val="center"/>
          </w:tcPr>
          <w:p w14:paraId="5D11650E">
            <w:pPr>
              <w:jc w:val="center"/>
              <w:outlineLvl w:val="1"/>
              <w:rPr>
                <w:rFonts w:ascii="Times New Roman" w:hAnsi="Times New Roman"/>
                <w:szCs w:val="21"/>
              </w:rPr>
            </w:pPr>
            <w:r>
              <w:rPr>
                <w:rFonts w:hint="eastAsia" w:ascii="Times New Roman" w:hAnsi="Times New Roman"/>
                <w:szCs w:val="21"/>
              </w:rPr>
              <w:t>4</w:t>
            </w:r>
          </w:p>
        </w:tc>
        <w:tc>
          <w:tcPr>
            <w:tcW w:w="2220" w:type="dxa"/>
            <w:vAlign w:val="center"/>
          </w:tcPr>
          <w:p w14:paraId="60970E53">
            <w:pPr>
              <w:jc w:val="center"/>
              <w:outlineLvl w:val="1"/>
              <w:rPr>
                <w:rFonts w:ascii="Times New Roman" w:hAnsi="Times New Roman"/>
                <w:szCs w:val="21"/>
              </w:rPr>
            </w:pPr>
            <w:r>
              <w:rPr>
                <w:rFonts w:ascii="Times New Roman" w:hAnsi="Times New Roman"/>
                <w:szCs w:val="21"/>
              </w:rPr>
              <w:t>吉安市井冈蜜柚发展服务中心</w:t>
            </w:r>
          </w:p>
        </w:tc>
        <w:tc>
          <w:tcPr>
            <w:tcW w:w="1404" w:type="dxa"/>
            <w:vAlign w:val="center"/>
          </w:tcPr>
          <w:p w14:paraId="5DA72000">
            <w:pPr>
              <w:jc w:val="center"/>
              <w:outlineLvl w:val="1"/>
              <w:rPr>
                <w:rFonts w:ascii="Times New Roman" w:hAnsi="Times New Roman"/>
                <w:szCs w:val="21"/>
              </w:rPr>
            </w:pPr>
            <w:r>
              <w:rPr>
                <w:rFonts w:hint="eastAsia" w:ascii="Times New Roman" w:hAnsi="Times New Roman"/>
                <w:szCs w:val="21"/>
              </w:rPr>
              <w:t>事业单位</w:t>
            </w:r>
          </w:p>
        </w:tc>
        <w:tc>
          <w:tcPr>
            <w:tcW w:w="1176" w:type="dxa"/>
            <w:vAlign w:val="center"/>
          </w:tcPr>
          <w:p w14:paraId="1223067A">
            <w:pPr>
              <w:jc w:val="center"/>
              <w:outlineLvl w:val="1"/>
              <w:rPr>
                <w:rFonts w:ascii="Times New Roman" w:hAnsi="Times New Roman"/>
                <w:szCs w:val="21"/>
              </w:rPr>
            </w:pPr>
            <w:r>
              <w:rPr>
                <w:rFonts w:hint="eastAsia" w:ascii="Times New Roman" w:hAnsi="Times New Roman"/>
                <w:szCs w:val="21"/>
              </w:rPr>
              <w:t>江西吉安</w:t>
            </w:r>
          </w:p>
        </w:tc>
        <w:tc>
          <w:tcPr>
            <w:tcW w:w="3540" w:type="dxa"/>
            <w:vAlign w:val="center"/>
          </w:tcPr>
          <w:p w14:paraId="0ADD75B0">
            <w:pPr>
              <w:jc w:val="center"/>
              <w:outlineLvl w:val="1"/>
              <w:rPr>
                <w:rFonts w:ascii="Times New Roman" w:hAnsi="Times New Roman"/>
                <w:color w:val="000000"/>
                <w:kern w:val="0"/>
                <w:szCs w:val="21"/>
              </w:rPr>
            </w:pPr>
            <w:r>
              <w:rPr>
                <w:rFonts w:ascii="Times New Roman" w:hAnsi="Times New Roman"/>
                <w:color w:val="000000"/>
                <w:kern w:val="0"/>
                <w:szCs w:val="21"/>
              </w:rPr>
              <w:t>负责</w:t>
            </w:r>
            <w:r>
              <w:rPr>
                <w:rFonts w:hint="eastAsia" w:ascii="Times New Roman" w:hAnsi="Times New Roman"/>
                <w:color w:val="000000"/>
                <w:kern w:val="0"/>
                <w:szCs w:val="21"/>
              </w:rPr>
              <w:t>井冈蜜柚</w:t>
            </w:r>
            <w:r>
              <w:rPr>
                <w:rFonts w:ascii="Times New Roman" w:hAnsi="Times New Roman"/>
                <w:color w:val="000000"/>
                <w:kern w:val="0"/>
                <w:szCs w:val="21"/>
              </w:rPr>
              <w:t>绿色</w:t>
            </w:r>
            <w:r>
              <w:rPr>
                <w:rFonts w:hint="eastAsia" w:ascii="Times New Roman" w:hAnsi="Times New Roman"/>
                <w:color w:val="000000"/>
                <w:kern w:val="0"/>
                <w:szCs w:val="21"/>
              </w:rPr>
              <w:t>保质</w:t>
            </w:r>
            <w:r>
              <w:rPr>
                <w:rFonts w:ascii="Times New Roman" w:hAnsi="Times New Roman"/>
                <w:color w:val="000000"/>
                <w:kern w:val="0"/>
                <w:szCs w:val="21"/>
              </w:rPr>
              <w:t>保鲜技术培训和示范推广。</w:t>
            </w:r>
          </w:p>
        </w:tc>
      </w:tr>
      <w:tr w14:paraId="45DD0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shd w:val="clear" w:color="auto" w:fill="auto"/>
            <w:vAlign w:val="center"/>
          </w:tcPr>
          <w:p w14:paraId="1455F588">
            <w:pPr>
              <w:jc w:val="center"/>
              <w:outlineLvl w:val="1"/>
              <w:rPr>
                <w:rFonts w:ascii="Times New Roman" w:hAnsi="Times New Roman"/>
                <w:szCs w:val="21"/>
              </w:rPr>
            </w:pPr>
            <w:r>
              <w:rPr>
                <w:rFonts w:hint="eastAsia" w:ascii="Times New Roman" w:hAnsi="Times New Roman"/>
                <w:szCs w:val="21"/>
              </w:rPr>
              <w:t>5</w:t>
            </w:r>
          </w:p>
        </w:tc>
        <w:tc>
          <w:tcPr>
            <w:tcW w:w="2220" w:type="dxa"/>
            <w:vAlign w:val="center"/>
          </w:tcPr>
          <w:p w14:paraId="723FEFE0">
            <w:pPr>
              <w:jc w:val="center"/>
              <w:outlineLvl w:val="1"/>
              <w:rPr>
                <w:rFonts w:ascii="Times New Roman" w:hAnsi="Times New Roman"/>
                <w:szCs w:val="21"/>
              </w:rPr>
            </w:pPr>
            <w:r>
              <w:rPr>
                <w:rFonts w:ascii="Times New Roman" w:hAnsi="Times New Roman"/>
                <w:szCs w:val="21"/>
              </w:rPr>
              <w:t>新余市农业科学研究中心</w:t>
            </w:r>
          </w:p>
        </w:tc>
        <w:tc>
          <w:tcPr>
            <w:tcW w:w="1404" w:type="dxa"/>
            <w:vAlign w:val="center"/>
          </w:tcPr>
          <w:p w14:paraId="7ACB507F">
            <w:pPr>
              <w:jc w:val="center"/>
              <w:outlineLvl w:val="1"/>
              <w:rPr>
                <w:rFonts w:ascii="Times New Roman" w:hAnsi="Times New Roman"/>
                <w:szCs w:val="21"/>
              </w:rPr>
            </w:pPr>
            <w:r>
              <w:rPr>
                <w:rFonts w:hint="eastAsia" w:ascii="Times New Roman" w:hAnsi="Times New Roman"/>
                <w:szCs w:val="21"/>
              </w:rPr>
              <w:t>事业单位</w:t>
            </w:r>
          </w:p>
        </w:tc>
        <w:tc>
          <w:tcPr>
            <w:tcW w:w="1176" w:type="dxa"/>
            <w:vAlign w:val="center"/>
          </w:tcPr>
          <w:p w14:paraId="57DBD4F3">
            <w:pPr>
              <w:jc w:val="center"/>
              <w:outlineLvl w:val="1"/>
              <w:rPr>
                <w:rFonts w:ascii="Times New Roman" w:hAnsi="Times New Roman"/>
                <w:szCs w:val="21"/>
              </w:rPr>
            </w:pPr>
            <w:r>
              <w:rPr>
                <w:rFonts w:hint="eastAsia" w:ascii="Times New Roman" w:hAnsi="Times New Roman"/>
                <w:szCs w:val="21"/>
              </w:rPr>
              <w:t>江西新余</w:t>
            </w:r>
          </w:p>
        </w:tc>
        <w:tc>
          <w:tcPr>
            <w:tcW w:w="3540" w:type="dxa"/>
            <w:vAlign w:val="center"/>
          </w:tcPr>
          <w:p w14:paraId="2860E005">
            <w:pPr>
              <w:jc w:val="center"/>
              <w:outlineLvl w:val="1"/>
              <w:rPr>
                <w:rFonts w:ascii="Times New Roman" w:hAnsi="Times New Roman"/>
                <w:szCs w:val="21"/>
              </w:rPr>
            </w:pPr>
            <w:r>
              <w:rPr>
                <w:rFonts w:ascii="Times New Roman" w:hAnsi="Times New Roman"/>
                <w:color w:val="000000"/>
                <w:kern w:val="0"/>
                <w:szCs w:val="21"/>
              </w:rPr>
              <w:t>负责新余蜜桔绿色</w:t>
            </w:r>
            <w:r>
              <w:rPr>
                <w:rFonts w:hint="eastAsia" w:ascii="Times New Roman" w:hAnsi="Times New Roman"/>
                <w:color w:val="000000"/>
                <w:kern w:val="0"/>
                <w:szCs w:val="21"/>
              </w:rPr>
              <w:t>保质</w:t>
            </w:r>
            <w:r>
              <w:rPr>
                <w:rFonts w:ascii="Times New Roman" w:hAnsi="Times New Roman"/>
                <w:color w:val="000000"/>
                <w:kern w:val="0"/>
                <w:szCs w:val="21"/>
              </w:rPr>
              <w:t>保鲜技术培训和示范推广。</w:t>
            </w:r>
          </w:p>
        </w:tc>
      </w:tr>
      <w:tr w14:paraId="49E1E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vAlign w:val="center"/>
          </w:tcPr>
          <w:p w14:paraId="6D2A71D2">
            <w:pPr>
              <w:jc w:val="center"/>
              <w:outlineLvl w:val="1"/>
              <w:rPr>
                <w:rFonts w:ascii="Times New Roman" w:hAnsi="Times New Roman"/>
                <w:szCs w:val="21"/>
              </w:rPr>
            </w:pPr>
            <w:r>
              <w:rPr>
                <w:rFonts w:hint="eastAsia" w:ascii="Times New Roman" w:hAnsi="Times New Roman"/>
                <w:szCs w:val="21"/>
              </w:rPr>
              <w:t>6</w:t>
            </w:r>
          </w:p>
        </w:tc>
        <w:tc>
          <w:tcPr>
            <w:tcW w:w="2220" w:type="dxa"/>
            <w:vAlign w:val="center"/>
          </w:tcPr>
          <w:p w14:paraId="66EE9EDD">
            <w:pPr>
              <w:jc w:val="center"/>
              <w:outlineLvl w:val="1"/>
              <w:rPr>
                <w:rFonts w:ascii="Times New Roman" w:hAnsi="Times New Roman"/>
                <w:szCs w:val="21"/>
              </w:rPr>
            </w:pPr>
            <w:r>
              <w:rPr>
                <w:rFonts w:ascii="Times New Roman" w:hAnsi="Times New Roman"/>
                <w:szCs w:val="21"/>
              </w:rPr>
              <w:t>绿萌科技股份有限公司</w:t>
            </w:r>
          </w:p>
        </w:tc>
        <w:tc>
          <w:tcPr>
            <w:tcW w:w="1404" w:type="dxa"/>
            <w:vAlign w:val="center"/>
          </w:tcPr>
          <w:p w14:paraId="7D8DC8F2">
            <w:pPr>
              <w:jc w:val="center"/>
              <w:outlineLvl w:val="1"/>
              <w:rPr>
                <w:rFonts w:ascii="Times New Roman" w:hAnsi="Times New Roman"/>
                <w:szCs w:val="21"/>
              </w:rPr>
            </w:pPr>
            <w:r>
              <w:rPr>
                <w:rFonts w:hint="eastAsia" w:ascii="Times New Roman" w:hAnsi="Times New Roman"/>
                <w:szCs w:val="21"/>
              </w:rPr>
              <w:t>民营企业</w:t>
            </w:r>
          </w:p>
        </w:tc>
        <w:tc>
          <w:tcPr>
            <w:tcW w:w="1176" w:type="dxa"/>
            <w:vAlign w:val="center"/>
          </w:tcPr>
          <w:p w14:paraId="534D7959">
            <w:pPr>
              <w:jc w:val="center"/>
              <w:outlineLvl w:val="1"/>
              <w:rPr>
                <w:rFonts w:ascii="Times New Roman" w:hAnsi="Times New Roman"/>
                <w:szCs w:val="21"/>
              </w:rPr>
            </w:pPr>
            <w:r>
              <w:rPr>
                <w:rFonts w:hint="eastAsia" w:ascii="Times New Roman" w:hAnsi="Times New Roman"/>
                <w:szCs w:val="21"/>
              </w:rPr>
              <w:t>江西信丰</w:t>
            </w:r>
          </w:p>
        </w:tc>
        <w:tc>
          <w:tcPr>
            <w:tcW w:w="3540" w:type="dxa"/>
            <w:vAlign w:val="center"/>
          </w:tcPr>
          <w:p w14:paraId="4F6C0905">
            <w:pPr>
              <w:jc w:val="center"/>
              <w:outlineLvl w:val="1"/>
              <w:rPr>
                <w:rFonts w:ascii="Times New Roman" w:hAnsi="Times New Roman"/>
                <w:szCs w:val="21"/>
              </w:rPr>
            </w:pPr>
            <w:r>
              <w:rPr>
                <w:rFonts w:ascii="Times New Roman" w:hAnsi="Times New Roman"/>
                <w:color w:val="000000"/>
                <w:kern w:val="0"/>
                <w:szCs w:val="21"/>
              </w:rPr>
              <w:t>负责</w:t>
            </w:r>
            <w:r>
              <w:rPr>
                <w:rFonts w:hint="eastAsia" w:ascii="Times New Roman" w:hAnsi="Times New Roman"/>
                <w:color w:val="000000"/>
                <w:kern w:val="0"/>
                <w:szCs w:val="21"/>
              </w:rPr>
              <w:t>南丰蜜桔部分</w:t>
            </w:r>
            <w:r>
              <w:rPr>
                <w:rFonts w:ascii="Times New Roman" w:hAnsi="Times New Roman"/>
                <w:color w:val="000000"/>
                <w:kern w:val="0"/>
                <w:szCs w:val="21"/>
              </w:rPr>
              <w:t>绿色保鲜技术</w:t>
            </w:r>
            <w:r>
              <w:rPr>
                <w:rFonts w:hint="eastAsia" w:ascii="Times New Roman" w:hAnsi="Times New Roman"/>
                <w:color w:val="000000"/>
                <w:kern w:val="0"/>
                <w:szCs w:val="21"/>
              </w:rPr>
              <w:t>研发和</w:t>
            </w:r>
            <w:r>
              <w:rPr>
                <w:rFonts w:ascii="Times New Roman" w:hAnsi="Times New Roman"/>
                <w:color w:val="000000"/>
                <w:kern w:val="0"/>
                <w:szCs w:val="21"/>
              </w:rPr>
              <w:t>赣南脐橙绿色保鲜技术培训和示范推广。</w:t>
            </w:r>
          </w:p>
        </w:tc>
      </w:tr>
      <w:tr w14:paraId="4F60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vAlign w:val="center"/>
          </w:tcPr>
          <w:p w14:paraId="716ED23B">
            <w:pPr>
              <w:jc w:val="center"/>
              <w:outlineLvl w:val="1"/>
              <w:rPr>
                <w:rFonts w:ascii="Times New Roman" w:hAnsi="Times New Roman"/>
                <w:szCs w:val="21"/>
              </w:rPr>
            </w:pPr>
            <w:r>
              <w:rPr>
                <w:rFonts w:hint="eastAsia" w:ascii="Times New Roman" w:hAnsi="Times New Roman"/>
                <w:szCs w:val="21"/>
              </w:rPr>
              <w:t>7</w:t>
            </w:r>
          </w:p>
        </w:tc>
        <w:tc>
          <w:tcPr>
            <w:tcW w:w="2220" w:type="dxa"/>
            <w:vAlign w:val="center"/>
          </w:tcPr>
          <w:p w14:paraId="17D6201D">
            <w:pPr>
              <w:jc w:val="center"/>
              <w:outlineLvl w:val="1"/>
              <w:rPr>
                <w:rFonts w:ascii="Times New Roman" w:hAnsi="Times New Roman"/>
                <w:szCs w:val="21"/>
              </w:rPr>
            </w:pPr>
            <w:r>
              <w:rPr>
                <w:rFonts w:hint="eastAsia" w:ascii="Times New Roman" w:hAnsi="Times New Roman"/>
                <w:szCs w:val="21"/>
              </w:rPr>
              <w:t>佛山大学</w:t>
            </w:r>
          </w:p>
        </w:tc>
        <w:tc>
          <w:tcPr>
            <w:tcW w:w="1404" w:type="dxa"/>
            <w:vAlign w:val="center"/>
          </w:tcPr>
          <w:p w14:paraId="7CC50297">
            <w:pPr>
              <w:jc w:val="center"/>
              <w:outlineLvl w:val="1"/>
              <w:rPr>
                <w:rFonts w:ascii="Times New Roman" w:hAnsi="Times New Roman"/>
                <w:szCs w:val="21"/>
              </w:rPr>
            </w:pPr>
            <w:r>
              <w:rPr>
                <w:rFonts w:hint="eastAsia" w:ascii="Times New Roman" w:hAnsi="Times New Roman"/>
                <w:szCs w:val="21"/>
              </w:rPr>
              <w:t>高等院校</w:t>
            </w:r>
          </w:p>
        </w:tc>
        <w:tc>
          <w:tcPr>
            <w:tcW w:w="1176" w:type="dxa"/>
            <w:vAlign w:val="center"/>
          </w:tcPr>
          <w:p w14:paraId="290371F7">
            <w:pPr>
              <w:jc w:val="center"/>
              <w:outlineLvl w:val="1"/>
              <w:rPr>
                <w:rFonts w:ascii="Times New Roman" w:hAnsi="Times New Roman"/>
                <w:szCs w:val="21"/>
              </w:rPr>
            </w:pPr>
            <w:r>
              <w:rPr>
                <w:rFonts w:hint="eastAsia" w:ascii="Times New Roman" w:hAnsi="Times New Roman"/>
                <w:szCs w:val="21"/>
              </w:rPr>
              <w:t>广东佛山</w:t>
            </w:r>
          </w:p>
        </w:tc>
        <w:tc>
          <w:tcPr>
            <w:tcW w:w="3540" w:type="dxa"/>
            <w:vAlign w:val="center"/>
          </w:tcPr>
          <w:p w14:paraId="24DA0594">
            <w:pPr>
              <w:jc w:val="center"/>
              <w:outlineLvl w:val="1"/>
              <w:rPr>
                <w:rFonts w:ascii="Times New Roman" w:hAnsi="Times New Roman"/>
                <w:color w:val="000000"/>
                <w:kern w:val="0"/>
                <w:szCs w:val="21"/>
              </w:rPr>
            </w:pPr>
            <w:r>
              <w:rPr>
                <w:rFonts w:ascii="Times New Roman" w:hAnsi="Times New Roman"/>
                <w:color w:val="000000"/>
                <w:kern w:val="0"/>
                <w:szCs w:val="21"/>
              </w:rPr>
              <w:t>负责凤仙透骨草</w:t>
            </w:r>
            <w:r>
              <w:rPr>
                <w:rFonts w:hint="eastAsia" w:ascii="Times New Roman" w:hAnsi="Times New Roman"/>
                <w:color w:val="000000"/>
                <w:kern w:val="0"/>
                <w:szCs w:val="21"/>
              </w:rPr>
              <w:t>等植物</w:t>
            </w:r>
            <w:r>
              <w:rPr>
                <w:rFonts w:ascii="Times New Roman" w:hAnsi="Times New Roman"/>
                <w:color w:val="000000"/>
                <w:kern w:val="0"/>
                <w:szCs w:val="21"/>
              </w:rPr>
              <w:t>的抑菌机理、活性成分鉴定及其在柑橘采后贮藏保鲜上应用研究。</w:t>
            </w:r>
          </w:p>
        </w:tc>
      </w:tr>
    </w:tbl>
    <w:p w14:paraId="606E7FA1">
      <w:pPr>
        <w:spacing w:line="580" w:lineRule="exact"/>
        <w:outlineLvl w:val="1"/>
        <w:rPr>
          <w:rFonts w:ascii="Times New Roman" w:hAnsi="Times New Roman" w:eastAsia="仿宋_GB2312"/>
          <w:sz w:val="32"/>
          <w:szCs w:val="32"/>
        </w:rPr>
      </w:pPr>
    </w:p>
    <w:p w14:paraId="5AAAA433"/>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104E2">
    <w:pPr>
      <w:pStyle w:val="5"/>
      <w:ind w:right="210" w:rightChars="100" w:firstLine="294" w:firstLineChars="105"/>
      <w:jc w:val="right"/>
    </w:pPr>
    <w:r>
      <w:rPr>
        <w:rFonts w:ascii="Times New Roman" w:hAnsi="Times New Roman"/>
        <w:sz w:val="28"/>
        <w:szCs w:val="28"/>
      </w:rPr>
      <w:t xml:space="preserve">— </w:t>
    </w:r>
    <w:r>
      <w:rPr>
        <w:sz w:val="28"/>
        <w:szCs w:val="28"/>
      </w:rPr>
      <w:fldChar w:fldCharType="begin"/>
    </w:r>
    <w:r>
      <w:rPr>
        <w:rFonts w:ascii="Times New Roman" w:hAnsi="Times New Roman"/>
        <w:sz w:val="28"/>
        <w:szCs w:val="28"/>
      </w:rPr>
      <w:instrText xml:space="preserve">PAGE  </w:instrText>
    </w:r>
    <w:r>
      <w:rPr>
        <w:sz w:val="28"/>
        <w:szCs w:val="28"/>
      </w:rPr>
      <w:fldChar w:fldCharType="separate"/>
    </w:r>
    <w:r>
      <w:rPr>
        <w:rFonts w:ascii="Times New Roman" w:hAnsi="Times New Roman"/>
        <w:sz w:val="28"/>
        <w:szCs w:val="28"/>
      </w:rPr>
      <w:t>1</w:t>
    </w:r>
    <w:r>
      <w:rPr>
        <w:sz w:val="28"/>
        <w:szCs w:val="28"/>
      </w:rPr>
      <w:fldChar w:fldCharType="end"/>
    </w:r>
    <w:r>
      <w:rPr>
        <w:rFonts w:ascii="Times New Roman" w:hAnsi="Times New Roman"/>
        <w:sz w:val="28"/>
        <w:szCs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rsids>
    <w:rsidRoot w:val="002B2050"/>
    <w:rsid w:val="002A55E2"/>
    <w:rsid w:val="002B2050"/>
    <w:rsid w:val="00622E6F"/>
    <w:rsid w:val="00974FFA"/>
    <w:rsid w:val="00AE45A2"/>
    <w:rsid w:val="00B51F4A"/>
    <w:rsid w:val="00D54BE1"/>
    <w:rsid w:val="00E16670"/>
    <w:rsid w:val="1CAA0B5C"/>
    <w:rsid w:val="53E04F84"/>
    <w:rsid w:val="67E6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Plain Text"/>
    <w:basedOn w:val="1"/>
    <w:link w:val="13"/>
    <w:qFormat/>
    <w:uiPriority w:val="99"/>
    <w:pPr>
      <w:spacing w:line="360" w:lineRule="auto"/>
      <w:ind w:firstLine="480" w:firstLineChars="200"/>
    </w:pPr>
    <w:rPr>
      <w:rFonts w:hint="eastAsia" w:ascii="仿宋_GB2312"/>
      <w:sz w:val="24"/>
      <w:szCs w:val="24"/>
    </w:rPr>
  </w:style>
  <w:style w:type="paragraph" w:styleId="4">
    <w:name w:val="Balloon Text"/>
    <w:basedOn w:val="1"/>
    <w:link w:val="14"/>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6"/>
    <w:qFormat/>
    <w:uiPriority w:val="99"/>
    <w:rPr>
      <w:sz w:val="18"/>
      <w:szCs w:val="18"/>
    </w:rPr>
  </w:style>
  <w:style w:type="character" w:customStyle="1" w:styleId="11">
    <w:name w:val="页脚 字符"/>
    <w:basedOn w:val="9"/>
    <w:link w:val="5"/>
    <w:qFormat/>
    <w:uiPriority w:val="0"/>
    <w:rPr>
      <w:sz w:val="18"/>
      <w:szCs w:val="18"/>
    </w:rPr>
  </w:style>
  <w:style w:type="character" w:customStyle="1" w:styleId="12">
    <w:name w:val="标题 1 字符"/>
    <w:basedOn w:val="9"/>
    <w:link w:val="2"/>
    <w:qFormat/>
    <w:uiPriority w:val="0"/>
    <w:rPr>
      <w:rFonts w:ascii="Calibri" w:hAnsi="Calibri" w:eastAsia="宋体" w:cs="Times New Roman"/>
      <w:b/>
      <w:bCs/>
      <w:kern w:val="44"/>
      <w:sz w:val="44"/>
      <w:szCs w:val="44"/>
    </w:rPr>
  </w:style>
  <w:style w:type="character" w:customStyle="1" w:styleId="13">
    <w:name w:val="纯文本 字符"/>
    <w:basedOn w:val="9"/>
    <w:link w:val="3"/>
    <w:qFormat/>
    <w:uiPriority w:val="0"/>
    <w:rPr>
      <w:rFonts w:hint="eastAsia" w:ascii="仿宋_GB2312" w:hAnsi="Calibri" w:eastAsia="仿宋_GB2312" w:cs="仿宋_GB2312"/>
      <w:kern w:val="2"/>
      <w:sz w:val="24"/>
      <w:szCs w:val="24"/>
    </w:rPr>
  </w:style>
  <w:style w:type="character" w:customStyle="1" w:styleId="14">
    <w:name w:val="批注框文本 字符"/>
    <w:basedOn w:val="9"/>
    <w:link w:val="4"/>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4167</Words>
  <Characters>4881</Characters>
  <Lines>37</Lines>
  <Paragraphs>10</Paragraphs>
  <TotalTime>3</TotalTime>
  <ScaleCrop>false</ScaleCrop>
  <LinksUpToDate>false</LinksUpToDate>
  <CharactersWithSpaces>4982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2024-11-08T03:13:00Z</dcterms:created>
  <dc:creator>zhangjinhong</dc:creator>
  <cp:lastModifiedBy>111</cp:lastModifiedBy>
  <dcterms:modified xsi:type="dcterms:W3CDTF">2024-12-13T08:42:56Z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c5154c2783754787ae026f667d08d5c1_23</vt:lpwstr>
  </property>
</Properties>
</file>