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both"/>
        <w:outlineLvl w:val="0"/>
        <w:rPr>
          <w:rFonts w:hint="default"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附件1：</w:t>
      </w:r>
    </w:p>
    <w:p>
      <w:pPr>
        <w:widowControl/>
        <w:spacing w:line="440" w:lineRule="exact"/>
        <w:ind w:firstLine="646" w:firstLineChars="147"/>
        <w:jc w:val="center"/>
        <w:outlineLvl w:val="0"/>
        <w:rPr>
          <w:rFonts w:hint="eastAsia" w:ascii="华文中宋" w:hAnsi="华文中宋" w:eastAsia="华文中宋" w:cs="华文中宋"/>
          <w:b w:val="0"/>
          <w:bCs/>
          <w:color w:val="000000"/>
          <w:kern w:val="0"/>
          <w:sz w:val="44"/>
          <w:szCs w:val="44"/>
          <w:lang w:val="en-US" w:eastAsia="zh-CN"/>
        </w:rPr>
      </w:pPr>
    </w:p>
    <w:p>
      <w:pPr>
        <w:widowControl/>
        <w:spacing w:line="440" w:lineRule="exact"/>
        <w:ind w:firstLine="646" w:firstLineChars="147"/>
        <w:jc w:val="center"/>
        <w:outlineLvl w:val="0"/>
        <w:rPr>
          <w:rFonts w:hint="eastAsia" w:ascii="黑体" w:hAnsi="黑体" w:eastAsia="黑体" w:cs="黑体"/>
          <w:b w:val="0"/>
          <w:bCs/>
          <w:color w:val="000000"/>
          <w:kern w:val="0"/>
          <w:sz w:val="44"/>
          <w:szCs w:val="44"/>
          <w:lang w:val="en-US" w:eastAsia="zh-CN"/>
        </w:rPr>
      </w:pPr>
      <w:r>
        <w:rPr>
          <w:rFonts w:hint="eastAsia" w:ascii="华文中宋" w:hAnsi="华文中宋" w:eastAsia="华文中宋" w:cs="华文中宋"/>
          <w:b w:val="0"/>
          <w:bCs/>
          <w:color w:val="000000"/>
          <w:kern w:val="0"/>
          <w:sz w:val="44"/>
          <w:szCs w:val="44"/>
          <w:lang w:val="en-US" w:eastAsia="zh-CN"/>
        </w:rPr>
        <w:t>原地推铅球项目考试方法与评分标准</w:t>
      </w:r>
    </w:p>
    <w:p>
      <w:pPr>
        <w:widowControl/>
        <w:spacing w:line="440" w:lineRule="exact"/>
        <w:ind w:firstLine="646" w:firstLineChars="147"/>
        <w:jc w:val="left"/>
        <w:outlineLvl w:val="0"/>
        <w:rPr>
          <w:rFonts w:hint="eastAsia" w:ascii="黑体" w:hAnsi="黑体" w:eastAsia="黑体" w:cs="黑体"/>
          <w:b w:val="0"/>
          <w:bCs/>
          <w:color w:val="000000"/>
          <w:kern w:val="0"/>
          <w:sz w:val="44"/>
          <w:szCs w:val="44"/>
          <w:lang w:val="en-US" w:eastAsia="zh-CN"/>
        </w:rPr>
      </w:pPr>
    </w:p>
    <w:p>
      <w:pPr>
        <w:widowControl/>
        <w:spacing w:line="440" w:lineRule="exact"/>
        <w:ind w:firstLine="472" w:firstLineChars="147"/>
        <w:jc w:val="left"/>
        <w:outlineLvl w:val="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lang w:val="en-US" w:eastAsia="zh-CN"/>
        </w:rPr>
        <w:t>一、</w:t>
      </w:r>
      <w:r>
        <w:rPr>
          <w:rFonts w:hint="eastAsia" w:ascii="黑体" w:hAnsi="黑体" w:eastAsia="黑体" w:cs="黑体"/>
          <w:b/>
          <w:color w:val="000000"/>
          <w:kern w:val="0"/>
          <w:sz w:val="32"/>
          <w:szCs w:val="32"/>
        </w:rPr>
        <w:t>考试方法</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1．场地与器材</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（1）考试场地</w:t>
      </w:r>
    </w:p>
    <w:p>
      <w:pPr>
        <w:widowControl/>
        <w:spacing w:line="440" w:lineRule="exact"/>
        <w:ind w:firstLine="640" w:firstLineChars="200"/>
        <w:jc w:val="left"/>
        <w:rPr>
          <w:rFonts w:hint="eastAsia" w:ascii="仿宋" w:hAnsi="仿宋" w:eastAsia="仿宋" w:cs="仿宋"/>
          <w:color w:val="00B050"/>
          <w:kern w:val="0"/>
          <w:sz w:val="32"/>
          <w:szCs w:val="32"/>
          <w:bdr w:val="single" w:color="auto" w:sz="4" w:space="0"/>
        </w:rPr>
      </w:pPr>
      <w:r>
        <w:rPr>
          <w:rFonts w:hint="eastAsia" w:ascii="仿宋" w:hAnsi="仿宋" w:eastAsia="仿宋" w:cs="仿宋"/>
          <w:color w:val="000000"/>
          <w:kern w:val="0"/>
          <w:sz w:val="32"/>
          <w:szCs w:val="32"/>
        </w:rPr>
        <w:t>根据田径项目最新竞赛规则布置铅球考试场地。如受到考试场地客观条件限制，在保证考试公平公正的前提下，对考试场地进行适当调整。</w:t>
      </w:r>
    </w:p>
    <w:p>
      <w:pPr>
        <w:widowControl/>
        <w:spacing w:line="440" w:lineRule="exact"/>
        <w:ind w:firstLine="640" w:firstLineChars="200"/>
        <w:jc w:val="left"/>
        <w:rPr>
          <w:rFonts w:hint="eastAsia" w:ascii="仿宋" w:hAnsi="仿宋" w:eastAsia="仿宋" w:cs="仿宋"/>
          <w:color w:val="9BBB59"/>
          <w:kern w:val="0"/>
          <w:sz w:val="32"/>
          <w:szCs w:val="32"/>
        </w:rPr>
      </w:pPr>
      <w:r>
        <w:rPr>
          <w:rFonts w:hint="eastAsia" w:ascii="仿宋" w:hAnsi="仿宋" w:eastAsia="仿宋" w:cs="仿宋"/>
          <w:color w:val="000000"/>
          <w:kern w:val="0"/>
          <w:sz w:val="32"/>
          <w:szCs w:val="32"/>
        </w:rPr>
        <w:t>（2）器材</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铅球：男子5公斤，女子4公斤</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2．动作要求</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（1）考生双脚着地，单手持球于肩上，贴近颈部；投掷时，双脚由静止开始(即不能滑步、垫步、上步)，否则视为犯规；最后用力无论采用支撑投或跳投技术，铅球必须由肩上推出。</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（2）在投掷过程中，身体和器械的任何一部分不得触及投掷圈铁圈上沿或圈外的地面包括铅球抵趾板的上面，否则即为投掷失败。　</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（3）完成投掷且铅球落地以后，考生才能离开投掷圈，且必须从投掷圈后半圈或延长线后面退出。</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3．测试方法</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（1）考试时，每名考生有3次轮流试投机会，以其中最好一次试投有效成绩为最终考试成绩；考试过程中，若考生有效成绩达到满分标准，则不允许进行后续的试投。</w:t>
      </w:r>
    </w:p>
    <w:p>
      <w:pPr>
        <w:widowControl/>
        <w:spacing w:line="440" w:lineRule="exact"/>
        <w:ind w:firstLine="640" w:firstLineChars="200"/>
        <w:jc w:val="left"/>
        <w:rPr>
          <w:rFonts w:hint="eastAsia" w:ascii="仿宋" w:hAnsi="仿宋" w:eastAsia="仿宋" w:cs="仿宋"/>
          <w:color w:val="FF0000"/>
          <w:kern w:val="0"/>
          <w:sz w:val="32"/>
          <w:szCs w:val="32"/>
        </w:rPr>
      </w:pPr>
      <w:r>
        <w:rPr>
          <w:rFonts w:hint="eastAsia" w:ascii="仿宋" w:hAnsi="仿宋" w:eastAsia="仿宋" w:cs="仿宋"/>
          <w:color w:val="000000"/>
          <w:kern w:val="0"/>
          <w:sz w:val="32"/>
          <w:szCs w:val="32"/>
        </w:rPr>
        <w:t>（2）考试时，考生可自愿佩戴护腕；不可将两个或两个以上手指缠在一起进行推球；如有考生肢体有开放性损伤需包扎的，应由考官现场查验无误后被准许，才能参加考试。</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（3）考试时，考生可以在手上涂镁粉；不可在足底或足底地面放置防滑物质。</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（4）测量方法：从铅球有效落地痕迹的最近点取直线测量至投掷圈内沿，测量线应通过投掷圈圆心；使用测距仪测量计取成绩；当测距仪出现故障时，用钢尺丈量计取成绩。</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（5）测量的最小单位为1厘米；计取成绩得分时，以评分标准中成绩对应的得分计取，若测量成绩在评分标准中的两个相邻分值之间，则按其中较低的分值评分。</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（6）本考试方法及要求未尽事宜，以田径铅球比赛规则为准。</w:t>
      </w:r>
    </w:p>
    <w:p>
      <w:pPr>
        <w:widowControl/>
        <w:spacing w:line="440" w:lineRule="exact"/>
        <w:ind w:firstLine="640" w:firstLineChars="200"/>
        <w:jc w:val="left"/>
        <w:rPr>
          <w:rFonts w:hint="eastAsia" w:ascii="仿宋" w:hAnsi="仿宋" w:eastAsia="仿宋" w:cs="仿宋"/>
          <w:color w:val="000000"/>
          <w:kern w:val="0"/>
          <w:sz w:val="32"/>
          <w:szCs w:val="32"/>
        </w:rPr>
      </w:pPr>
    </w:p>
    <w:p>
      <w:pPr>
        <w:widowControl/>
        <w:spacing w:line="440" w:lineRule="exact"/>
        <w:ind w:firstLine="472" w:firstLineChars="147"/>
        <w:jc w:val="left"/>
        <w:outlineLvl w:val="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lang w:val="en-US" w:eastAsia="zh-CN"/>
        </w:rPr>
        <w:t>二、</w:t>
      </w:r>
      <w:r>
        <w:rPr>
          <w:rFonts w:hint="eastAsia" w:ascii="黑体" w:hAnsi="黑体" w:eastAsia="黑体" w:cs="黑体"/>
          <w:b/>
          <w:color w:val="000000"/>
          <w:kern w:val="0"/>
          <w:sz w:val="32"/>
          <w:szCs w:val="32"/>
        </w:rPr>
        <w:t>评分标准</w:t>
      </w:r>
    </w:p>
    <w:p>
      <w:pPr>
        <w:widowControl/>
        <w:spacing w:line="44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原地推铅球评分标准详见“表5  男子原地推铅球考试评分标准” 和“表6  女子原地推铅球考试评分标准”。</w:t>
      </w:r>
    </w:p>
    <w:p>
      <w:pPr>
        <w:widowControl/>
        <w:spacing w:line="440" w:lineRule="exact"/>
        <w:ind w:firstLine="640" w:firstLineChars="200"/>
        <w:jc w:val="left"/>
        <w:rPr>
          <w:rFonts w:hint="eastAsia" w:ascii="仿宋" w:hAnsi="仿宋" w:eastAsia="仿宋" w:cs="仿宋"/>
          <w:color w:val="000000"/>
          <w:kern w:val="0"/>
          <w:sz w:val="32"/>
          <w:szCs w:val="32"/>
        </w:rPr>
      </w:pPr>
    </w:p>
    <w:p>
      <w:pPr>
        <w:widowControl/>
        <w:spacing w:line="440" w:lineRule="exact"/>
        <w:ind w:firstLine="422" w:firstLineChars="200"/>
        <w:jc w:val="center"/>
        <w:rPr>
          <w:rFonts w:ascii="黑体" w:eastAsia="黑体"/>
          <w:b/>
          <w:color w:val="000000"/>
          <w:szCs w:val="21"/>
        </w:rPr>
      </w:pPr>
      <w:r>
        <w:rPr>
          <w:rFonts w:hint="eastAsia" w:ascii="黑体" w:hAnsi="宋体" w:eastAsia="黑体" w:cs="宋体"/>
          <w:b/>
          <w:color w:val="000000"/>
          <w:kern w:val="0"/>
          <w:szCs w:val="21"/>
        </w:rPr>
        <w:t>表5  男子原地推铅球考试评分标准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12" w:space="0"/>
              <w:right w:val="single" w:color="auto" w:sz="4" w:space="0"/>
            </w:tcBorders>
            <w:noWrap w:val="0"/>
            <w:vAlign w:val="center"/>
          </w:tcPr>
          <w:p>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pPr>
              <w:widowControl/>
              <w:jc w:val="center"/>
              <w:rPr>
                <w:color w:val="000000"/>
                <w:kern w:val="0"/>
                <w:szCs w:val="21"/>
              </w:rPr>
            </w:pPr>
            <w:r>
              <w:rPr>
                <w:rFonts w:hint="eastAsia"/>
                <w:color w:val="000000"/>
                <w:kern w:val="0"/>
                <w:szCs w:val="21"/>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75</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12.30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50</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10.38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25</w:t>
            </w:r>
          </w:p>
        </w:tc>
        <w:tc>
          <w:tcPr>
            <w:tcW w:w="1458" w:type="dxa"/>
            <w:tcBorders>
              <w:top w:val="single" w:color="auto" w:sz="12"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12.24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10.30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24</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12.18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10.22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23</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12.12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10.14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22</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12.06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10.06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21</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20</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11.90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9.90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19</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11.82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9.82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18</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11.74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9.74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17</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11.66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9.66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16</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11.58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9.56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15</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7.04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11.50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9.46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14</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11.42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9.36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13</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11.34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9.26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12</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11.26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9.16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11</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9.06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10</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11.10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8.96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9</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11.02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8.86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8</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10.94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8.76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7</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10.86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8.66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6</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10.78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8.56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5</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10.70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8.46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10.62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8.36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10.54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8.26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pPr>
              <w:jc w:val="center"/>
              <w:rPr>
                <w:color w:val="000000"/>
                <w:szCs w:val="21"/>
              </w:rPr>
            </w:pPr>
            <w:r>
              <w:rPr>
                <w:color w:val="000000"/>
                <w:szCs w:val="21"/>
              </w:rPr>
              <w:t>51</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jc w:val="center"/>
              <w:rPr>
                <w:color w:val="000000"/>
                <w:szCs w:val="21"/>
              </w:rPr>
            </w:pPr>
            <w:r>
              <w:rPr>
                <w:rFonts w:hint="eastAsia"/>
                <w:color w:val="000000"/>
                <w:szCs w:val="21"/>
              </w:rPr>
              <w:t xml:space="preserve">10.46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jc w:val="center"/>
              <w:rPr>
                <w:color w:val="000000"/>
                <w:szCs w:val="21"/>
              </w:rPr>
            </w:pPr>
            <w:r>
              <w:rPr>
                <w:color w:val="000000"/>
                <w:szCs w:val="21"/>
              </w:rPr>
              <w:t>26</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jc w:val="center"/>
              <w:rPr>
                <w:color w:val="000000"/>
                <w:szCs w:val="21"/>
              </w:rPr>
            </w:pPr>
            <w:r>
              <w:rPr>
                <w:rFonts w:hint="eastAsia"/>
                <w:color w:val="000000"/>
                <w:szCs w:val="21"/>
              </w:rPr>
              <w:t xml:space="preserve">8.16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jc w:val="center"/>
              <w:rPr>
                <w:color w:val="000000"/>
                <w:szCs w:val="21"/>
              </w:rPr>
            </w:pPr>
            <w:r>
              <w:rPr>
                <w:color w:val="000000"/>
                <w:szCs w:val="21"/>
              </w:rPr>
              <w:t>1</w:t>
            </w:r>
          </w:p>
        </w:tc>
        <w:tc>
          <w:tcPr>
            <w:tcW w:w="1458" w:type="dxa"/>
            <w:tcBorders>
              <w:top w:val="single" w:color="auto" w:sz="4" w:space="0"/>
              <w:left w:val="single" w:color="auto" w:sz="4" w:space="0"/>
              <w:bottom w:val="single" w:color="auto" w:sz="12" w:space="0"/>
              <w:right w:val="single" w:color="auto" w:sz="12" w:space="0"/>
            </w:tcBorders>
            <w:noWrap w:val="0"/>
            <w:vAlign w:val="center"/>
          </w:tcPr>
          <w:p>
            <w:pPr>
              <w:jc w:val="center"/>
              <w:rPr>
                <w:color w:val="000000"/>
                <w:szCs w:val="21"/>
              </w:rPr>
            </w:pPr>
            <w:r>
              <w:rPr>
                <w:rFonts w:hint="eastAsia"/>
                <w:color w:val="000000"/>
                <w:szCs w:val="21"/>
              </w:rPr>
              <w:t xml:space="preserve">5.24 </w:t>
            </w:r>
          </w:p>
        </w:tc>
      </w:tr>
    </w:tbl>
    <w:p>
      <w:pPr>
        <w:jc w:val="center"/>
        <w:rPr>
          <w:rFonts w:ascii="宋体" w:hAnsi="宋体" w:cs="宋体"/>
          <w:b/>
          <w:color w:val="000000"/>
          <w:kern w:val="0"/>
          <w:szCs w:val="21"/>
        </w:rPr>
      </w:pPr>
    </w:p>
    <w:p>
      <w:pPr>
        <w:rPr>
          <w:rFonts w:hint="eastAsia" w:ascii="黑体" w:hAnsi="宋体" w:eastAsia="黑体" w:cs="宋体"/>
          <w:b/>
          <w:color w:val="000000"/>
          <w:kern w:val="0"/>
          <w:szCs w:val="21"/>
        </w:rPr>
      </w:pPr>
    </w:p>
    <w:p>
      <w:pPr>
        <w:jc w:val="center"/>
        <w:rPr>
          <w:rFonts w:ascii="黑体" w:eastAsia="黑体"/>
          <w:b/>
          <w:color w:val="000000"/>
          <w:szCs w:val="21"/>
        </w:rPr>
      </w:pPr>
      <w:r>
        <w:rPr>
          <w:rFonts w:hint="eastAsia" w:ascii="黑体" w:hAnsi="宋体" w:eastAsia="黑体" w:cs="宋体"/>
          <w:b/>
          <w:color w:val="000000"/>
          <w:kern w:val="0"/>
          <w:szCs w:val="21"/>
        </w:rPr>
        <w:t>表6  女子原地推铅球考试评分标准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12" w:space="0"/>
              <w:left w:val="single" w:color="auto" w:sz="12" w:space="0"/>
              <w:bottom w:val="single" w:color="auto" w:sz="12" w:space="0"/>
              <w:right w:val="single" w:color="auto" w:sz="4" w:space="0"/>
            </w:tcBorders>
            <w:noWrap w:val="0"/>
            <w:vAlign w:val="center"/>
          </w:tcPr>
          <w:p>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pPr>
              <w:widowControl/>
              <w:jc w:val="center"/>
              <w:rPr>
                <w:color w:val="000000"/>
                <w:kern w:val="0"/>
                <w:szCs w:val="21"/>
              </w:rPr>
            </w:pPr>
            <w:r>
              <w:rPr>
                <w:rFonts w:hint="eastAsia"/>
                <w:color w:val="000000"/>
                <w:kern w:val="0"/>
                <w:szCs w:val="21"/>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75</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9.50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50</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8.33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25</w:t>
            </w:r>
          </w:p>
        </w:tc>
        <w:tc>
          <w:tcPr>
            <w:tcW w:w="1458" w:type="dxa"/>
            <w:tcBorders>
              <w:top w:val="single" w:color="auto" w:sz="12"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9.47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8.28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24</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9.44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8.23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23</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9.41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22</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9.38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8.13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21</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70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9.33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8.08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20</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9.28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8.03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19</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9.23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18</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6.27</w:t>
            </w:r>
            <w:bookmarkStart w:id="0" w:name="_GoBack"/>
            <w:bookmarkEnd w:id="0"/>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7.93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17</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9.13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7.88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16</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9.08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7.81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15</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9.03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7.74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14</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7.67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13</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8.93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7.60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12</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8.88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7.53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11</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60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8.83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7.46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10</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8.78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7.39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9</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8.73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7.32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8</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8.68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7.25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7</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56</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8.63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31</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6</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55</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8.58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30</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7.11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5</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54</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8.53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29</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7.04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4</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53</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8.48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28</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6.97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3</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jc w:val="center"/>
              <w:rPr>
                <w:color w:val="000000"/>
                <w:szCs w:val="21"/>
              </w:rPr>
            </w:pPr>
            <w:r>
              <w:rPr>
                <w:color w:val="000000"/>
                <w:szCs w:val="21"/>
              </w:rPr>
              <w:t>52</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8.43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27</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jc w:val="center"/>
              <w:rPr>
                <w:color w:val="000000"/>
                <w:szCs w:val="21"/>
              </w:rPr>
            </w:pPr>
            <w:r>
              <w:rPr>
                <w:rFonts w:hint="eastAsia"/>
                <w:color w:val="000000"/>
                <w:szCs w:val="21"/>
              </w:rPr>
              <w:t xml:space="preserve">6.90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jc w:val="center"/>
              <w:rPr>
                <w:color w:val="000000"/>
                <w:szCs w:val="21"/>
              </w:rPr>
            </w:pPr>
            <w:r>
              <w:rPr>
                <w:color w:val="000000"/>
                <w:szCs w:val="21"/>
              </w:rPr>
              <w:t>2</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jc w:val="center"/>
              <w:rPr>
                <w:color w:val="000000"/>
                <w:szCs w:val="21"/>
              </w:rPr>
            </w:pPr>
            <w:r>
              <w:rPr>
                <w:rFonts w:hint="eastAsia"/>
                <w:color w:val="000000"/>
                <w:szCs w:val="21"/>
              </w:rPr>
              <w:t xml:space="preserve">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pPr>
              <w:jc w:val="center"/>
              <w:rPr>
                <w:color w:val="000000"/>
                <w:szCs w:val="21"/>
              </w:rPr>
            </w:pPr>
            <w:r>
              <w:rPr>
                <w:color w:val="000000"/>
                <w:szCs w:val="21"/>
              </w:rPr>
              <w:t>51</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jc w:val="center"/>
              <w:rPr>
                <w:color w:val="000000"/>
                <w:szCs w:val="21"/>
              </w:rPr>
            </w:pPr>
            <w:r>
              <w:rPr>
                <w:rFonts w:hint="eastAsia"/>
                <w:color w:val="000000"/>
                <w:szCs w:val="21"/>
              </w:rPr>
              <w:t xml:space="preserve">8.38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jc w:val="center"/>
              <w:rPr>
                <w:color w:val="000000"/>
                <w:szCs w:val="21"/>
              </w:rPr>
            </w:pPr>
            <w:r>
              <w:rPr>
                <w:color w:val="000000"/>
                <w:szCs w:val="21"/>
              </w:rPr>
              <w:t>26</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jc w:val="center"/>
              <w:rPr>
                <w:color w:val="000000"/>
                <w:szCs w:val="21"/>
              </w:rPr>
            </w:pPr>
            <w:r>
              <w:rPr>
                <w:rFonts w:hint="eastAsia"/>
                <w:color w:val="000000"/>
                <w:szCs w:val="21"/>
              </w:rPr>
              <w:t xml:space="preserve">6.83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jc w:val="center"/>
              <w:rPr>
                <w:color w:val="000000"/>
                <w:szCs w:val="21"/>
              </w:rPr>
            </w:pPr>
            <w:r>
              <w:rPr>
                <w:color w:val="000000"/>
                <w:szCs w:val="21"/>
              </w:rPr>
              <w:t>1</w:t>
            </w:r>
          </w:p>
        </w:tc>
        <w:tc>
          <w:tcPr>
            <w:tcW w:w="1458" w:type="dxa"/>
            <w:tcBorders>
              <w:top w:val="single" w:color="auto" w:sz="4" w:space="0"/>
              <w:left w:val="single" w:color="auto" w:sz="4" w:space="0"/>
              <w:bottom w:val="single" w:color="auto" w:sz="12" w:space="0"/>
              <w:right w:val="single" w:color="auto" w:sz="12" w:space="0"/>
            </w:tcBorders>
            <w:noWrap w:val="0"/>
            <w:vAlign w:val="center"/>
          </w:tcPr>
          <w:p>
            <w:pPr>
              <w:jc w:val="center"/>
              <w:rPr>
                <w:color w:val="000000"/>
                <w:szCs w:val="21"/>
              </w:rPr>
            </w:pPr>
            <w:r>
              <w:rPr>
                <w:rFonts w:hint="eastAsia"/>
                <w:color w:val="000000"/>
                <w:szCs w:val="21"/>
              </w:rPr>
              <w:t xml:space="preserve">4.68 </w:t>
            </w:r>
          </w:p>
        </w:tc>
      </w:tr>
    </w:tbl>
    <w:p/>
    <w:p/>
    <w:p>
      <w:pPr>
        <w:numPr>
          <w:ilvl w:val="0"/>
          <w:numId w:val="0"/>
        </w:numPr>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备注：铅球满分20分，考生最终成绩=考试分数/75</w:t>
      </w:r>
      <w:r>
        <w:rPr>
          <w:rFonts w:hint="default" w:ascii="Arial" w:hAnsi="Arial" w:eastAsia="仿宋" w:cs="Arial"/>
          <w:b/>
          <w:bCs/>
          <w:sz w:val="32"/>
          <w:szCs w:val="32"/>
          <w:lang w:val="en-US" w:eastAsia="zh-CN"/>
        </w:rPr>
        <w:t>×</w:t>
      </w:r>
      <w:r>
        <w:rPr>
          <w:rFonts w:hint="eastAsia" w:ascii="仿宋" w:hAnsi="仿宋" w:eastAsia="仿宋" w:cs="仿宋"/>
          <w:b/>
          <w:bCs/>
          <w:sz w:val="32"/>
          <w:szCs w:val="32"/>
          <w:lang w:val="en-US" w:eastAsia="zh-CN"/>
        </w:rPr>
        <w:t>20</w:t>
      </w:r>
    </w:p>
    <w:p/>
    <w:sectPr>
      <w:headerReference r:id="rId3" w:type="default"/>
      <w:footerReference r:id="rId4" w:type="default"/>
      <w:pgSz w:w="11906" w:h="16838"/>
      <w:pgMar w:top="1440" w:right="1800" w:bottom="1440" w:left="1800" w:header="851" w:footer="992"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636"/>
        <w:tab w:val="clear" w:pos="4153"/>
      </w:tabs>
      <w:rPr>
        <w:rFonts w:hint="eastAsia" w:eastAsia="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85020"/>
    <w:rsid w:val="3C3D34DD"/>
    <w:rsid w:val="46885020"/>
    <w:rsid w:val="5CEF2A32"/>
    <w:rsid w:val="67095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2019-10-12T02:46:00Z</dcterms:created>
  <dc:creator>UF</dc:creator>
  <cp:lastModifiedBy>frog</cp:lastModifiedBy>
  <cp:lastPrinted>2019-10-21T03:33:57Z</cp:lastPrinted>
  <dcterms:modified xsi:type="dcterms:W3CDTF">2019-10-21T07:16:09Z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