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F4" w:rsidRDefault="00687EF4" w:rsidP="00687EF4">
      <w:pPr>
        <w:pStyle w:val="Normal16"/>
        <w:widowControl w:val="0"/>
        <w:spacing w:before="0" w:after="0" w:line="580" w:lineRule="exact"/>
        <w:ind w:firstLineChars="200" w:firstLine="880"/>
        <w:rPr>
          <w:rFonts w:ascii="方正小标宋简体" w:eastAsia="方正小标宋简体" w:hAnsi="宋体" w:cs="宋体" w:hint="eastAsia"/>
          <w:bCs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  <w:lang w:eastAsia="zh-CN"/>
        </w:rPr>
        <w:t>“网络空间安全”项目竞赛任务书</w:t>
      </w:r>
    </w:p>
    <w:p w:rsidR="00687EF4" w:rsidRDefault="00687EF4" w:rsidP="00687EF4">
      <w:pPr>
        <w:pStyle w:val="Normal16"/>
        <w:widowControl w:val="0"/>
        <w:spacing w:before="0" w:after="0" w:line="580" w:lineRule="exact"/>
        <w:ind w:firstLineChars="200" w:firstLine="880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  <w:lang w:eastAsia="zh-CN"/>
        </w:rPr>
        <w:t>（样题</w:t>
      </w:r>
      <w:r>
        <w:rPr>
          <w:rFonts w:ascii="方正小标宋简体" w:eastAsia="方正小标宋简体" w:hAnsi="宋体" w:cs="宋体"/>
          <w:bCs/>
          <w:color w:val="000000"/>
          <w:sz w:val="44"/>
          <w:szCs w:val="44"/>
          <w:lang w:eastAsia="zh-CN"/>
        </w:rPr>
        <w:t>）</w:t>
      </w:r>
    </w:p>
    <w:p w:rsidR="00687EF4" w:rsidRDefault="00687EF4" w:rsidP="00687EF4">
      <w:pPr>
        <w:spacing w:line="360" w:lineRule="auto"/>
        <w:outlineLvl w:val="1"/>
        <w:rPr>
          <w:rFonts w:ascii="仿宋_GB2312" w:eastAsia="仿宋_GB2312" w:hAnsi="仿宋_GB2312" w:cs="仿宋_GB2312"/>
          <w:b/>
          <w:bCs/>
          <w:color w:val="000000"/>
        </w:rPr>
      </w:pPr>
    </w:p>
    <w:p w:rsidR="00687EF4" w:rsidRDefault="00687EF4" w:rsidP="00687EF4">
      <w:pPr>
        <w:spacing w:line="360" w:lineRule="auto"/>
        <w:ind w:firstLineChars="196" w:firstLine="630"/>
        <w:outlineLvl w:val="1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赛项时间</w:t>
      </w:r>
    </w:p>
    <w:p w:rsidR="00687EF4" w:rsidRDefault="00687EF4" w:rsidP="00687EF4">
      <w:pPr>
        <w:spacing w:line="360" w:lineRule="auto"/>
        <w:ind w:firstLineChars="196" w:firstLine="627"/>
        <w:outlineLvl w:val="1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共计3小时（180分钟）</w:t>
      </w:r>
    </w:p>
    <w:p w:rsidR="00687EF4" w:rsidRDefault="00687EF4" w:rsidP="00687EF4">
      <w:pPr>
        <w:spacing w:line="360" w:lineRule="auto"/>
        <w:ind w:firstLineChars="196" w:firstLine="630"/>
        <w:outlineLvl w:val="1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赛项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信息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416"/>
        <w:gridCol w:w="3207"/>
        <w:gridCol w:w="1057"/>
      </w:tblGrid>
      <w:tr w:rsidR="00687EF4" w:rsidTr="002D2FFC">
        <w:trPr>
          <w:trHeight w:val="429"/>
          <w:jc w:val="center"/>
        </w:trPr>
        <w:tc>
          <w:tcPr>
            <w:tcW w:w="1808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竞赛阶段</w:t>
            </w:r>
          </w:p>
        </w:tc>
        <w:tc>
          <w:tcPr>
            <w:tcW w:w="1416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任务阶段</w:t>
            </w:r>
          </w:p>
        </w:tc>
        <w:tc>
          <w:tcPr>
            <w:tcW w:w="3207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竞赛任务</w:t>
            </w:r>
          </w:p>
        </w:tc>
        <w:tc>
          <w:tcPr>
            <w:tcW w:w="1057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分值</w:t>
            </w:r>
          </w:p>
        </w:tc>
      </w:tr>
      <w:tr w:rsidR="00687EF4" w:rsidTr="002D2FFC">
        <w:trPr>
          <w:trHeight w:val="560"/>
          <w:jc w:val="center"/>
        </w:trPr>
        <w:tc>
          <w:tcPr>
            <w:tcW w:w="1808" w:type="dxa"/>
            <w:vMerge w:val="restart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第一阶段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单兵模式系统</w:t>
            </w:r>
            <w:r>
              <w:rPr>
                <w:rFonts w:ascii="仿宋_GB2312" w:eastAsia="仿宋_GB2312" w:hAnsi="仿宋_GB2312" w:cs="仿宋_GB2312"/>
                <w:color w:val="000000"/>
              </w:rPr>
              <w:t>渗透测试</w:t>
            </w:r>
          </w:p>
        </w:tc>
        <w:tc>
          <w:tcPr>
            <w:tcW w:w="1416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任务1</w:t>
            </w:r>
          </w:p>
        </w:tc>
        <w:tc>
          <w:tcPr>
            <w:tcW w:w="3207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SQL注入攻防</w:t>
            </w:r>
          </w:p>
        </w:tc>
        <w:tc>
          <w:tcPr>
            <w:tcW w:w="1057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25</w:t>
            </w:r>
          </w:p>
        </w:tc>
      </w:tr>
      <w:tr w:rsidR="00687EF4" w:rsidTr="002D2FFC">
        <w:trPr>
          <w:trHeight w:val="432"/>
          <w:jc w:val="center"/>
        </w:trPr>
        <w:tc>
          <w:tcPr>
            <w:tcW w:w="1808" w:type="dxa"/>
            <w:vMerge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任务2</w:t>
            </w:r>
          </w:p>
        </w:tc>
        <w:tc>
          <w:tcPr>
            <w:tcW w:w="3207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XSS和CSRF攻防</w:t>
            </w:r>
          </w:p>
        </w:tc>
        <w:tc>
          <w:tcPr>
            <w:tcW w:w="1057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25</w:t>
            </w:r>
          </w:p>
        </w:tc>
      </w:tr>
      <w:tr w:rsidR="00687EF4" w:rsidTr="002D2FFC">
        <w:trPr>
          <w:trHeight w:val="432"/>
          <w:jc w:val="center"/>
        </w:trPr>
        <w:tc>
          <w:tcPr>
            <w:tcW w:w="1808" w:type="dxa"/>
            <w:vMerge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任务3</w:t>
            </w:r>
          </w:p>
        </w:tc>
        <w:tc>
          <w:tcPr>
            <w:tcW w:w="3207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命令注入与文件包含攻防</w:t>
            </w:r>
          </w:p>
        </w:tc>
        <w:tc>
          <w:tcPr>
            <w:tcW w:w="1057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20</w:t>
            </w:r>
          </w:p>
        </w:tc>
      </w:tr>
      <w:tr w:rsidR="00687EF4" w:rsidTr="002D2FFC">
        <w:trPr>
          <w:trHeight w:val="60"/>
          <w:jc w:val="center"/>
        </w:trPr>
        <w:tc>
          <w:tcPr>
            <w:tcW w:w="1808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第二阶段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分组对抗</w:t>
            </w:r>
          </w:p>
        </w:tc>
        <w:tc>
          <w:tcPr>
            <w:tcW w:w="4623" w:type="dxa"/>
            <w:gridSpan w:val="2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系统攻防</w:t>
            </w:r>
          </w:p>
        </w:tc>
        <w:tc>
          <w:tcPr>
            <w:tcW w:w="1057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30</w:t>
            </w:r>
          </w:p>
        </w:tc>
      </w:tr>
    </w:tbl>
    <w:p w:rsidR="00687EF4" w:rsidRDefault="00687EF4" w:rsidP="00687EF4">
      <w:pPr>
        <w:spacing w:line="360" w:lineRule="auto"/>
        <w:ind w:firstLineChars="196" w:firstLine="630"/>
        <w:outlineLvl w:val="1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（一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赛项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环境设置</w:t>
      </w:r>
    </w:p>
    <w:p w:rsidR="00687EF4" w:rsidRDefault="00687EF4" w:rsidP="00687EF4">
      <w:pPr>
        <w:spacing w:line="360" w:lineRule="auto"/>
        <w:ind w:firstLineChars="196" w:firstLine="630"/>
        <w:outlineLvl w:val="1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网络拓扑图</w:t>
      </w:r>
    </w:p>
    <w:p w:rsidR="00687EF4" w:rsidRDefault="00687EF4" w:rsidP="00687EF4">
      <w:pPr>
        <w:jc w:val="center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/>
          <w:noProof/>
          <w:color w:val="000000"/>
        </w:rPr>
        <w:drawing>
          <wp:inline distT="0" distB="0" distL="0" distR="0">
            <wp:extent cx="4276725" cy="3095625"/>
            <wp:effectExtent l="19050" t="0" r="9525" b="0"/>
            <wp:docPr id="1" name="图片 1" descr="说明: D:\课堂笔记\图示（中职安全）_无交换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D:\课堂笔记\图示（中职安全）_无交换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EF4" w:rsidRDefault="00687EF4" w:rsidP="00687EF4">
      <w:pPr>
        <w:jc w:val="center"/>
        <w:rPr>
          <w:rFonts w:ascii="仿宋_GB2312" w:eastAsia="仿宋_GB2312" w:hAnsi="仿宋_GB2312" w:cs="仿宋_GB2312"/>
          <w:color w:val="000000"/>
        </w:rPr>
      </w:pPr>
    </w:p>
    <w:p w:rsidR="00687EF4" w:rsidRDefault="00687EF4" w:rsidP="00687EF4">
      <w:pPr>
        <w:spacing w:line="360" w:lineRule="auto"/>
        <w:ind w:firstLine="420"/>
        <w:rPr>
          <w:rFonts w:ascii="仿宋_GB2312" w:eastAsia="仿宋_GB2312" w:hAnsi="仿宋_GB2312" w:cs="仿宋_GB2312"/>
          <w:b/>
          <w:bCs/>
          <w:color w:val="000000"/>
        </w:rPr>
      </w:pPr>
    </w:p>
    <w:p w:rsidR="00687EF4" w:rsidRDefault="00687EF4" w:rsidP="00687EF4">
      <w:pPr>
        <w:spacing w:line="360" w:lineRule="auto"/>
        <w:ind w:firstLineChars="246" w:firstLine="790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IP地址规划表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9"/>
        <w:gridCol w:w="1440"/>
        <w:gridCol w:w="1309"/>
        <w:gridCol w:w="2950"/>
        <w:gridCol w:w="2194"/>
      </w:tblGrid>
      <w:tr w:rsidR="00687EF4" w:rsidTr="002D2FFC">
        <w:trPr>
          <w:trHeight w:val="161"/>
        </w:trPr>
        <w:tc>
          <w:tcPr>
            <w:tcW w:w="1719" w:type="dxa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lastRenderedPageBreak/>
              <w:t>设备名称</w:t>
            </w:r>
          </w:p>
        </w:tc>
        <w:tc>
          <w:tcPr>
            <w:tcW w:w="1440" w:type="dxa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接口</w:t>
            </w:r>
          </w:p>
        </w:tc>
        <w:tc>
          <w:tcPr>
            <w:tcW w:w="1309" w:type="dxa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IP地址</w:t>
            </w:r>
          </w:p>
        </w:tc>
        <w:tc>
          <w:tcPr>
            <w:tcW w:w="2950" w:type="dxa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互联</w:t>
            </w:r>
          </w:p>
        </w:tc>
        <w:tc>
          <w:tcPr>
            <w:tcW w:w="2194" w:type="dxa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可用IP数量</w:t>
            </w:r>
          </w:p>
        </w:tc>
      </w:tr>
      <w:tr w:rsidR="00687EF4" w:rsidTr="002D2FFC">
        <w:trPr>
          <w:trHeight w:val="630"/>
        </w:trPr>
        <w:tc>
          <w:tcPr>
            <w:tcW w:w="1719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PC-1：实战平台管理机</w:t>
            </w:r>
          </w:p>
        </w:tc>
        <w:tc>
          <w:tcPr>
            <w:tcW w:w="1440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</w:rPr>
              <w:t>EthX</w:t>
            </w:r>
            <w:proofErr w:type="spellEnd"/>
          </w:p>
        </w:tc>
        <w:tc>
          <w:tcPr>
            <w:tcW w:w="1309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</w:rPr>
              <w:t>x.x.x.x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</w:rPr>
              <w:t>/x</w:t>
            </w:r>
          </w:p>
        </w:tc>
        <w:tc>
          <w:tcPr>
            <w:tcW w:w="2950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与实战平台管理网络相连</w:t>
            </w:r>
          </w:p>
        </w:tc>
        <w:tc>
          <w:tcPr>
            <w:tcW w:w="2194" w:type="dxa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见赛场IP参数表</w:t>
            </w:r>
          </w:p>
        </w:tc>
      </w:tr>
      <w:tr w:rsidR="00687EF4" w:rsidTr="002D2FFC">
        <w:trPr>
          <w:trHeight w:val="781"/>
        </w:trPr>
        <w:tc>
          <w:tcPr>
            <w:tcW w:w="1719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PC-2：渗透测试机</w:t>
            </w:r>
          </w:p>
        </w:tc>
        <w:tc>
          <w:tcPr>
            <w:tcW w:w="1440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</w:rPr>
              <w:t>EthY</w:t>
            </w:r>
            <w:proofErr w:type="spellEnd"/>
          </w:p>
        </w:tc>
        <w:tc>
          <w:tcPr>
            <w:tcW w:w="1309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</w:rPr>
              <w:t>x.x.x.x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</w:rPr>
              <w:t>/x</w:t>
            </w:r>
          </w:p>
        </w:tc>
        <w:tc>
          <w:tcPr>
            <w:tcW w:w="2950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与渗透测试网络相连</w:t>
            </w:r>
          </w:p>
        </w:tc>
        <w:tc>
          <w:tcPr>
            <w:tcW w:w="2194" w:type="dxa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见赛场IP参数表</w:t>
            </w:r>
          </w:p>
        </w:tc>
      </w:tr>
      <w:tr w:rsidR="00687EF4" w:rsidTr="002D2FFC">
        <w:trPr>
          <w:trHeight w:val="635"/>
        </w:trPr>
        <w:tc>
          <w:tcPr>
            <w:tcW w:w="1719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服务器场景</w:t>
            </w:r>
          </w:p>
        </w:tc>
        <w:tc>
          <w:tcPr>
            <w:tcW w:w="1440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无</w:t>
            </w:r>
          </w:p>
        </w:tc>
        <w:tc>
          <w:tcPr>
            <w:tcW w:w="4259" w:type="dxa"/>
            <w:gridSpan w:val="2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详见赛题部分</w:t>
            </w:r>
          </w:p>
        </w:tc>
        <w:tc>
          <w:tcPr>
            <w:tcW w:w="2194" w:type="dxa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见赛场IP参数表</w:t>
            </w:r>
          </w:p>
        </w:tc>
      </w:tr>
      <w:tr w:rsidR="00687EF4" w:rsidTr="002D2FFC">
        <w:trPr>
          <w:trHeight w:val="2065"/>
        </w:trPr>
        <w:tc>
          <w:tcPr>
            <w:tcW w:w="1719" w:type="dxa"/>
            <w:vAlign w:val="center"/>
          </w:tcPr>
          <w:p w:rsidR="00687EF4" w:rsidRDefault="00687EF4" w:rsidP="002D2FFC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备注</w:t>
            </w:r>
          </w:p>
        </w:tc>
        <w:tc>
          <w:tcPr>
            <w:tcW w:w="7893" w:type="dxa"/>
            <w:gridSpan w:val="4"/>
            <w:vAlign w:val="center"/>
          </w:tcPr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1.赛题可用IP地址范围见《赛场IP参数表》；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2.具体网络连接接口见《赛场IP参数表》-“赛场互联接口参数表”；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3.设备互联网段内可用地址数量见《赛场IP参数表》；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4.IP地址分配要求，最节省IP地址，子网有效地址规划</w:t>
            </w:r>
            <w:r>
              <w:rPr>
                <w:rFonts w:ascii="仿宋_GB2312" w:eastAsia="仿宋_GB2312" w:hAnsi="仿宋_GB2312" w:cs="仿宋_GB2312"/>
                <w:color w:val="000000"/>
              </w:rPr>
              <w:t>遵循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</w:rPr>
              <w:t>n-2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的</w:t>
            </w:r>
            <w:r>
              <w:rPr>
                <w:rFonts w:ascii="仿宋_GB2312" w:eastAsia="仿宋_GB2312" w:hAnsi="仿宋_GB2312" w:cs="仿宋_GB2312"/>
                <w:color w:val="000000"/>
              </w:rPr>
              <w:t>原则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；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5.参赛选手按照《赛场IP参数表》要求，自行分配IP地址段、设备互联接口；</w:t>
            </w:r>
          </w:p>
          <w:p w:rsidR="00687EF4" w:rsidRDefault="00687EF4" w:rsidP="002D2FFC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6.将分配的IP地址段和接口填入《赛场IP参数表》中（《赛场IP参数表》电子文件存于</w:t>
            </w:r>
            <w:r>
              <w:rPr>
                <w:rFonts w:ascii="仿宋_GB2312" w:eastAsia="仿宋_GB2312" w:hAnsi="仿宋_GB2312" w:cs="仿宋_GB2312"/>
                <w:color w:val="000000"/>
              </w:rPr>
              <w:t>U盘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“第一阶段</w:t>
            </w:r>
            <w:r>
              <w:rPr>
                <w:rFonts w:ascii="仿宋_GB2312" w:eastAsia="仿宋_GB2312" w:hAnsi="仿宋_GB2312" w:cs="仿宋_GB2312"/>
                <w:color w:val="000000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文件夹</w:t>
            </w:r>
            <w:r>
              <w:rPr>
                <w:rFonts w:ascii="仿宋_GB2312" w:eastAsia="仿宋_GB2312" w:hAnsi="仿宋_GB2312" w:cs="仿宋_GB2312"/>
                <w:color w:val="000000"/>
              </w:rPr>
              <w:t>中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，</w:t>
            </w:r>
            <w:r>
              <w:rPr>
                <w:rFonts w:ascii="仿宋_GB2312" w:eastAsia="仿宋_GB2312" w:hAnsi="仿宋_GB2312" w:cs="仿宋_GB2312"/>
                <w:color w:val="000000"/>
              </w:rPr>
              <w:t>请填写完整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后提交。）</w:t>
            </w:r>
          </w:p>
        </w:tc>
      </w:tr>
    </w:tbl>
    <w:p w:rsidR="00687EF4" w:rsidRDefault="00687EF4" w:rsidP="00687EF4">
      <w:pPr>
        <w:spacing w:line="500" w:lineRule="exact"/>
        <w:ind w:firstLineChars="196" w:firstLine="551"/>
        <w:outlineLvl w:val="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（二）第一阶段任务书（70分）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任务1：SQL注入攻防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任务环境说明：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服务器场景：WebServ2003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服务器场景操作系统：Microsoft Windows2003 Server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服务器场景安装服务/工具1：Apache2.2；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服务器场景安装服务/工具2：Php6；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服务器场景安装服务/工具3：Microsoft SqlServer2000；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服务器场景安装服务/工具4：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访问WebServ2003服务器场景，进入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login.php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页面，分析该页面源程序，找到提交的变量名，并将该变量名作为Flag提交；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对该任务题目1页面注入点进行SQL注入渗透测试，使该Web站点可通过任意用户名登录，并将登录密码作为Flag提交；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进入WebServ2003服务器场景的C:\AppServ\www目录，找到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loginAuth.php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程序，使用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工具分析并修改PHP源程序，使之可以抵御SQL注入，并将修改后的PHP源程序中的Flag提交；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再次对该任务题目1页面注入点进行渗透测试，验证此次利用该注入点对WebServ2003服务器场景进行SQL注入渗透测试无效，并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将Web页面回显内容作为Flag提交；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访问WebServ2003服务器场景，"/"-&gt;"Employee Information Query"，分析该页面源程序，找到提交的变量名，并将该变量名作为Flag提交；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对该任务题目5页面注入点进行渗透测试，根据输入“%”以及“_”的返回结果确定是注入点，Web页面回显作为Flag提交；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通过对该任务题目5页面注入点进行SQL注入渗透测试，删除WebServ2003服务器场景的C:\目录下的1.txt文档，并将注入代码作为Flag提交；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进入WebServ2003服务器场景的C:\AppServ\www目录，找到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QueryCtrl.php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程序，使用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工具分析并修改PHP源程序，使之可以抵御SQL注入渗透测试，并将修改后的PHP源程序中的Flag提交；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再次对该任务题目5页面注入点进行渗透测试，验证此次利用注入点对该WebServ2003服务器场景进行SQL注入渗透测试无效，并将Web页面回显内容作为Flag提交。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任务2：XSS和CSRF攻防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任务环境说明：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服务器场景：WebServ2003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服务器场景操作系统：Microsoft Windows2003 Server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服务器场景安装服务/工具1：Apache2.2；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服务器场景安装服务/工具2：Php6；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服务器场景安装服务/工具3：Microsoft SqlServer2000；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服务器场景安装服务/工具4：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访问WebServ2003服务器场景，"/"-&gt;" Employee Message Board"，分析该页面源程序，找到提交的变量名，并将该变量名作为Flag提交；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对该任务题目1页面注入点进行XSS渗透测试，并进入"/"-&gt;" Employee Message Board"-&gt;"Display Message"页面，根据该页面的显示，确定是注入点，并将Web页面回显内容作为Flag提交；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对该任务题目1页面注入点进行渗透测试，使"/"-&gt;" Employee Message Board"-&gt;"Display Message"页面的访问者执行网站（http://hacker.org/）中的木马程序：http://hacker.org/TrojanHorse.exe，并将注入代码内容作为Flag提交；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通过IIS搭建网站（http://hacker.org/），并通过PC2生成木马程序TrojanHorse.exe，将该程序复制到网站（http://hacker.org/）的WWW根目录下，并将该网站标题作为Flag提交；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当"/"-&gt;" Employee Message Board"-&gt;"Display Message"页面的访问者执行网站（http://hacker.org/）中的木马程序TrojanHorse.exe以后，访问者主机需要被PC-3远程控制，打开访问者主机的CMD.exe命令行窗口，并将该操作结果回显作为Flag提交；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进入WebServ2003服务器场景的C:\AppServ\www目录，找到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insert.php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程序，使用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工具分析并修改PHP源程序，使之可以抵御XSS渗透测试，并将修改后的PHP源程序中的Flag提交；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再次对该任务题目1页面注入点进行渗透测试，验证此次利用该注入点对WebServ2003服务器场景进行XSS渗透测试无效，并将Web页面回显作为Flag提交；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访问WebServ2003服务器场景，"/"-&gt;" Shopping Hall"，分析该页面源程序，找到提交的变量名，并将该变量名作为Flag提交；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对该任务题目1页面注入点进行渗透测试，使"/"-&gt;" Employee Message Board"-&gt;"Display Message"页面的访问者向页面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ShoppingProcess.php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提交参数goods=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cpu&amp;quantity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=999999，查看"/"-&gt;"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PurchasedGoods.php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页面，并将注入代码作为Flag提交；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进入WebServ2003服务器场景的C:\AppServ\www目录，找到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DisplayMessage.php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程序，使用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工具分析并修改PHP源程序，使之可以抵御CSRF渗透测试，并将修改后的源程序中的Flag提交；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再次对该任务题目1页面注入点进行渗透测试，验证此次利用该注入点对WebServ2003服务器场景进行CSRF渗透测试无效，并将Web页面回显内容作为Flag提交；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任务3：命令注入与文件包含攻防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任务环境说明：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服务器场景：WebServ2003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服务器场景操作系统：Microsoft Windows2003 Server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服务器场景安装服务/工具1：Apache2.2；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服务器场景安装服务/工具2：Php6；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服务器场景安装服务/工具3：Microsoft SqlServer2000；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服务器场景安装服务/工具4：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Web访问WebServ2003服务器场景，"/"-&gt;" Display Directory"，分析该页面源程序，找到提交的变量名，并将该变量名作为Flag提交；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对该任务题目1页面注入点进行渗透测试，使页面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DisplayDirectoryCtrl.php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回显C:\Windows目录内容的同时，对WebServ2003服务器场景添加账号“Hacker”，将该账号加入管理员组，并将注入代码作为Flag提交；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进入WebServ2003服务器场景的C:\AppServ\www目录，找到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DisplayDirectoryCtrl.php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程序，使用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工具分析并修改PHP源程序，使之可以抵御命令注入渗透测试，并将修改后的源程序中的Flag提交；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再次对该任务题目1页面注入点进行渗透测试，验证此次利用注入点对WebServ2003服务器场景进行命令注入渗透测试无效，并将Web页面回显作为Flag提交；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 xml:space="preserve">Web访问WebServ2003服务器场景，"/"-&gt;" Display 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Uploaded's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File Content"，分析该页面源程序，找到提交的变量名，并将该变量名作为Flag提交；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对该任务题目5页面注入点进行渗透测试，使页面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DisplayFileCtrl.php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回显WebServ2003服务器场景访问日志文件：AppServ/Apache2.2/logs/access.log的内容，并将注入代码作为Flag提交；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进入WebServ2003服务器场景的C:\AppServ\www目录，找到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DisplayFileCtrl.php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程序，使用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EditPlus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工具分析并修改PHP源程序，使之可以抵御文件包含渗透测试，并将修改后的源程序中的Flag提交；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再次对该任务题目5页面注入点进行渗透测试，验证此次利用注入点对WebServ2003服务器场景进行文件包含渗透测试无效，并将Web页面回显作为Flag提交。</w:t>
      </w:r>
    </w:p>
    <w:p w:rsidR="00687EF4" w:rsidRDefault="00687EF4" w:rsidP="00687EF4">
      <w:pPr>
        <w:spacing w:line="500" w:lineRule="exact"/>
        <w:ind w:firstLineChars="196" w:firstLine="551"/>
        <w:outlineLvl w:val="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（三）第二阶段任务书：分组对抗（30分）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假定各位选手是某电子商务企业的信息安全工程师，负责企业某服务器的安全防护，该服务器可能存在着各种问题和漏洞。你需要尽快对该服务器进行安全加固，15分钟之后将会有其它参赛队选手对这台服务器进行渗透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根据《赛场参数表》提供的第二阶段的信息，请使用PC1的谷歌浏览器登录考试平台。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提示1：服务器中的漏洞可能是常规漏洞也可能是系统漏洞；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提示2：加固全部漏洞；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提示3：对其它参赛队服务器进行渗透，取得FLAG值并提交到自动评分系统；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提示4：十五分钟之后，各位选手才可以进入渗透测试环节。渗透测试环节中，各位选手可以继续加固服务器，也可以选择攻击其他选手的服务器。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可能的漏洞列表如下：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1.靶机上的网站可能存在命令注入的漏洞，要求选手找到命令注入的相关漏洞，利用此漏洞获取一定权限;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2.靶机上的网站可能存在文件上传漏洞，要求选手找到文件上传的相关漏洞，利用此漏洞获取一定权限;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3.靶机上的网站可能存在文件包含漏洞，要求选手找到文件包含的相关漏洞，与别的漏洞相结合获取一定权限并进行提权;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4.操作系统提供的服务可能包含了远程代码执行的漏洞，要求用户找到远程代码执行的服务，并利用此漏洞获取系统权限;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5.操作系统提供的服务可能包含了缓冲区溢出漏洞，要求用户找到缓冲区溢出漏洞的服务，并利用此漏洞获取系统权限;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6.操作系统中可能存在一些系统后门，选手可以找到此后门，并利用预留的后门直接获取到系统权限。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注意事项：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注意1：任何时候不能人为关闭服务器服务端口，否则将判令停止比赛，第二阶段分数为0分；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注意2：不能对裁判服务器进行攻击，否则将判令停止比赛，第二阶段分数为0分；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注意3：在加固阶段（前十五分钟，具体听现场裁判指令）不得对任何服务器进行攻击，否则将判令攻击者停止比赛，第二阶段分数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为0分；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注意4：FLAG值为每台受保护服务器的唯一性标识，每台受保护服务器仅有1个；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注意5：靶机的FLAG值存放在./root/Flaginfoxxxx.xxx.txt文件内容当中（</w:t>
      </w:r>
      <w:proofErr w:type="spell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xxxx.xxx</w:t>
      </w:r>
      <w:proofErr w:type="spell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是随机产生的字符）；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注意6：在登录自动评分系统后，提交对手靶机的FLAG值，同时需要指定对手靶机的IP地址；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注意7：不得人为恶意破坏自己服务器的FLAG值，一经发现将判令犯规，第三阶段分数为0分；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注意8：本环节是对抗环节，不予补时。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第二阶段评分说明：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规则1：每提交1次对手靶机的FLAG值增加2分，每当被对手提交1次自身靶机的FLAG值扣除2分，每个对手靶机的FLAG值只能提交一次；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规则2：第二阶段总分为30分，初始分为10分。在实际得分和大屏显示中，某选手得分可能会显示负分或者超过30分；凡是负分的，本阶段评判成绩一律为0分；凡是超过30分的，本阶段评判成绩一律为30分。</w:t>
      </w: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87EF4" w:rsidRDefault="00687EF4" w:rsidP="00687EF4">
      <w:pPr>
        <w:spacing w:line="500" w:lineRule="exact"/>
        <w:ind w:firstLineChars="196" w:firstLine="549"/>
        <w:outlineLvl w:val="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样题完</w:t>
      </w:r>
    </w:p>
    <w:p w:rsidR="00687EF4" w:rsidRDefault="00687EF4" w:rsidP="00687EF4"/>
    <w:p w:rsidR="00687EF4" w:rsidRDefault="00687EF4" w:rsidP="00687EF4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87EF4" w:rsidRDefault="00687EF4" w:rsidP="00687EF4">
      <w:pPr>
        <w:pStyle w:val="Normal17"/>
        <w:spacing w:before="0" w:after="0" w:line="720" w:lineRule="exact"/>
        <w:ind w:firstLineChars="300" w:firstLine="900"/>
        <w:rPr>
          <w:rFonts w:ascii="仿宋" w:eastAsia="仿宋" w:cs="仿宋"/>
          <w:color w:val="000000"/>
          <w:sz w:val="30"/>
          <w:szCs w:val="30"/>
          <w:lang w:eastAsia="zh-CN"/>
        </w:rPr>
      </w:pPr>
    </w:p>
    <w:p w:rsidR="00687EF4" w:rsidRDefault="00687EF4" w:rsidP="00687EF4">
      <w:pPr>
        <w:pStyle w:val="Normal17"/>
        <w:spacing w:before="0" w:after="0" w:line="720" w:lineRule="exact"/>
        <w:ind w:firstLineChars="300" w:firstLine="900"/>
        <w:rPr>
          <w:rFonts w:ascii="仿宋" w:eastAsia="仿宋" w:cs="仿宋"/>
          <w:color w:val="000000"/>
          <w:sz w:val="30"/>
          <w:szCs w:val="30"/>
          <w:lang w:eastAsia="zh-CN"/>
        </w:rPr>
      </w:pPr>
    </w:p>
    <w:p w:rsidR="00C4542F" w:rsidRDefault="00C4542F"/>
    <w:sectPr w:rsidR="00C4542F" w:rsidSect="00C94B0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A4" w:rsidRDefault="000D61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E624A4" w:rsidRDefault="000D61A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87EF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87EF4"/>
    <w:rsid w:val="000D61AD"/>
    <w:rsid w:val="00687EF4"/>
    <w:rsid w:val="00C4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EF4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7E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87EF4"/>
    <w:rPr>
      <w:rFonts w:ascii="Calibri" w:eastAsia="宋体" w:hAnsi="Calibri" w:cs="Arial"/>
      <w:sz w:val="18"/>
      <w:szCs w:val="24"/>
    </w:rPr>
  </w:style>
  <w:style w:type="paragraph" w:customStyle="1" w:styleId="Normal16">
    <w:name w:val="Normal_16"/>
    <w:next w:val="7"/>
    <w:qFormat/>
    <w:rsid w:val="00687EF4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  <w:style w:type="paragraph" w:customStyle="1" w:styleId="Normal17">
    <w:name w:val="Normal_17"/>
    <w:next w:val="8"/>
    <w:qFormat/>
    <w:rsid w:val="00687EF4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  <w:style w:type="paragraph" w:styleId="7">
    <w:name w:val="index 7"/>
    <w:basedOn w:val="a"/>
    <w:next w:val="a"/>
    <w:autoRedefine/>
    <w:uiPriority w:val="99"/>
    <w:semiHidden/>
    <w:unhideWhenUsed/>
    <w:rsid w:val="00687EF4"/>
    <w:pPr>
      <w:ind w:leftChars="1200" w:left="1200"/>
    </w:pPr>
  </w:style>
  <w:style w:type="paragraph" w:styleId="8">
    <w:name w:val="index 8"/>
    <w:basedOn w:val="a"/>
    <w:next w:val="a"/>
    <w:autoRedefine/>
    <w:uiPriority w:val="99"/>
    <w:semiHidden/>
    <w:unhideWhenUsed/>
    <w:rsid w:val="00687EF4"/>
    <w:pPr>
      <w:ind w:leftChars="1400" w:left="1400"/>
    </w:pPr>
  </w:style>
  <w:style w:type="paragraph" w:styleId="a4">
    <w:name w:val="Balloon Text"/>
    <w:basedOn w:val="a"/>
    <w:link w:val="Char0"/>
    <w:uiPriority w:val="99"/>
    <w:semiHidden/>
    <w:unhideWhenUsed/>
    <w:rsid w:val="00687EF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87EF4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2018-10-16T07:28:00Z</dcterms:created>
  <dcterms:modified xsi:type="dcterms:W3CDTF">2018-10-16T07:29:00Z</dcterms:modified>
</cp:coreProperties>
</file>